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170" w:rsidRPr="00255E90" w:rsidRDefault="00AF6599" w:rsidP="00485792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5E90">
        <w:rPr>
          <w:rFonts w:ascii="Times New Roman" w:hAnsi="Times New Roman" w:cs="Times New Roman"/>
          <w:b/>
          <w:sz w:val="24"/>
          <w:szCs w:val="24"/>
          <w:u w:val="single"/>
        </w:rPr>
        <w:t>NO CHILD LEFT BEHIND: SELECTED REFERENCES</w:t>
      </w:r>
    </w:p>
    <w:p w:rsidR="00AF6599" w:rsidRDefault="00234D5E" w:rsidP="00485792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E90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485792">
        <w:rPr>
          <w:rFonts w:ascii="Times New Roman" w:hAnsi="Times New Roman" w:cs="Times New Roman"/>
          <w:b/>
          <w:sz w:val="24"/>
          <w:szCs w:val="24"/>
        </w:rPr>
        <w:t>l</w:t>
      </w:r>
      <w:r w:rsidRPr="00255E90">
        <w:rPr>
          <w:rFonts w:ascii="Times New Roman" w:hAnsi="Times New Roman" w:cs="Times New Roman"/>
          <w:b/>
          <w:sz w:val="24"/>
          <w:szCs w:val="24"/>
        </w:rPr>
        <w:t>ast</w:t>
      </w:r>
      <w:proofErr w:type="gramEnd"/>
      <w:r w:rsidRPr="00255E90">
        <w:rPr>
          <w:rFonts w:ascii="Times New Roman" w:hAnsi="Times New Roman" w:cs="Times New Roman"/>
          <w:b/>
          <w:sz w:val="24"/>
          <w:szCs w:val="24"/>
        </w:rPr>
        <w:t xml:space="preserve"> updated 21</w:t>
      </w:r>
      <w:r w:rsidR="00AF6599" w:rsidRPr="00255E90">
        <w:rPr>
          <w:rFonts w:ascii="Times New Roman" w:hAnsi="Times New Roman" w:cs="Times New Roman"/>
          <w:b/>
          <w:sz w:val="24"/>
          <w:szCs w:val="24"/>
        </w:rPr>
        <w:t xml:space="preserve"> May 2012)</w:t>
      </w:r>
    </w:p>
    <w:p w:rsidR="00485792" w:rsidRPr="00255E90" w:rsidRDefault="00485792" w:rsidP="00485792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170" w:rsidRPr="00255E90" w:rsidRDefault="00A75170" w:rsidP="00A75170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255E90">
        <w:rPr>
          <w:rFonts w:ascii="Times New Roman" w:hAnsi="Times New Roman" w:cs="Times New Roman"/>
          <w:sz w:val="24"/>
          <w:szCs w:val="24"/>
        </w:rPr>
        <w:t>Choi, K., Seltzer, M., Herman, J., &amp; Yamashiro, K. (2007).</w:t>
      </w:r>
      <w:proofErr w:type="gramEnd"/>
      <w:r w:rsidRPr="00255E90">
        <w:rPr>
          <w:rFonts w:ascii="Times New Roman" w:hAnsi="Times New Roman" w:cs="Times New Roman"/>
          <w:sz w:val="24"/>
          <w:szCs w:val="24"/>
        </w:rPr>
        <w:t xml:space="preserve"> Children left behind in AYP and non-AYP schools: Using student progress and the distribution of student gains to validate AYP. </w:t>
      </w:r>
      <w:r w:rsidRPr="00255E90">
        <w:rPr>
          <w:rFonts w:ascii="Times New Roman" w:hAnsi="Times New Roman" w:cs="Times New Roman"/>
          <w:i/>
          <w:sz w:val="24"/>
          <w:szCs w:val="24"/>
        </w:rPr>
        <w:t>Educational Measurement: Issues and Practice, 26</w:t>
      </w:r>
      <w:r w:rsidRPr="00255E90">
        <w:rPr>
          <w:rFonts w:ascii="Times New Roman" w:hAnsi="Times New Roman" w:cs="Times New Roman"/>
          <w:sz w:val="24"/>
          <w:szCs w:val="24"/>
        </w:rPr>
        <w:t>, 21-32.</w:t>
      </w:r>
    </w:p>
    <w:p w:rsidR="00255E90" w:rsidRPr="00255E90" w:rsidRDefault="00255E90" w:rsidP="00255E90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255E90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Crawford, J. </w:t>
      </w:r>
      <w:r w:rsidR="00485792">
        <w:rPr>
          <w:rFonts w:ascii="Times New Roman" w:hAnsi="Times New Roman" w:cs="Times New Roman"/>
          <w:color w:val="000000"/>
          <w:sz w:val="24"/>
          <w:szCs w:val="24"/>
          <w:lang w:val="en-GB"/>
        </w:rPr>
        <w:t>(</w:t>
      </w:r>
      <w:r w:rsidRPr="00255E90">
        <w:rPr>
          <w:rFonts w:ascii="Times New Roman" w:hAnsi="Times New Roman" w:cs="Times New Roman"/>
          <w:color w:val="000000"/>
          <w:sz w:val="24"/>
          <w:szCs w:val="24"/>
          <w:lang w:val="en-GB"/>
        </w:rPr>
        <w:t>2004</w:t>
      </w:r>
      <w:r w:rsidR="00485792">
        <w:rPr>
          <w:rFonts w:ascii="Times New Roman" w:hAnsi="Times New Roman" w:cs="Times New Roman"/>
          <w:color w:val="000000"/>
          <w:sz w:val="24"/>
          <w:szCs w:val="24"/>
          <w:lang w:val="en-GB"/>
        </w:rPr>
        <w:t>)</w:t>
      </w:r>
      <w:r w:rsidRPr="00255E90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No Child Left Behind: Misguided approach for school accountability for English language learners. Washington, DC: NABE. </w:t>
      </w:r>
      <w:hyperlink r:id="rId6" w:history="1">
        <w:r w:rsidRPr="00255E90">
          <w:rPr>
            <w:rStyle w:val="Hyperlink"/>
            <w:rFonts w:ascii="Times New Roman" w:hAnsi="Times New Roman" w:cs="Times New Roman"/>
            <w:sz w:val="24"/>
            <w:szCs w:val="24"/>
          </w:rPr>
          <w:t>http://www.languagepolicy.net/articles.html</w:t>
        </w:r>
      </w:hyperlink>
    </w:p>
    <w:p w:rsidR="001D010D" w:rsidRPr="00255E90" w:rsidRDefault="001D010D" w:rsidP="001D010D">
      <w:pPr>
        <w:pStyle w:val="NormalWeb"/>
        <w:ind w:left="720" w:hanging="72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gramStart"/>
      <w:r w:rsidRPr="00255E90">
        <w:rPr>
          <w:rFonts w:ascii="Times New Roman" w:hAnsi="Times New Roman" w:cs="Times New Roman"/>
          <w:color w:val="000000"/>
          <w:sz w:val="24"/>
          <w:szCs w:val="24"/>
        </w:rPr>
        <w:t>De Klerk, G., Wright, W. E., &amp; Ramirez, J. D. (2005).</w:t>
      </w:r>
      <w:proofErr w:type="gramEnd"/>
      <w:r w:rsidRPr="0025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5E90">
        <w:rPr>
          <w:rFonts w:ascii="Times New Roman" w:hAnsi="Times New Roman" w:cs="Times New Roman"/>
          <w:bCs/>
          <w:color w:val="000000"/>
          <w:sz w:val="24"/>
          <w:szCs w:val="24"/>
        </w:rPr>
        <w:t>NCLB Title III, Part A-Scientifically-</w:t>
      </w:r>
      <w:r w:rsidR="009D0368" w:rsidRPr="00255E90">
        <w:rPr>
          <w:rFonts w:ascii="Times New Roman" w:hAnsi="Times New Roman" w:cs="Times New Roman"/>
          <w:bCs/>
          <w:color w:val="000000"/>
          <w:sz w:val="24"/>
          <w:szCs w:val="24"/>
        </w:rPr>
        <w:t>b</w:t>
      </w:r>
      <w:r w:rsidRPr="00255E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ased </w:t>
      </w:r>
      <w:r w:rsidR="009D0368" w:rsidRPr="00255E90">
        <w:rPr>
          <w:rFonts w:ascii="Times New Roman" w:hAnsi="Times New Roman" w:cs="Times New Roman"/>
          <w:bCs/>
          <w:color w:val="000000"/>
          <w:sz w:val="24"/>
          <w:szCs w:val="24"/>
        </w:rPr>
        <w:t>research s</w:t>
      </w:r>
      <w:r w:rsidRPr="00255E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tudies in </w:t>
      </w:r>
      <w:r w:rsidR="009D0368" w:rsidRPr="00255E90">
        <w:rPr>
          <w:rFonts w:ascii="Times New Roman" w:hAnsi="Times New Roman" w:cs="Times New Roman"/>
          <w:bCs/>
          <w:color w:val="000000"/>
          <w:sz w:val="24"/>
          <w:szCs w:val="24"/>
        </w:rPr>
        <w:t>b</w:t>
      </w:r>
      <w:r w:rsidRPr="00255E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ilingual and English as a </w:t>
      </w:r>
      <w:r w:rsidR="009D0368" w:rsidRPr="00255E90">
        <w:rPr>
          <w:rFonts w:ascii="Times New Roman" w:hAnsi="Times New Roman" w:cs="Times New Roman"/>
          <w:bCs/>
          <w:color w:val="000000"/>
          <w:sz w:val="24"/>
          <w:szCs w:val="24"/>
        </w:rPr>
        <w:t>second l</w:t>
      </w:r>
      <w:r w:rsidRPr="00255E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anguage </w:t>
      </w:r>
      <w:r w:rsidR="009D0368" w:rsidRPr="00255E90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Pr="00255E90">
        <w:rPr>
          <w:rFonts w:ascii="Times New Roman" w:hAnsi="Times New Roman" w:cs="Times New Roman"/>
          <w:bCs/>
          <w:color w:val="000000"/>
          <w:sz w:val="24"/>
          <w:szCs w:val="24"/>
        </w:rPr>
        <w:t>rograms</w:t>
      </w:r>
      <w:r w:rsidRPr="00255E90">
        <w:rPr>
          <w:rFonts w:ascii="Times New Roman" w:hAnsi="Times New Roman" w:cs="Times New Roman"/>
          <w:color w:val="000000"/>
          <w:sz w:val="24"/>
          <w:szCs w:val="24"/>
        </w:rPr>
        <w:t xml:space="preserve">. New York: Long Island University and State Education Department Office of Bilingual Education, Spanish Language Bilingual/ESL Education Technical Assistance Center. Available: </w:t>
      </w:r>
      <w:hyperlink r:id="rId7" w:history="1">
        <w:r w:rsidRPr="00255E90">
          <w:rPr>
            <w:rStyle w:val="Hyperlink"/>
            <w:rFonts w:ascii="Times New Roman" w:hAnsi="Times New Roman" w:cs="Times New Roman"/>
            <w:sz w:val="24"/>
            <w:szCs w:val="24"/>
          </w:rPr>
          <w:t>http://www.brooklyn.liu.edu/education/sbetac/resources/Scientifically-based%20research.pdf</w:t>
        </w:r>
      </w:hyperlink>
    </w:p>
    <w:p w:rsidR="007F71ED" w:rsidRPr="00255E90" w:rsidRDefault="007F71ED" w:rsidP="00A75170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255E90">
        <w:rPr>
          <w:rFonts w:ascii="Times New Roman" w:hAnsi="Times New Roman" w:cs="Times New Roman"/>
          <w:sz w:val="24"/>
          <w:szCs w:val="24"/>
        </w:rPr>
        <w:t xml:space="preserve">Evans, B. A., </w:t>
      </w:r>
      <w:r w:rsidR="00431064" w:rsidRPr="00255E90">
        <w:rPr>
          <w:rFonts w:ascii="Times New Roman" w:hAnsi="Times New Roman" w:cs="Times New Roman"/>
          <w:sz w:val="24"/>
          <w:szCs w:val="24"/>
        </w:rPr>
        <w:t>&amp; Hornberger, N. H. (2005).</w:t>
      </w:r>
      <w:proofErr w:type="gramEnd"/>
      <w:r w:rsidR="00431064" w:rsidRPr="00255E90">
        <w:rPr>
          <w:rFonts w:ascii="Times New Roman" w:hAnsi="Times New Roman" w:cs="Times New Roman"/>
          <w:sz w:val="24"/>
          <w:szCs w:val="24"/>
        </w:rPr>
        <w:t xml:space="preserve"> No C</w:t>
      </w:r>
      <w:r w:rsidRPr="00255E90">
        <w:rPr>
          <w:rFonts w:ascii="Times New Roman" w:hAnsi="Times New Roman" w:cs="Times New Roman"/>
          <w:sz w:val="24"/>
          <w:szCs w:val="24"/>
        </w:rPr>
        <w:t xml:space="preserve">hild </w:t>
      </w:r>
      <w:r w:rsidR="00431064" w:rsidRPr="00255E90">
        <w:rPr>
          <w:rFonts w:ascii="Times New Roman" w:hAnsi="Times New Roman" w:cs="Times New Roman"/>
          <w:sz w:val="24"/>
          <w:szCs w:val="24"/>
        </w:rPr>
        <w:t>L</w:t>
      </w:r>
      <w:r w:rsidRPr="00255E90">
        <w:rPr>
          <w:rFonts w:ascii="Times New Roman" w:hAnsi="Times New Roman" w:cs="Times New Roman"/>
          <w:sz w:val="24"/>
          <w:szCs w:val="24"/>
        </w:rPr>
        <w:t xml:space="preserve">eft </w:t>
      </w:r>
      <w:r w:rsidR="00431064" w:rsidRPr="00255E90">
        <w:rPr>
          <w:rFonts w:ascii="Times New Roman" w:hAnsi="Times New Roman" w:cs="Times New Roman"/>
          <w:sz w:val="24"/>
          <w:szCs w:val="24"/>
        </w:rPr>
        <w:t>B</w:t>
      </w:r>
      <w:r w:rsidRPr="00255E90">
        <w:rPr>
          <w:rFonts w:ascii="Times New Roman" w:hAnsi="Times New Roman" w:cs="Times New Roman"/>
          <w:sz w:val="24"/>
          <w:szCs w:val="24"/>
        </w:rPr>
        <w:t xml:space="preserve">ehind: Repealing and unpeeling federal language education policy in the United States. </w:t>
      </w:r>
      <w:r w:rsidRPr="00255E90">
        <w:rPr>
          <w:rFonts w:ascii="Times New Roman" w:hAnsi="Times New Roman" w:cs="Times New Roman"/>
          <w:i/>
          <w:sz w:val="24"/>
          <w:szCs w:val="24"/>
        </w:rPr>
        <w:t>Language Policy, 4</w:t>
      </w:r>
      <w:r w:rsidRPr="00255E90">
        <w:rPr>
          <w:rFonts w:ascii="Times New Roman" w:hAnsi="Times New Roman" w:cs="Times New Roman"/>
          <w:sz w:val="24"/>
          <w:szCs w:val="24"/>
        </w:rPr>
        <w:t>, 87-106.</w:t>
      </w:r>
    </w:p>
    <w:p w:rsidR="007F71ED" w:rsidRDefault="00431064" w:rsidP="00A75170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255E90">
        <w:rPr>
          <w:rFonts w:ascii="Times New Roman" w:hAnsi="Times New Roman" w:cs="Times New Roman"/>
          <w:sz w:val="24"/>
          <w:szCs w:val="24"/>
        </w:rPr>
        <w:t>Hill, R. K., &amp; DePascale, C. A. (2003).</w:t>
      </w:r>
      <w:proofErr w:type="gramEnd"/>
      <w:r w:rsidRPr="00255E90">
        <w:rPr>
          <w:rFonts w:ascii="Times New Roman" w:hAnsi="Times New Roman" w:cs="Times New Roman"/>
          <w:sz w:val="24"/>
          <w:szCs w:val="24"/>
        </w:rPr>
        <w:t xml:space="preserve"> Reliability of No Child Left Behind accountability designs. </w:t>
      </w:r>
      <w:r w:rsidR="00092561" w:rsidRPr="00255E90">
        <w:rPr>
          <w:rFonts w:ascii="Times New Roman" w:hAnsi="Times New Roman" w:cs="Times New Roman"/>
          <w:i/>
          <w:sz w:val="24"/>
          <w:szCs w:val="24"/>
        </w:rPr>
        <w:t xml:space="preserve">Educational Measurement: Issues and Practice, 22, </w:t>
      </w:r>
      <w:r w:rsidR="00092561" w:rsidRPr="00255E90">
        <w:rPr>
          <w:rFonts w:ascii="Times New Roman" w:hAnsi="Times New Roman" w:cs="Times New Roman"/>
          <w:sz w:val="24"/>
          <w:szCs w:val="24"/>
        </w:rPr>
        <w:t>12-20.</w:t>
      </w:r>
    </w:p>
    <w:p w:rsidR="00D72A49" w:rsidRDefault="00D72A49" w:rsidP="007D2F9A">
      <w:pPr>
        <w:ind w:left="720" w:hanging="720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Kim, J. S., &amp;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Sunderman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G.L. (2005).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Measuring academic proficiency under the No Child Left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Behind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Act: implications for educational equity.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Educational Researcher, 34,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3-13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16248" w:rsidRDefault="00E16248" w:rsidP="00A75170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55E90">
        <w:rPr>
          <w:rFonts w:ascii="Times New Roman" w:hAnsi="Times New Roman" w:cs="Times New Roman"/>
          <w:sz w:val="24"/>
          <w:szCs w:val="24"/>
        </w:rPr>
        <w:t>Lazarin</w:t>
      </w:r>
      <w:proofErr w:type="spellEnd"/>
      <w:r w:rsidRPr="00255E90">
        <w:rPr>
          <w:rFonts w:ascii="Times New Roman" w:hAnsi="Times New Roman" w:cs="Times New Roman"/>
          <w:sz w:val="24"/>
          <w:szCs w:val="24"/>
        </w:rPr>
        <w:t>, M. (2006).</w:t>
      </w:r>
      <w:proofErr w:type="gramEnd"/>
      <w:r w:rsidRPr="00255E90">
        <w:rPr>
          <w:rFonts w:ascii="Times New Roman" w:hAnsi="Times New Roman" w:cs="Times New Roman"/>
          <w:sz w:val="24"/>
          <w:szCs w:val="24"/>
        </w:rPr>
        <w:t xml:space="preserve"> </w:t>
      </w:r>
      <w:r w:rsidRPr="00255E90">
        <w:rPr>
          <w:rFonts w:ascii="Times New Roman" w:hAnsi="Times New Roman" w:cs="Times New Roman"/>
          <w:i/>
          <w:sz w:val="24"/>
          <w:szCs w:val="24"/>
        </w:rPr>
        <w:t xml:space="preserve">Improving assessment and accountability for English language learners in the No Child Left </w:t>
      </w:r>
      <w:proofErr w:type="gramStart"/>
      <w:r w:rsidRPr="00255E90">
        <w:rPr>
          <w:rFonts w:ascii="Times New Roman" w:hAnsi="Times New Roman" w:cs="Times New Roman"/>
          <w:i/>
          <w:sz w:val="24"/>
          <w:szCs w:val="24"/>
        </w:rPr>
        <w:t>Behind</w:t>
      </w:r>
      <w:proofErr w:type="gramEnd"/>
      <w:r w:rsidRPr="00255E90">
        <w:rPr>
          <w:rFonts w:ascii="Times New Roman" w:hAnsi="Times New Roman" w:cs="Times New Roman"/>
          <w:i/>
          <w:sz w:val="24"/>
          <w:szCs w:val="24"/>
        </w:rPr>
        <w:t xml:space="preserve"> Act. </w:t>
      </w:r>
      <w:r w:rsidRPr="00255E90">
        <w:rPr>
          <w:rFonts w:ascii="Times New Roman" w:hAnsi="Times New Roman" w:cs="Times New Roman"/>
          <w:sz w:val="24"/>
          <w:szCs w:val="24"/>
        </w:rPr>
        <w:t xml:space="preserve">Washington, DC: National Council of La </w:t>
      </w:r>
      <w:proofErr w:type="spellStart"/>
      <w:r w:rsidRPr="00255E90">
        <w:rPr>
          <w:rFonts w:ascii="Times New Roman" w:hAnsi="Times New Roman" w:cs="Times New Roman"/>
          <w:sz w:val="24"/>
          <w:szCs w:val="24"/>
        </w:rPr>
        <w:t>Raza</w:t>
      </w:r>
      <w:proofErr w:type="spellEnd"/>
      <w:r w:rsidRPr="00255E90">
        <w:rPr>
          <w:rFonts w:ascii="Times New Roman" w:hAnsi="Times New Roman" w:cs="Times New Roman"/>
          <w:sz w:val="24"/>
          <w:szCs w:val="24"/>
        </w:rPr>
        <w:t>.</w:t>
      </w:r>
    </w:p>
    <w:p w:rsidR="007D2F9A" w:rsidRDefault="007D2F9A" w:rsidP="007D2F9A">
      <w:pPr>
        <w:ind w:left="720" w:hanging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McCarty, T.</w:t>
      </w:r>
      <w:r w:rsidR="004857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L. (guest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(2008). American Indian, Alaska Native, and Native Hawaiian education in the era of standardization and NCLB.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Theme issue,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Journal of American Indian Education, 47</w:t>
      </w:r>
      <w:r>
        <w:rPr>
          <w:rFonts w:ascii="Times New Roman" w:hAnsi="Times New Roman" w:cs="Times New Roman"/>
          <w:color w:val="000000"/>
          <w:sz w:val="24"/>
          <w:szCs w:val="24"/>
        </w:rPr>
        <w:t>(1).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55E90" w:rsidRPr="00255E90" w:rsidRDefault="00255E90" w:rsidP="00255E90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255E90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Menken, K. </w:t>
      </w:r>
      <w:r w:rsidR="00485792">
        <w:rPr>
          <w:rFonts w:ascii="Times New Roman" w:hAnsi="Times New Roman" w:cs="Times New Roman"/>
          <w:color w:val="000000"/>
          <w:sz w:val="24"/>
          <w:szCs w:val="24"/>
          <w:lang w:val="en-GB"/>
        </w:rPr>
        <w:t>(</w:t>
      </w:r>
      <w:r w:rsidRPr="00255E90">
        <w:rPr>
          <w:rFonts w:ascii="Times New Roman" w:hAnsi="Times New Roman" w:cs="Times New Roman"/>
          <w:color w:val="000000"/>
          <w:sz w:val="24"/>
          <w:szCs w:val="24"/>
          <w:lang w:val="en-GB"/>
        </w:rPr>
        <w:t>2009</w:t>
      </w:r>
      <w:r w:rsidR="00485792">
        <w:rPr>
          <w:rFonts w:ascii="Times New Roman" w:hAnsi="Times New Roman" w:cs="Times New Roman"/>
          <w:color w:val="000000"/>
          <w:sz w:val="24"/>
          <w:szCs w:val="24"/>
          <w:lang w:val="en-GB"/>
        </w:rPr>
        <w:t>)</w:t>
      </w:r>
      <w:r w:rsidRPr="00255E90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No Child Left Behind and its effects on language policy. </w:t>
      </w:r>
      <w:r w:rsidRPr="00255E90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Annual Review of Applied Linguistics, 29</w:t>
      </w:r>
      <w:r w:rsidRPr="00255E90">
        <w:rPr>
          <w:rFonts w:ascii="Times New Roman" w:hAnsi="Times New Roman" w:cs="Times New Roman"/>
          <w:color w:val="000000"/>
          <w:sz w:val="24"/>
          <w:szCs w:val="24"/>
          <w:lang w:val="en-GB"/>
        </w:rPr>
        <w:t>, 103-117.</w:t>
      </w:r>
    </w:p>
    <w:p w:rsidR="00E16248" w:rsidRPr="00255E90" w:rsidRDefault="00E16248" w:rsidP="00A75170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255E90">
        <w:rPr>
          <w:rFonts w:ascii="Times New Roman" w:hAnsi="Times New Roman" w:cs="Times New Roman"/>
          <w:sz w:val="24"/>
          <w:szCs w:val="24"/>
        </w:rPr>
        <w:t>Porter, A. C., Linn, R. L., &amp; Trimble, C. S. (2005).</w:t>
      </w:r>
      <w:proofErr w:type="gramEnd"/>
      <w:r w:rsidRPr="00255E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4D56" w:rsidRPr="00255E90">
        <w:rPr>
          <w:rFonts w:ascii="Times New Roman" w:hAnsi="Times New Roman" w:cs="Times New Roman"/>
          <w:sz w:val="24"/>
          <w:szCs w:val="24"/>
        </w:rPr>
        <w:t>The effects of state decisions about NCLB Adequate Yearly Progress targets.</w:t>
      </w:r>
      <w:proofErr w:type="gramEnd"/>
      <w:r w:rsidR="00DE4D56" w:rsidRPr="00255E90">
        <w:rPr>
          <w:rFonts w:ascii="Times New Roman" w:hAnsi="Times New Roman" w:cs="Times New Roman"/>
          <w:sz w:val="24"/>
          <w:szCs w:val="24"/>
        </w:rPr>
        <w:t xml:space="preserve"> </w:t>
      </w:r>
      <w:r w:rsidR="00DE4D56" w:rsidRPr="00255E90">
        <w:rPr>
          <w:rFonts w:ascii="Times New Roman" w:hAnsi="Times New Roman" w:cs="Times New Roman"/>
          <w:i/>
          <w:sz w:val="24"/>
          <w:szCs w:val="24"/>
        </w:rPr>
        <w:t xml:space="preserve">Educational Measurement: Issues and Practice, 24, </w:t>
      </w:r>
      <w:r w:rsidR="00DE4D56" w:rsidRPr="00255E90">
        <w:rPr>
          <w:rFonts w:ascii="Times New Roman" w:hAnsi="Times New Roman" w:cs="Times New Roman"/>
          <w:sz w:val="24"/>
          <w:szCs w:val="24"/>
        </w:rPr>
        <w:t>32-39.</w:t>
      </w:r>
    </w:p>
    <w:p w:rsidR="005724B1" w:rsidRPr="00255E90" w:rsidRDefault="005724B1" w:rsidP="00A75170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255E90">
        <w:rPr>
          <w:rFonts w:ascii="Times New Roman" w:hAnsi="Times New Roman" w:cs="Times New Roman"/>
          <w:sz w:val="24"/>
          <w:szCs w:val="24"/>
        </w:rPr>
        <w:t>Pukett, M. B., &amp; Black, J. K. (2000).</w:t>
      </w:r>
      <w:proofErr w:type="gramEnd"/>
      <w:r w:rsidRPr="00255E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5E90">
        <w:rPr>
          <w:rFonts w:ascii="Times New Roman" w:hAnsi="Times New Roman" w:cs="Times New Roman"/>
          <w:i/>
          <w:sz w:val="24"/>
          <w:szCs w:val="24"/>
        </w:rPr>
        <w:t>Authentic assessment of the young child.</w:t>
      </w:r>
      <w:proofErr w:type="gramEnd"/>
      <w:r w:rsidRPr="00255E90">
        <w:rPr>
          <w:rFonts w:ascii="Times New Roman" w:hAnsi="Times New Roman" w:cs="Times New Roman"/>
          <w:sz w:val="24"/>
          <w:szCs w:val="24"/>
        </w:rPr>
        <w:t xml:space="preserve"> Upper Saddle River, NJ: Prentice-Hall. </w:t>
      </w:r>
    </w:p>
    <w:p w:rsidR="00B726DA" w:rsidRPr="00255E90" w:rsidRDefault="00B726DA" w:rsidP="00A7517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255E90">
        <w:rPr>
          <w:rFonts w:ascii="Times New Roman" w:hAnsi="Times New Roman" w:cs="Times New Roman"/>
          <w:sz w:val="24"/>
          <w:szCs w:val="24"/>
        </w:rPr>
        <w:lastRenderedPageBreak/>
        <w:t xml:space="preserve">U. S. Department of Education. (2004). </w:t>
      </w:r>
      <w:r w:rsidRPr="00255E90">
        <w:rPr>
          <w:rFonts w:ascii="Times New Roman" w:hAnsi="Times New Roman" w:cs="Times New Roman"/>
          <w:i/>
          <w:sz w:val="24"/>
          <w:szCs w:val="24"/>
        </w:rPr>
        <w:t>Fact sheet: NCLB provisions ensure flexibility and accountability for limited English proficient students.</w:t>
      </w:r>
      <w:r w:rsidRPr="00255E90"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8" w:history="1">
        <w:r w:rsidR="003D5798" w:rsidRPr="00255E90">
          <w:rPr>
            <w:rStyle w:val="Hyperlink"/>
            <w:rFonts w:ascii="Times New Roman" w:hAnsi="Times New Roman" w:cs="Times New Roman"/>
            <w:sz w:val="24"/>
            <w:szCs w:val="24"/>
          </w:rPr>
          <w:t>http://www.ed.gov/nclb/accountability/schools/factsheet-english.html</w:t>
        </w:r>
      </w:hyperlink>
    </w:p>
    <w:p w:rsidR="003D5798" w:rsidRDefault="00B07997" w:rsidP="00A7517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255E90">
        <w:rPr>
          <w:rFonts w:ascii="Times New Roman" w:hAnsi="Times New Roman" w:cs="Times New Roman"/>
          <w:sz w:val="24"/>
          <w:szCs w:val="24"/>
        </w:rPr>
        <w:t xml:space="preserve">Wallis, C., &amp; Steptoe, S. (2007, June 4). </w:t>
      </w:r>
      <w:proofErr w:type="gramStart"/>
      <w:r w:rsidRPr="00255E90">
        <w:rPr>
          <w:rFonts w:ascii="Times New Roman" w:hAnsi="Times New Roman" w:cs="Times New Roman"/>
          <w:sz w:val="24"/>
          <w:szCs w:val="24"/>
        </w:rPr>
        <w:t>How to fix No Child Left Behind.</w:t>
      </w:r>
      <w:proofErr w:type="gramEnd"/>
      <w:r w:rsidRPr="00255E90">
        <w:rPr>
          <w:rFonts w:ascii="Times New Roman" w:hAnsi="Times New Roman" w:cs="Times New Roman"/>
          <w:sz w:val="24"/>
          <w:szCs w:val="24"/>
        </w:rPr>
        <w:t xml:space="preserve"> </w:t>
      </w:r>
      <w:r w:rsidRPr="00255E90">
        <w:rPr>
          <w:rFonts w:ascii="Times New Roman" w:hAnsi="Times New Roman" w:cs="Times New Roman"/>
          <w:i/>
          <w:sz w:val="24"/>
          <w:szCs w:val="24"/>
        </w:rPr>
        <w:t>Time</w:t>
      </w:r>
      <w:r w:rsidRPr="00255E90">
        <w:rPr>
          <w:rFonts w:ascii="Times New Roman" w:hAnsi="Times New Roman" w:cs="Times New Roman"/>
          <w:sz w:val="24"/>
          <w:szCs w:val="24"/>
        </w:rPr>
        <w:t>, 35-40.</w:t>
      </w:r>
    </w:p>
    <w:p w:rsidR="007D2F9A" w:rsidRDefault="007D2F9A" w:rsidP="007D2F9A">
      <w:pPr>
        <w:ind w:left="720" w:hanging="720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Watanabe, S. (2008).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“Because we do not know their way”: Standardizing practices and peoples through habitus, the NCLB “highly qualified” mandate, and PRAXIS 1 examinations.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Journal of American Indian Education, 47</w:t>
      </w:r>
      <w:r>
        <w:rPr>
          <w:rFonts w:ascii="Times New Roman" w:hAnsi="Times New Roman" w:cs="Times New Roman"/>
          <w:color w:val="000000"/>
          <w:sz w:val="24"/>
          <w:szCs w:val="24"/>
        </w:rPr>
        <w:t>(1), 119-135.</w:t>
      </w:r>
    </w:p>
    <w:p w:rsidR="001D010D" w:rsidRPr="00255E90" w:rsidRDefault="001D010D" w:rsidP="001D010D">
      <w:pPr>
        <w:pStyle w:val="NormalWeb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255E90">
        <w:rPr>
          <w:rFonts w:ascii="Times New Roman" w:hAnsi="Times New Roman" w:cs="Times New Roman"/>
          <w:color w:val="000000"/>
          <w:sz w:val="24"/>
          <w:szCs w:val="24"/>
        </w:rPr>
        <w:t xml:space="preserve">Wright, W. E. (2005). </w:t>
      </w:r>
      <w:proofErr w:type="gramStart"/>
      <w:r w:rsidRPr="00255E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Evolution of </w:t>
      </w:r>
      <w:r w:rsidR="00B80E75" w:rsidRPr="00255E90">
        <w:rPr>
          <w:rFonts w:ascii="Times New Roman" w:hAnsi="Times New Roman" w:cs="Times New Roman"/>
          <w:bCs/>
          <w:color w:val="000000"/>
          <w:sz w:val="24"/>
          <w:szCs w:val="24"/>
        </w:rPr>
        <w:t>f</w:t>
      </w:r>
      <w:r w:rsidRPr="00255E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ederal </w:t>
      </w:r>
      <w:r w:rsidR="00B80E75" w:rsidRPr="00255E90">
        <w:rPr>
          <w:rFonts w:ascii="Times New Roman" w:hAnsi="Times New Roman" w:cs="Times New Roman"/>
          <w:bCs/>
          <w:color w:val="000000"/>
          <w:sz w:val="24"/>
          <w:szCs w:val="24"/>
        </w:rPr>
        <w:t>policy and i</w:t>
      </w:r>
      <w:r w:rsidRPr="00255E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mplications of </w:t>
      </w:r>
      <w:r w:rsidR="00B80E75" w:rsidRPr="00255E90">
        <w:rPr>
          <w:rFonts w:ascii="Times New Roman" w:hAnsi="Times New Roman" w:cs="Times New Roman"/>
          <w:bCs/>
          <w:color w:val="000000"/>
          <w:sz w:val="24"/>
          <w:szCs w:val="24"/>
        </w:rPr>
        <w:t>No C</w:t>
      </w:r>
      <w:r w:rsidRPr="00255E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hild </w:t>
      </w:r>
      <w:r w:rsidR="00B80E75" w:rsidRPr="00255E90">
        <w:rPr>
          <w:rFonts w:ascii="Times New Roman" w:hAnsi="Times New Roman" w:cs="Times New Roman"/>
          <w:bCs/>
          <w:color w:val="000000"/>
          <w:sz w:val="24"/>
          <w:szCs w:val="24"/>
        </w:rPr>
        <w:t>Left Behind for language m</w:t>
      </w:r>
      <w:r w:rsidRPr="00255E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inority </w:t>
      </w:r>
      <w:r w:rsidR="00B80E75" w:rsidRPr="00255E90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255E90">
        <w:rPr>
          <w:rFonts w:ascii="Times New Roman" w:hAnsi="Times New Roman" w:cs="Times New Roman"/>
          <w:bCs/>
          <w:color w:val="000000"/>
          <w:sz w:val="24"/>
          <w:szCs w:val="24"/>
        </w:rPr>
        <w:t>tudents</w:t>
      </w:r>
      <w:r w:rsidRPr="00255E9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55E90">
        <w:rPr>
          <w:rFonts w:ascii="Times New Roman" w:hAnsi="Times New Roman" w:cs="Times New Roman"/>
          <w:color w:val="000000"/>
          <w:sz w:val="24"/>
          <w:szCs w:val="24"/>
        </w:rPr>
        <w:t xml:space="preserve"> Tempe, AZ: Language Policy Research Unit, Education Policy Studies Laboratory, Arizona State University. Available: </w:t>
      </w:r>
      <w:hyperlink r:id="rId9" w:history="1">
        <w:r w:rsidRPr="00255E90">
          <w:rPr>
            <w:rStyle w:val="Hyperlink"/>
            <w:rFonts w:ascii="Times New Roman" w:hAnsi="Times New Roman" w:cs="Times New Roman"/>
            <w:sz w:val="24"/>
            <w:szCs w:val="24"/>
          </w:rPr>
          <w:t>http://www.asu.edu/educ/epsl/EPRU/documents/EPSL-0501-101-LPRU.pdf</w:t>
        </w:r>
      </w:hyperlink>
    </w:p>
    <w:p w:rsidR="00B07997" w:rsidRPr="00255E90" w:rsidRDefault="00B07997" w:rsidP="00A75170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55E90">
        <w:rPr>
          <w:rFonts w:ascii="Times New Roman" w:hAnsi="Times New Roman" w:cs="Times New Roman"/>
          <w:sz w:val="24"/>
          <w:szCs w:val="24"/>
        </w:rPr>
        <w:t>Zehr</w:t>
      </w:r>
      <w:proofErr w:type="spellEnd"/>
      <w:r w:rsidRPr="00255E90">
        <w:rPr>
          <w:rFonts w:ascii="Times New Roman" w:hAnsi="Times New Roman" w:cs="Times New Roman"/>
          <w:sz w:val="24"/>
          <w:szCs w:val="24"/>
        </w:rPr>
        <w:t xml:space="preserve">, M. A. (2006). ‘No Child’ effect on English-learners mulled. </w:t>
      </w:r>
      <w:r w:rsidRPr="00255E90">
        <w:rPr>
          <w:rFonts w:ascii="Times New Roman" w:hAnsi="Times New Roman" w:cs="Times New Roman"/>
          <w:i/>
          <w:sz w:val="24"/>
          <w:szCs w:val="24"/>
        </w:rPr>
        <w:t>Education Week, 25</w:t>
      </w:r>
      <w:r w:rsidRPr="00255E90">
        <w:rPr>
          <w:rFonts w:ascii="Times New Roman" w:hAnsi="Times New Roman" w:cs="Times New Roman"/>
          <w:sz w:val="24"/>
          <w:szCs w:val="24"/>
        </w:rPr>
        <w:t xml:space="preserve">(1), 14-15. </w:t>
      </w:r>
    </w:p>
    <w:p w:rsidR="00B07997" w:rsidRPr="00255E90" w:rsidRDefault="00B07997" w:rsidP="00A75170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55E90">
        <w:rPr>
          <w:rFonts w:ascii="Times New Roman" w:hAnsi="Times New Roman" w:cs="Times New Roman"/>
          <w:sz w:val="24"/>
          <w:szCs w:val="24"/>
        </w:rPr>
        <w:t>Zehr</w:t>
      </w:r>
      <w:proofErr w:type="spellEnd"/>
      <w:r w:rsidRPr="00255E90">
        <w:rPr>
          <w:rFonts w:ascii="Times New Roman" w:hAnsi="Times New Roman" w:cs="Times New Roman"/>
          <w:sz w:val="24"/>
          <w:szCs w:val="24"/>
        </w:rPr>
        <w:t xml:space="preserve">, M. A. (2007). A balancing act: NCLB’s renewal, English-learners. </w:t>
      </w:r>
      <w:proofErr w:type="gramStart"/>
      <w:r w:rsidRPr="00255E90">
        <w:rPr>
          <w:rFonts w:ascii="Times New Roman" w:hAnsi="Times New Roman" w:cs="Times New Roman"/>
          <w:i/>
          <w:sz w:val="24"/>
          <w:szCs w:val="24"/>
        </w:rPr>
        <w:t>Education Week, 26</w:t>
      </w:r>
      <w:r w:rsidRPr="00255E90">
        <w:rPr>
          <w:rFonts w:ascii="Times New Roman" w:hAnsi="Times New Roman" w:cs="Times New Roman"/>
          <w:sz w:val="24"/>
          <w:szCs w:val="24"/>
        </w:rPr>
        <w:t>, 9.</w:t>
      </w:r>
      <w:proofErr w:type="gramEnd"/>
    </w:p>
    <w:sectPr w:rsidR="00B07997" w:rsidRPr="00255E90" w:rsidSect="002439B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C7D" w:rsidRDefault="00143C7D" w:rsidP="00485792">
      <w:pPr>
        <w:spacing w:after="0" w:line="240" w:lineRule="auto"/>
      </w:pPr>
      <w:r>
        <w:separator/>
      </w:r>
    </w:p>
  </w:endnote>
  <w:endnote w:type="continuationSeparator" w:id="0">
    <w:p w:rsidR="00143C7D" w:rsidRDefault="00143C7D" w:rsidP="0048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792" w:rsidRDefault="00485792" w:rsidP="00485792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813271">
      <w:rPr>
        <w:rStyle w:val="PageNumber"/>
      </w:rPr>
      <w:fldChar w:fldCharType="begin"/>
    </w:r>
    <w:r w:rsidRPr="00813271">
      <w:rPr>
        <w:rStyle w:val="PageNumber"/>
      </w:rPr>
      <w:instrText xml:space="preserve"> PAGE   \* MERGEFORMAT </w:instrText>
    </w:r>
    <w:r w:rsidRPr="00813271">
      <w:rPr>
        <w:rStyle w:val="PageNumber"/>
      </w:rPr>
      <w:fldChar w:fldCharType="separate"/>
    </w:r>
    <w:r>
      <w:rPr>
        <w:rStyle w:val="PageNumber"/>
        <w:noProof/>
      </w:rPr>
      <w:t>1</w:t>
    </w:r>
    <w:r w:rsidRPr="00813271">
      <w:rPr>
        <w:rStyle w:val="PageNumber"/>
      </w:rPr>
      <w:fldChar w:fldCharType="end"/>
    </w:r>
  </w:p>
  <w:p w:rsidR="00485792" w:rsidRPr="00485792" w:rsidRDefault="00485792" w:rsidP="00485792">
    <w:pPr>
      <w:pStyle w:val="Footer"/>
      <w:ind w:right="360"/>
      <w:jc w:val="right"/>
      <w:rPr>
        <w:rStyle w:val="PageNumber"/>
        <w:rFonts w:ascii="Times New Roman" w:hAnsi="Times New Roman" w:cs="Times New Roman"/>
        <w:color w:val="000080"/>
      </w:rPr>
    </w:pPr>
    <w:r w:rsidRPr="00485792">
      <w:rPr>
        <w:rStyle w:val="PageNumber"/>
        <w:rFonts w:ascii="Times New Roman" w:hAnsi="Times New Roman" w:cs="Times New Roman"/>
        <w:color w:val="000080"/>
      </w:rPr>
      <w:t xml:space="preserve">177 Webster St., #220, Monterey, CA  </w:t>
    </w:r>
    <w:proofErr w:type="gramStart"/>
    <w:r w:rsidRPr="00485792">
      <w:rPr>
        <w:rStyle w:val="PageNumber"/>
        <w:rFonts w:ascii="Times New Roman" w:hAnsi="Times New Roman" w:cs="Times New Roman"/>
        <w:color w:val="000080"/>
      </w:rPr>
      <w:t>93940  USA</w:t>
    </w:r>
    <w:proofErr w:type="gramEnd"/>
  </w:p>
  <w:p w:rsidR="00485792" w:rsidRPr="00485792" w:rsidRDefault="00485792" w:rsidP="00485792">
    <w:pPr>
      <w:pStyle w:val="Footer"/>
      <w:ind w:right="360"/>
      <w:jc w:val="right"/>
      <w:rPr>
        <w:rFonts w:ascii="Times New Roman" w:hAnsi="Times New Roman" w:cs="Times New Roman"/>
        <w:b/>
        <w:color w:val="000080"/>
      </w:rPr>
    </w:pPr>
    <w:r w:rsidRPr="00485792">
      <w:rPr>
        <w:rStyle w:val="PageNumber"/>
        <w:rFonts w:ascii="Times New Roman" w:hAnsi="Times New Roman" w:cs="Times New Roman"/>
        <w:b/>
        <w:color w:val="000080"/>
      </w:rPr>
      <w:t xml:space="preserve">Web: </w:t>
    </w:r>
    <w:r w:rsidRPr="00485792">
      <w:rPr>
        <w:rStyle w:val="PageNumber"/>
        <w:rFonts w:ascii="Times New Roman" w:hAnsi="Times New Roman" w:cs="Times New Roman"/>
        <w:color w:val="000080"/>
      </w:rPr>
      <w:t xml:space="preserve">www.tirfonline.org </w:t>
    </w:r>
    <w:r w:rsidRPr="00485792">
      <w:rPr>
        <w:rStyle w:val="PageNumber"/>
        <w:rFonts w:ascii="Times New Roman" w:hAnsi="Times New Roman" w:cs="Times New Roman"/>
        <w:b/>
        <w:color w:val="000080"/>
      </w:rPr>
      <w:t xml:space="preserve">/ Email: </w:t>
    </w:r>
    <w:r w:rsidRPr="00485792">
      <w:rPr>
        <w:rStyle w:val="PageNumber"/>
        <w:rFonts w:ascii="Times New Roman" w:hAnsi="Times New Roman" w:cs="Times New Roman"/>
        <w:color w:val="000080"/>
      </w:rPr>
      <w:t>info@tirfonline.org</w:t>
    </w:r>
    <w:r w:rsidRPr="00485792">
      <w:rPr>
        <w:rStyle w:val="PageNumber"/>
        <w:rFonts w:ascii="Times New Roman" w:hAnsi="Times New Roman" w:cs="Times New Roman"/>
        <w:b/>
        <w:color w:val="00008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C7D" w:rsidRDefault="00143C7D" w:rsidP="00485792">
      <w:pPr>
        <w:spacing w:after="0" w:line="240" w:lineRule="auto"/>
      </w:pPr>
      <w:r>
        <w:separator/>
      </w:r>
    </w:p>
  </w:footnote>
  <w:footnote w:type="continuationSeparator" w:id="0">
    <w:p w:rsidR="00143C7D" w:rsidRDefault="00143C7D" w:rsidP="00485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792" w:rsidRPr="00485792" w:rsidRDefault="00485792" w:rsidP="00485792">
    <w:pPr>
      <w:pStyle w:val="Header"/>
      <w:ind w:right="360"/>
      <w:rPr>
        <w:rFonts w:ascii="Times New Roman" w:hAnsi="Times New Roman" w:cs="Times New Roman"/>
        <w:b/>
        <w:color w:val="000080"/>
        <w:sz w:val="28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b/>
        <w:color w:val="000080"/>
        <w:sz w:val="28"/>
      </w:rPr>
      <w:t xml:space="preserve">                         </w:t>
    </w:r>
    <w:r w:rsidRPr="00485792">
      <w:rPr>
        <w:rFonts w:ascii="Times New Roman" w:hAnsi="Times New Roman" w:cs="Times New Roman"/>
        <w:b/>
        <w:color w:val="000080"/>
        <w:sz w:val="28"/>
        <w:u w:val="single"/>
      </w:rPr>
      <w:t>The International Research Foundation</w:t>
    </w:r>
  </w:p>
  <w:p w:rsidR="00485792" w:rsidRPr="00485792" w:rsidRDefault="00485792" w:rsidP="00485792">
    <w:pPr>
      <w:pStyle w:val="Header"/>
      <w:rPr>
        <w:rFonts w:ascii="Times New Roman" w:hAnsi="Times New Roman" w:cs="Times New Roman"/>
        <w:b/>
        <w:color w:val="000080"/>
        <w:u w:val="single"/>
      </w:rPr>
    </w:pPr>
    <w:r>
      <w:rPr>
        <w:rFonts w:ascii="Times New Roman" w:hAnsi="Times New Roman" w:cs="Times New Roman"/>
        <w:b/>
        <w:color w:val="000080"/>
        <w:sz w:val="28"/>
      </w:rPr>
      <w:t xml:space="preserve">                       </w:t>
    </w:r>
    <w:r w:rsidRPr="00485792">
      <w:rPr>
        <w:rFonts w:ascii="Times New Roman" w:hAnsi="Times New Roman" w:cs="Times New Roman"/>
        <w:b/>
        <w:color w:val="000080"/>
      </w:rPr>
      <w:t>for English Language Education</w:t>
    </w:r>
  </w:p>
  <w:p w:rsidR="00485792" w:rsidRDefault="00485792" w:rsidP="0048579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75170"/>
    <w:rsid w:val="00092561"/>
    <w:rsid w:val="00143C7D"/>
    <w:rsid w:val="001D010D"/>
    <w:rsid w:val="00225493"/>
    <w:rsid w:val="00234D5E"/>
    <w:rsid w:val="002439B1"/>
    <w:rsid w:val="00255E90"/>
    <w:rsid w:val="002D03B6"/>
    <w:rsid w:val="003D5798"/>
    <w:rsid w:val="00431064"/>
    <w:rsid w:val="00485792"/>
    <w:rsid w:val="0050070D"/>
    <w:rsid w:val="005724B1"/>
    <w:rsid w:val="007D2F9A"/>
    <w:rsid w:val="007F71ED"/>
    <w:rsid w:val="00826715"/>
    <w:rsid w:val="009D0368"/>
    <w:rsid w:val="00A0008B"/>
    <w:rsid w:val="00A554E7"/>
    <w:rsid w:val="00A75170"/>
    <w:rsid w:val="00AF6599"/>
    <w:rsid w:val="00B07997"/>
    <w:rsid w:val="00B726DA"/>
    <w:rsid w:val="00B80E75"/>
    <w:rsid w:val="00C22BDA"/>
    <w:rsid w:val="00CE400A"/>
    <w:rsid w:val="00D72A49"/>
    <w:rsid w:val="00DB0AD9"/>
    <w:rsid w:val="00DE4D56"/>
    <w:rsid w:val="00E16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79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D010D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styleId="Header">
    <w:name w:val="header"/>
    <w:basedOn w:val="Normal"/>
    <w:link w:val="HeaderChar"/>
    <w:unhideWhenUsed/>
    <w:rsid w:val="00485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5792"/>
  </w:style>
  <w:style w:type="paragraph" w:styleId="Footer">
    <w:name w:val="footer"/>
    <w:basedOn w:val="Normal"/>
    <w:link w:val="FooterChar"/>
    <w:unhideWhenUsed/>
    <w:rsid w:val="00485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485792"/>
  </w:style>
  <w:style w:type="character" w:styleId="PageNumber">
    <w:name w:val="page number"/>
    <w:basedOn w:val="DefaultParagraphFont"/>
    <w:rsid w:val="004857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79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D010D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.gov/nclb/accountability/schools/factsheet-english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rooklyn.liu.edu/education/sbetac/resources/Scientifically-based%20research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nguagepolicy.net/articles.htm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asu.edu/educ/epsl/EPRU/documents/EPSL-0501-101-LPRU.pdf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ws-tesol</dc:creator>
  <cp:lastModifiedBy>Ryan Damerow</cp:lastModifiedBy>
  <cp:revision>2</cp:revision>
  <dcterms:created xsi:type="dcterms:W3CDTF">2012-05-21T17:22:00Z</dcterms:created>
  <dcterms:modified xsi:type="dcterms:W3CDTF">2012-05-21T17:22:00Z</dcterms:modified>
</cp:coreProperties>
</file>