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85" w:rsidRPr="00080685" w:rsidRDefault="00691F87" w:rsidP="00472842">
      <w:pPr>
        <w:jc w:val="center"/>
        <w:rPr>
          <w:b/>
          <w:u w:val="single"/>
        </w:rPr>
      </w:pPr>
      <w:r w:rsidRPr="00080685">
        <w:rPr>
          <w:b/>
          <w:u w:val="single"/>
        </w:rPr>
        <w:t>M</w:t>
      </w:r>
      <w:r w:rsidR="00080685" w:rsidRPr="00080685">
        <w:rPr>
          <w:b/>
          <w:u w:val="single"/>
        </w:rPr>
        <w:t xml:space="preserve">ONTESSORI METHOD: SELECTED REFEERENCES </w:t>
      </w:r>
    </w:p>
    <w:p w:rsidR="00080685" w:rsidRDefault="00A33FF9" w:rsidP="00472842">
      <w:pPr>
        <w:jc w:val="center"/>
        <w:rPr>
          <w:b/>
        </w:rPr>
      </w:pPr>
      <w:r>
        <w:rPr>
          <w:b/>
        </w:rPr>
        <w:t>(</w:t>
      </w:r>
      <w:r w:rsidR="00777120">
        <w:rPr>
          <w:b/>
        </w:rPr>
        <w:t>l</w:t>
      </w:r>
      <w:r>
        <w:rPr>
          <w:b/>
        </w:rPr>
        <w:t>ast updated 25</w:t>
      </w:r>
      <w:r w:rsidR="00080685">
        <w:rPr>
          <w:b/>
        </w:rPr>
        <w:t xml:space="preserve"> August 2012)</w:t>
      </w:r>
    </w:p>
    <w:p w:rsidR="00080685" w:rsidRDefault="00080685" w:rsidP="00472842">
      <w:pPr>
        <w:jc w:val="center"/>
        <w:rPr>
          <w:b/>
        </w:rPr>
      </w:pPr>
    </w:p>
    <w:p w:rsidR="00D006BA" w:rsidRDefault="00080685" w:rsidP="00146094">
      <w:pPr>
        <w:ind w:left="720" w:hanging="720"/>
      </w:pPr>
      <w:r>
        <w:t>Babini, V. (</w:t>
      </w:r>
      <w:r w:rsidR="00D006BA" w:rsidRPr="00AC3321">
        <w:t>2000). Science, feminism, and education: The early works of Maria</w:t>
      </w:r>
      <w:r w:rsidR="00146094">
        <w:t xml:space="preserve"> </w:t>
      </w:r>
      <w:r w:rsidR="00D006BA" w:rsidRPr="00AC3321">
        <w:t xml:space="preserve">Montessori. </w:t>
      </w:r>
      <w:r w:rsidR="00D006BA" w:rsidRPr="00AC3321">
        <w:rPr>
          <w:i/>
        </w:rPr>
        <w:t>History Workshop Journal</w:t>
      </w:r>
      <w:r w:rsidR="00D006BA" w:rsidRPr="00A00F53">
        <w:rPr>
          <w:i/>
        </w:rPr>
        <w:t>, 49</w:t>
      </w:r>
      <w:r w:rsidR="00D006BA">
        <w:rPr>
          <w:i/>
        </w:rPr>
        <w:t>,</w:t>
      </w:r>
      <w:r w:rsidR="00D006BA" w:rsidRPr="00AC3321">
        <w:t xml:space="preserve"> 44-67. </w:t>
      </w:r>
      <w:r>
        <w:t>(</w:t>
      </w:r>
      <w:r w:rsidR="00D006BA" w:rsidRPr="00AC3321">
        <w:t>Translation by S</w:t>
      </w:r>
      <w:r>
        <w:t>. Morgan &amp;</w:t>
      </w:r>
      <w:r w:rsidR="00D006BA" w:rsidRPr="00AC3321">
        <w:t xml:space="preserve"> D</w:t>
      </w:r>
      <w:r>
        <w:t>.</w:t>
      </w:r>
      <w:r w:rsidR="00D006BA" w:rsidRPr="00AC3321">
        <w:t xml:space="preserve"> Pick</w:t>
      </w:r>
      <w:r>
        <w:t>)</w:t>
      </w:r>
      <w:r w:rsidR="00D006BA" w:rsidRPr="00AC3321">
        <w:t>.</w:t>
      </w:r>
    </w:p>
    <w:p w:rsidR="00DE6BBD" w:rsidRDefault="00DE6BBD" w:rsidP="00DE6BBD"/>
    <w:p w:rsidR="00DE6BBD" w:rsidRDefault="00DE6BBD" w:rsidP="00DE6BBD">
      <w:pPr>
        <w:rPr>
          <w:i/>
        </w:rPr>
      </w:pPr>
      <w:r>
        <w:t>Buckenmeyer, R.</w:t>
      </w:r>
      <w:r w:rsidRPr="00AC3321">
        <w:t xml:space="preserve"> </w:t>
      </w:r>
      <w:r>
        <w:t>(</w:t>
      </w:r>
      <w:r w:rsidRPr="00AC3321">
        <w:t xml:space="preserve">1997). </w:t>
      </w:r>
      <w:r>
        <w:t xml:space="preserve">(Ed.). </w:t>
      </w:r>
      <w:r w:rsidRPr="00AC3321">
        <w:rPr>
          <w:i/>
        </w:rPr>
        <w:t>The California lectures of Maria Montessori, 1915:</w:t>
      </w:r>
    </w:p>
    <w:p w:rsidR="00DE6BBD" w:rsidRPr="00AC3321" w:rsidRDefault="00DE6BBD" w:rsidP="00DE6BBD">
      <w:pPr>
        <w:ind w:left="720"/>
        <w:rPr>
          <w:i/>
        </w:rPr>
      </w:pPr>
      <w:r w:rsidRPr="00AC3321">
        <w:rPr>
          <w:i/>
        </w:rPr>
        <w:t>Collected</w:t>
      </w:r>
      <w:r>
        <w:rPr>
          <w:i/>
        </w:rPr>
        <w:t xml:space="preserve"> </w:t>
      </w:r>
      <w:r w:rsidRPr="00AC3321">
        <w:rPr>
          <w:i/>
        </w:rPr>
        <w:t>speeches &amp; writings</w:t>
      </w:r>
      <w:r>
        <w:t>.</w:t>
      </w:r>
      <w:r w:rsidRPr="00AC3321">
        <w:t xml:space="preserve"> Oxford, England: Clio Press.</w:t>
      </w:r>
    </w:p>
    <w:p w:rsidR="00472842" w:rsidRPr="00AC3321" w:rsidRDefault="00472842" w:rsidP="00472842">
      <w:pPr>
        <w:ind w:left="720"/>
      </w:pPr>
    </w:p>
    <w:p w:rsidR="00D006BA" w:rsidRDefault="00D006BA" w:rsidP="00472842">
      <w:pPr>
        <w:rPr>
          <w:i/>
        </w:rPr>
      </w:pPr>
      <w:r w:rsidRPr="00AC3321">
        <w:t xml:space="preserve">Buckenmeyer, R. (1999). Maria Montessori: A learner taught by children. </w:t>
      </w:r>
      <w:r w:rsidRPr="00AC3321">
        <w:rPr>
          <w:i/>
        </w:rPr>
        <w:t>The</w:t>
      </w:r>
    </w:p>
    <w:p w:rsidR="00D006BA" w:rsidRDefault="00D006BA" w:rsidP="00472842">
      <w:pPr>
        <w:ind w:firstLine="720"/>
      </w:pPr>
      <w:r w:rsidRPr="00AC3321">
        <w:rPr>
          <w:i/>
        </w:rPr>
        <w:t>NAMTA</w:t>
      </w:r>
      <w:r>
        <w:rPr>
          <w:i/>
        </w:rPr>
        <w:t xml:space="preserve"> </w:t>
      </w:r>
      <w:r w:rsidRPr="00AC3321">
        <w:rPr>
          <w:i/>
        </w:rPr>
        <w:t>Journal, 24</w:t>
      </w:r>
      <w:r>
        <w:t>(1),</w:t>
      </w:r>
      <w:r w:rsidRPr="00AC3321">
        <w:t xml:space="preserve"> 244-253.</w:t>
      </w:r>
    </w:p>
    <w:p w:rsidR="00472842" w:rsidRPr="00562293" w:rsidRDefault="00472842" w:rsidP="00472842">
      <w:pPr>
        <w:ind w:firstLine="720"/>
        <w:rPr>
          <w:i/>
        </w:rPr>
      </w:pPr>
    </w:p>
    <w:p w:rsidR="00D006BA" w:rsidRDefault="00472842" w:rsidP="00472842">
      <w:r>
        <w:t>C</w:t>
      </w:r>
      <w:r w:rsidR="00D006BA" w:rsidRPr="00AC3321">
        <w:t xml:space="preserve">hattin-McNichols, J. (1992). </w:t>
      </w:r>
      <w:r w:rsidR="00D006BA" w:rsidRPr="00AC3321">
        <w:rPr>
          <w:i/>
        </w:rPr>
        <w:t>The Montessori controversy</w:t>
      </w:r>
      <w:r w:rsidR="00D006BA" w:rsidRPr="00AC3321">
        <w:t>. Albany, NY: Delmar.</w:t>
      </w:r>
    </w:p>
    <w:p w:rsidR="00472842" w:rsidRPr="009C63CE" w:rsidRDefault="00472842" w:rsidP="00472842"/>
    <w:p w:rsidR="00D006BA" w:rsidRPr="00AC3321" w:rsidRDefault="00080685" w:rsidP="00472842">
      <w:r>
        <w:t>Foschi, R. (</w:t>
      </w:r>
      <w:r w:rsidR="00D006BA" w:rsidRPr="00AC3321">
        <w:t>2008). Science and culture around the Montessori’s first “Children’s</w:t>
      </w:r>
    </w:p>
    <w:p w:rsidR="00D006BA" w:rsidRDefault="00D006BA" w:rsidP="00472842">
      <w:pPr>
        <w:ind w:left="720"/>
      </w:pPr>
      <w:r w:rsidRPr="00AC3321">
        <w:t xml:space="preserve">Houses” in Rome (1907-1915). </w:t>
      </w:r>
      <w:r w:rsidRPr="00AC3321">
        <w:rPr>
          <w:i/>
        </w:rPr>
        <w:t>Journal of the History of the Behavioral Sciences, 44</w:t>
      </w:r>
      <w:r w:rsidRPr="00AC3321">
        <w:t>(3), 238-257.</w:t>
      </w:r>
    </w:p>
    <w:p w:rsidR="00472842" w:rsidRDefault="00472842" w:rsidP="00472842">
      <w:pPr>
        <w:ind w:left="720"/>
      </w:pPr>
    </w:p>
    <w:p w:rsidR="00D006BA" w:rsidRDefault="00D006BA" w:rsidP="00472842">
      <w:r w:rsidRPr="009C63CE">
        <w:t xml:space="preserve">Kramer, R. (1988). </w:t>
      </w:r>
      <w:r w:rsidRPr="009C63CE">
        <w:rPr>
          <w:i/>
        </w:rPr>
        <w:t>Maria Montessori: A biography</w:t>
      </w:r>
      <w:r w:rsidRPr="009C63CE">
        <w:t>. Cambridge, MA: Perseus</w:t>
      </w:r>
    </w:p>
    <w:p w:rsidR="00D006BA" w:rsidRDefault="00D006BA" w:rsidP="00472842">
      <w:pPr>
        <w:ind w:firstLine="720"/>
      </w:pPr>
      <w:r w:rsidRPr="009C63CE">
        <w:t xml:space="preserve">Publishing. </w:t>
      </w:r>
    </w:p>
    <w:p w:rsidR="00BF7ABA" w:rsidRDefault="00BF7ABA" w:rsidP="00472842">
      <w:pPr>
        <w:ind w:firstLine="720"/>
      </w:pPr>
    </w:p>
    <w:p w:rsidR="00BF7ABA" w:rsidRDefault="00BF7ABA" w:rsidP="00BF7ABA">
      <w:r>
        <w:t xml:space="preserve">Lillard, P. P. (1972). </w:t>
      </w:r>
      <w:r>
        <w:rPr>
          <w:i/>
          <w:iCs/>
        </w:rPr>
        <w:t>Montessori, a modern approach</w:t>
      </w:r>
      <w:r>
        <w:t>. New York: Schocken Books.</w:t>
      </w:r>
    </w:p>
    <w:p w:rsidR="00BF7ABA" w:rsidRDefault="00BF7ABA" w:rsidP="00BF7ABA"/>
    <w:p w:rsidR="00BF7ABA" w:rsidRDefault="00BF7ABA" w:rsidP="00BF7ABA">
      <w:r w:rsidRPr="00AC3321">
        <w:t xml:space="preserve">Lillard, P. (1980). </w:t>
      </w:r>
      <w:r w:rsidRPr="00AC3321">
        <w:rPr>
          <w:i/>
        </w:rPr>
        <w:t>Montessori in the classroom</w:t>
      </w:r>
      <w:r w:rsidRPr="00AC3321">
        <w:t>. New York: Shocken Books.</w:t>
      </w:r>
    </w:p>
    <w:p w:rsidR="00472842" w:rsidRPr="009C63CE" w:rsidRDefault="00472842" w:rsidP="00472842">
      <w:pPr>
        <w:ind w:firstLine="720"/>
      </w:pPr>
    </w:p>
    <w:p w:rsidR="00D006BA" w:rsidRDefault="00D006BA" w:rsidP="00472842">
      <w:r>
        <w:t xml:space="preserve">Lillard, A. (2007). </w:t>
      </w:r>
      <w:r w:rsidRPr="00032119">
        <w:rPr>
          <w:i/>
        </w:rPr>
        <w:t>Montessori: The science behind the genius.</w:t>
      </w:r>
      <w:r>
        <w:t xml:space="preserve"> New York: Oxford</w:t>
      </w:r>
    </w:p>
    <w:p w:rsidR="00D006BA" w:rsidRDefault="00D006BA" w:rsidP="00472842">
      <w:pPr>
        <w:ind w:firstLine="720"/>
      </w:pPr>
      <w:r>
        <w:t>University Press.</w:t>
      </w:r>
    </w:p>
    <w:p w:rsidR="00472842" w:rsidRDefault="00472842" w:rsidP="00472842">
      <w:pPr>
        <w:ind w:firstLine="720"/>
      </w:pPr>
    </w:p>
    <w:p w:rsidR="00D006BA" w:rsidRDefault="00080685" w:rsidP="00472842">
      <w:pPr>
        <w:keepNext/>
        <w:rPr>
          <w:i/>
        </w:rPr>
      </w:pPr>
      <w:r>
        <w:t>Lillard, A. (2011</w:t>
      </w:r>
      <w:r w:rsidR="00D006BA">
        <w:t xml:space="preserve">). What belongs in a Montessori primary classroom? </w:t>
      </w:r>
      <w:r w:rsidR="00D006BA" w:rsidRPr="006174C7">
        <w:rPr>
          <w:i/>
        </w:rPr>
        <w:t>Montessori</w:t>
      </w:r>
      <w:r w:rsidR="00D006BA">
        <w:rPr>
          <w:i/>
        </w:rPr>
        <w:tab/>
      </w:r>
    </w:p>
    <w:p w:rsidR="00D006BA" w:rsidRDefault="00D006BA" w:rsidP="00472842">
      <w:pPr>
        <w:keepNext/>
        <w:ind w:firstLine="720"/>
      </w:pPr>
      <w:r w:rsidRPr="006174C7">
        <w:rPr>
          <w:i/>
        </w:rPr>
        <w:t>Life,</w:t>
      </w:r>
      <w:r>
        <w:t xml:space="preserve"> </w:t>
      </w:r>
      <w:r w:rsidRPr="006174C7">
        <w:rPr>
          <w:i/>
        </w:rPr>
        <w:t>23</w:t>
      </w:r>
      <w:r>
        <w:t xml:space="preserve">(3), 18-32. </w:t>
      </w:r>
    </w:p>
    <w:p w:rsidR="00472842" w:rsidRDefault="00472842" w:rsidP="00472842">
      <w:pPr>
        <w:keepNext/>
        <w:ind w:firstLine="720"/>
        <w:rPr>
          <w:i/>
        </w:rPr>
      </w:pPr>
    </w:p>
    <w:p w:rsidR="00146094" w:rsidRDefault="00146094" w:rsidP="00146094">
      <w:pPr>
        <w:ind w:left="720" w:hanging="720"/>
      </w:pPr>
      <w:r>
        <w:t xml:space="preserve">Montanaro, S. Q. (1991). </w:t>
      </w:r>
      <w:r>
        <w:rPr>
          <w:i/>
          <w:iCs/>
        </w:rPr>
        <w:t>Understanding the human being: The importance of the first three years of life</w:t>
      </w:r>
      <w:r>
        <w:t>. Mountain View, CA.: Nienhuis Montessori USA.</w:t>
      </w:r>
    </w:p>
    <w:p w:rsidR="00146094" w:rsidRPr="006B06CA" w:rsidRDefault="00146094" w:rsidP="00472842">
      <w:pPr>
        <w:keepNext/>
        <w:ind w:firstLine="720"/>
        <w:rPr>
          <w:i/>
        </w:rPr>
      </w:pPr>
    </w:p>
    <w:p w:rsidR="00D006BA" w:rsidRDefault="00D006BA" w:rsidP="00472842">
      <w:r>
        <w:t xml:space="preserve">Montessori, M. (1912). </w:t>
      </w:r>
      <w:r w:rsidRPr="0035446D">
        <w:rPr>
          <w:i/>
        </w:rPr>
        <w:t>The Montessori method</w:t>
      </w:r>
      <w:r>
        <w:t>. New York: Frederick Stokes.</w:t>
      </w:r>
    </w:p>
    <w:p w:rsidR="00472842" w:rsidRDefault="00472842" w:rsidP="00472842"/>
    <w:p w:rsidR="00D006BA" w:rsidRDefault="00D006BA" w:rsidP="00472842">
      <w:r w:rsidRPr="00AC3321">
        <w:t xml:space="preserve">Montessori, M. (1914/1965). </w:t>
      </w:r>
      <w:r w:rsidRPr="00AC3321">
        <w:rPr>
          <w:i/>
        </w:rPr>
        <w:t>Dr. Montessori’s own handbook</w:t>
      </w:r>
      <w:r w:rsidRPr="00AC3321">
        <w:t>. New York: Shocken</w:t>
      </w:r>
    </w:p>
    <w:p w:rsidR="00D006BA" w:rsidRPr="00AC3321" w:rsidRDefault="00D006BA" w:rsidP="00472842">
      <w:pPr>
        <w:ind w:firstLine="720"/>
      </w:pPr>
      <w:r w:rsidRPr="00AC3321">
        <w:t>Books.</w:t>
      </w:r>
    </w:p>
    <w:p w:rsidR="00056F9B" w:rsidRDefault="00056F9B" w:rsidP="00472842"/>
    <w:p w:rsidR="00D006BA" w:rsidRPr="00AC3321" w:rsidRDefault="00D006BA" w:rsidP="00472842">
      <w:r w:rsidRPr="00AC3321">
        <w:t xml:space="preserve">Montessori, M. (1917/1965). </w:t>
      </w:r>
      <w:r w:rsidRPr="00AC3321">
        <w:rPr>
          <w:i/>
        </w:rPr>
        <w:t>Spontaneous activity in education</w:t>
      </w:r>
      <w:r w:rsidRPr="00AC3321">
        <w:t>. New York: Shocken</w:t>
      </w:r>
    </w:p>
    <w:p w:rsidR="00D006BA" w:rsidRPr="00AC3321" w:rsidRDefault="00D006BA" w:rsidP="00472842">
      <w:pPr>
        <w:ind w:firstLine="720"/>
      </w:pPr>
      <w:r w:rsidRPr="00AC3321">
        <w:t>Books.</w:t>
      </w:r>
    </w:p>
    <w:p w:rsidR="00472842" w:rsidRDefault="00472842" w:rsidP="00472842"/>
    <w:p w:rsidR="00D006BA" w:rsidRDefault="00D006BA" w:rsidP="00472842">
      <w:r w:rsidRPr="00AC3321">
        <w:t xml:space="preserve">Montessori, M. (1967/1984). </w:t>
      </w:r>
      <w:r w:rsidRPr="00AC3321">
        <w:rPr>
          <w:i/>
        </w:rPr>
        <w:t>The absorbent mind</w:t>
      </w:r>
      <w:r w:rsidRPr="00AC3321">
        <w:t>. New York: Dell Publishing Company.</w:t>
      </w:r>
    </w:p>
    <w:p w:rsidR="00BF7ABA" w:rsidRDefault="00BF7ABA" w:rsidP="00472842"/>
    <w:p w:rsidR="00BF7ABA" w:rsidRDefault="00BF7ABA" w:rsidP="00BF7ABA">
      <w:r>
        <w:lastRenderedPageBreak/>
        <w:t xml:space="preserve">Montessori, M. (1967). </w:t>
      </w:r>
      <w:r>
        <w:rPr>
          <w:i/>
          <w:iCs/>
        </w:rPr>
        <w:t>The discovery of the child</w:t>
      </w:r>
      <w:r>
        <w:t>. New York: Ballantine.</w:t>
      </w:r>
    </w:p>
    <w:p w:rsidR="005149B4" w:rsidRDefault="005149B4" w:rsidP="00BF7ABA"/>
    <w:p w:rsidR="00BF7ABA" w:rsidRDefault="00BF7ABA" w:rsidP="00BF7ABA">
      <w:r>
        <w:t xml:space="preserve">Montessori, M., &amp; Costelloe, M. J. (1966). </w:t>
      </w:r>
      <w:r>
        <w:rPr>
          <w:i/>
          <w:iCs/>
        </w:rPr>
        <w:t>The secret of childhood</w:t>
      </w:r>
      <w:r>
        <w:t>. New York: Ballantine.</w:t>
      </w:r>
    </w:p>
    <w:p w:rsidR="00BF7ABA" w:rsidRDefault="00BF7ABA" w:rsidP="00BF7ABA"/>
    <w:p w:rsidR="00D006BA" w:rsidRPr="00AC3321" w:rsidRDefault="00D006BA" w:rsidP="00472842">
      <w:pPr>
        <w:keepNext/>
      </w:pPr>
      <w:r w:rsidRPr="00AC3321">
        <w:t xml:space="preserve">Plekhanov, A. (1989). The pedagogical theory and practice of Maria Montessori. </w:t>
      </w:r>
    </w:p>
    <w:p w:rsidR="00472842" w:rsidRDefault="00D006BA" w:rsidP="00472842">
      <w:pPr>
        <w:keepNext/>
        <w:ind w:left="720"/>
      </w:pPr>
      <w:r w:rsidRPr="00AC3321">
        <w:rPr>
          <w:i/>
        </w:rPr>
        <w:t>Doshkol’noe vospitanie, 10</w:t>
      </w:r>
      <w:r w:rsidRPr="00AC3321">
        <w:t xml:space="preserve">, 83-96. </w:t>
      </w:r>
    </w:p>
    <w:p w:rsidR="00080685" w:rsidRPr="00AC3321" w:rsidRDefault="00080685" w:rsidP="00472842">
      <w:pPr>
        <w:keepNext/>
        <w:ind w:left="720"/>
      </w:pPr>
    </w:p>
    <w:p w:rsidR="00D006BA" w:rsidRPr="00AC3321" w:rsidRDefault="00D006BA" w:rsidP="00472842">
      <w:pPr>
        <w:keepNext/>
      </w:pPr>
      <w:r w:rsidRPr="00AC3321">
        <w:t xml:space="preserve">Standing, E. M. (1957). </w:t>
      </w:r>
      <w:r w:rsidRPr="00AC3321">
        <w:rPr>
          <w:i/>
        </w:rPr>
        <w:t>Maria Montessori: Her life and her work</w:t>
      </w:r>
      <w:r w:rsidRPr="00AC3321">
        <w:t>. New York: Mentor-</w:t>
      </w:r>
    </w:p>
    <w:p w:rsidR="00D006BA" w:rsidRDefault="00D006BA" w:rsidP="00472842">
      <w:pPr>
        <w:ind w:firstLine="720"/>
      </w:pPr>
      <w:r w:rsidRPr="00AC3321">
        <w:t>Omega Books.</w:t>
      </w:r>
    </w:p>
    <w:p w:rsidR="00472842" w:rsidRDefault="00472842" w:rsidP="00472842">
      <w:pPr>
        <w:ind w:firstLine="720"/>
      </w:pPr>
    </w:p>
    <w:p w:rsidR="00D006BA" w:rsidRPr="00AC3321" w:rsidRDefault="00D006BA" w:rsidP="00472842">
      <w:r w:rsidRPr="00AC3321">
        <w:t>Whitescarver, K., &amp; Cossentino, J. (December, 2008). Montessori and the mainstream: A</w:t>
      </w:r>
    </w:p>
    <w:p w:rsidR="00D006BA" w:rsidRDefault="00D006BA" w:rsidP="00472842">
      <w:pPr>
        <w:ind w:firstLine="720"/>
      </w:pPr>
      <w:r w:rsidRPr="00AC3321">
        <w:t xml:space="preserve">century of reform on the margins. </w:t>
      </w:r>
      <w:r w:rsidRPr="00AC3321">
        <w:rPr>
          <w:i/>
        </w:rPr>
        <w:t>Teachers College Record, 110</w:t>
      </w:r>
      <w:r w:rsidRPr="00255E93">
        <w:rPr>
          <w:i/>
        </w:rPr>
        <w:t>,</w:t>
      </w:r>
      <w:r w:rsidRPr="00AC3321">
        <w:t xml:space="preserve"> 2571-2600.</w:t>
      </w:r>
    </w:p>
    <w:p w:rsidR="00590786" w:rsidRDefault="00491CBF" w:rsidP="00472842"/>
    <w:p w:rsidR="00472842" w:rsidRDefault="00472842">
      <w:bookmarkStart w:id="0" w:name="_GoBack"/>
      <w:bookmarkEnd w:id="0"/>
    </w:p>
    <w:sectPr w:rsidR="00472842" w:rsidSect="005907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CBF" w:rsidRDefault="00491CBF" w:rsidP="00777120">
      <w:r>
        <w:separator/>
      </w:r>
    </w:p>
  </w:endnote>
  <w:endnote w:type="continuationSeparator" w:id="0">
    <w:p w:rsidR="00491CBF" w:rsidRDefault="00491CBF" w:rsidP="00777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120" w:rsidRPr="00434C21" w:rsidRDefault="00777120" w:rsidP="00777120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777120">
      <w:rPr>
        <w:rStyle w:val="PageNumber"/>
      </w:rPr>
      <w:fldChar w:fldCharType="begin"/>
    </w:r>
    <w:r w:rsidRPr="00777120">
      <w:rPr>
        <w:rStyle w:val="PageNumber"/>
      </w:rPr>
      <w:instrText xml:space="preserve"> PAGE   \* MERGEFORMAT </w:instrText>
    </w:r>
    <w:r w:rsidRPr="00777120">
      <w:rPr>
        <w:rStyle w:val="PageNumber"/>
      </w:rPr>
      <w:fldChar w:fldCharType="separate"/>
    </w:r>
    <w:r>
      <w:rPr>
        <w:rStyle w:val="PageNumber"/>
        <w:noProof/>
      </w:rPr>
      <w:t>1</w:t>
    </w:r>
    <w:r w:rsidRPr="00777120">
      <w:rPr>
        <w:rStyle w:val="PageNumber"/>
      </w:rPr>
      <w:fldChar w:fldCharType="end"/>
    </w:r>
  </w:p>
  <w:p w:rsidR="00777120" w:rsidRPr="00434C21" w:rsidRDefault="00777120" w:rsidP="00777120">
    <w:pPr>
      <w:pStyle w:val="Footer"/>
      <w:ind w:right="360"/>
      <w:jc w:val="right"/>
      <w:rPr>
        <w:rStyle w:val="PageNumber"/>
        <w:color w:val="000080"/>
      </w:rPr>
    </w:pPr>
    <w:r>
      <w:rPr>
        <w:rStyle w:val="PageNumber"/>
        <w:color w:val="000080"/>
      </w:rPr>
      <w:t xml:space="preserve">  </w:t>
    </w:r>
    <w:r w:rsidRPr="00434C21">
      <w:rPr>
        <w:rStyle w:val="PageNumber"/>
        <w:color w:val="000080"/>
      </w:rPr>
      <w:t>177 Webster St., #220, Monterey, CA  93940  USA</w:t>
    </w:r>
  </w:p>
  <w:p w:rsidR="00777120" w:rsidRDefault="00777120" w:rsidP="00777120">
    <w:pPr>
      <w:pStyle w:val="Footer"/>
      <w:ind w:right="360"/>
      <w:jc w:val="right"/>
    </w:pPr>
    <w:r w:rsidRPr="00777120">
      <w:rPr>
        <w:rStyle w:val="PageNumber"/>
        <w:b/>
        <w:color w:val="000080"/>
      </w:rPr>
      <w:t>Web:</w:t>
    </w:r>
    <w:r w:rsidRPr="00434C21">
      <w:rPr>
        <w:rStyle w:val="PageNumber"/>
        <w:color w:val="000080"/>
      </w:rPr>
      <w:t xml:space="preserve"> www.tirfonline.org / </w:t>
    </w:r>
    <w:r w:rsidRPr="00777120">
      <w:rPr>
        <w:rStyle w:val="PageNumber"/>
        <w:b/>
        <w:color w:val="000080"/>
      </w:rPr>
      <w:t>Email:</w:t>
    </w:r>
    <w:r w:rsidRPr="00434C21">
      <w:rPr>
        <w:rStyle w:val="PageNumber"/>
        <w:color w:val="000080"/>
      </w:rPr>
      <w:t xml:space="preserve"> </w:t>
    </w:r>
    <w:hyperlink r:id="rId1" w:history="1">
      <w:r w:rsidRPr="00114EDE">
        <w:rPr>
          <w:rStyle w:val="Hyperlink"/>
        </w:rPr>
        <w:t>info@tirfonline.org</w:t>
      </w:r>
    </w:hyperlink>
    <w:r>
      <w:rPr>
        <w:rStyle w:val="PageNumber"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CBF" w:rsidRDefault="00491CBF" w:rsidP="00777120">
      <w:r>
        <w:separator/>
      </w:r>
    </w:p>
  </w:footnote>
  <w:footnote w:type="continuationSeparator" w:id="0">
    <w:p w:rsidR="00491CBF" w:rsidRDefault="00491CBF" w:rsidP="00777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120" w:rsidRPr="00434C21" w:rsidRDefault="00777120" w:rsidP="00777120">
    <w:pPr>
      <w:pStyle w:val="Header"/>
      <w:ind w:firstLine="720"/>
      <w:rPr>
        <w:b/>
        <w:color w:val="000080"/>
        <w:sz w:val="28"/>
        <w:szCs w:val="28"/>
        <w:u w:val="single"/>
      </w:rPr>
    </w:pPr>
    <w:r w:rsidRPr="00434C21"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434C21">
      <w:rPr>
        <w:b/>
        <w:color w:val="000080"/>
        <w:sz w:val="28"/>
        <w:szCs w:val="28"/>
      </w:rPr>
      <w:t xml:space="preserve">                  </w:t>
    </w:r>
    <w:r w:rsidRPr="00434C21">
      <w:rPr>
        <w:b/>
        <w:color w:val="000080"/>
        <w:sz w:val="28"/>
        <w:szCs w:val="28"/>
        <w:u w:val="single"/>
      </w:rPr>
      <w:t>The International Research Foundation</w:t>
    </w:r>
  </w:p>
  <w:p w:rsidR="00777120" w:rsidRPr="00434C21" w:rsidRDefault="00777120" w:rsidP="00777120">
    <w:pPr>
      <w:pStyle w:val="Header"/>
      <w:rPr>
        <w:b/>
        <w:color w:val="000080"/>
      </w:rPr>
    </w:pPr>
    <w:r w:rsidRPr="00434C21">
      <w:rPr>
        <w:b/>
        <w:color w:val="000080"/>
        <w:sz w:val="28"/>
        <w:szCs w:val="28"/>
      </w:rPr>
      <w:t xml:space="preserve">                            </w:t>
    </w:r>
    <w:r w:rsidRPr="00434C21">
      <w:rPr>
        <w:b/>
        <w:color w:val="000080"/>
      </w:rPr>
      <w:t>for English Language Education</w:t>
    </w:r>
  </w:p>
  <w:p w:rsidR="00777120" w:rsidRDefault="00777120" w:rsidP="00777120">
    <w:pPr>
      <w:pStyle w:val="Header"/>
    </w:pPr>
  </w:p>
  <w:p w:rsidR="00777120" w:rsidRDefault="00777120" w:rsidP="007771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2333"/>
    <w:multiLevelType w:val="hybridMultilevel"/>
    <w:tmpl w:val="C8F29F9C"/>
    <w:lvl w:ilvl="0" w:tplc="54049F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8C098E"/>
    <w:multiLevelType w:val="hybridMultilevel"/>
    <w:tmpl w:val="C7C0B6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EA46E2"/>
    <w:multiLevelType w:val="hybridMultilevel"/>
    <w:tmpl w:val="3ED4DCA4"/>
    <w:lvl w:ilvl="0" w:tplc="8FF4FAC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15079ED"/>
    <w:multiLevelType w:val="hybridMultilevel"/>
    <w:tmpl w:val="19DE9924"/>
    <w:lvl w:ilvl="0" w:tplc="8B5A9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283A75"/>
    <w:multiLevelType w:val="hybridMultilevel"/>
    <w:tmpl w:val="A0D24076"/>
    <w:lvl w:ilvl="0" w:tplc="DC568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D59F5"/>
    <w:multiLevelType w:val="hybridMultilevel"/>
    <w:tmpl w:val="075CBDE0"/>
    <w:lvl w:ilvl="0" w:tplc="8FF4FA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006BA"/>
    <w:rsid w:val="00056F9B"/>
    <w:rsid w:val="00080685"/>
    <w:rsid w:val="0010422B"/>
    <w:rsid w:val="001165BD"/>
    <w:rsid w:val="00146094"/>
    <w:rsid w:val="004614C5"/>
    <w:rsid w:val="00472842"/>
    <w:rsid w:val="00491CBF"/>
    <w:rsid w:val="005149B4"/>
    <w:rsid w:val="00691F87"/>
    <w:rsid w:val="00777120"/>
    <w:rsid w:val="007E3388"/>
    <w:rsid w:val="00A33FF9"/>
    <w:rsid w:val="00B129E2"/>
    <w:rsid w:val="00BD66C1"/>
    <w:rsid w:val="00BF7ABA"/>
    <w:rsid w:val="00D006BA"/>
    <w:rsid w:val="00D62F41"/>
    <w:rsid w:val="00DE6BB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B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BA"/>
    <w:pPr>
      <w:keepNext/>
      <w:spacing w:line="48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6BA"/>
    <w:pPr>
      <w:keepNext/>
      <w:spacing w:line="48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BA"/>
    <w:pPr>
      <w:keepNext/>
      <w:spacing w:line="480" w:lineRule="auto"/>
      <w:ind w:firstLine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06BA"/>
    <w:pPr>
      <w:keepNext/>
      <w:keepLines/>
      <w:spacing w:before="200" w:line="480" w:lineRule="auto"/>
      <w:ind w:firstLine="7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06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1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BA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06BA"/>
    <w:rPr>
      <w:rFonts w:ascii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006BA"/>
    <w:rPr>
      <w:rFonts w:ascii="Times New Roman" w:hAnsi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06BA"/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006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6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6BA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nhideWhenUsed/>
    <w:rsid w:val="00D006BA"/>
  </w:style>
  <w:style w:type="paragraph" w:styleId="ListParagraph">
    <w:name w:val="List Paragraph"/>
    <w:basedOn w:val="Normal"/>
    <w:uiPriority w:val="34"/>
    <w:qFormat/>
    <w:rsid w:val="00D006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6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6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6BA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BA"/>
    <w:rPr>
      <w:rFonts w:ascii="Lucida Grande" w:hAnsi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6BA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6BA"/>
    <w:rPr>
      <w:rFonts w:ascii="Arial" w:hAnsi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006BA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006BA"/>
    <w:pPr>
      <w:spacing w:before="120"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D006BA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006BA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006BA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D006BA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006BA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006BA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006BA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006BA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006BA"/>
    <w:pPr>
      <w:ind w:left="1920"/>
    </w:pPr>
    <w:rPr>
      <w:rFonts w:asciiTheme="minorHAnsi" w:hAnsiTheme="minorHAnsi"/>
      <w:sz w:val="20"/>
      <w:szCs w:val="20"/>
    </w:rPr>
  </w:style>
  <w:style w:type="paragraph" w:customStyle="1" w:styleId="Figures">
    <w:name w:val="Figures"/>
    <w:basedOn w:val="Normal"/>
    <w:qFormat/>
    <w:rsid w:val="00D006BA"/>
  </w:style>
  <w:style w:type="character" w:styleId="FollowedHyperlink">
    <w:name w:val="FollowedHyperlink"/>
    <w:basedOn w:val="DefaultParagraphFont"/>
    <w:uiPriority w:val="99"/>
    <w:semiHidden/>
    <w:unhideWhenUsed/>
    <w:rsid w:val="00D006BA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7771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B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BA"/>
    <w:pPr>
      <w:keepNext/>
      <w:spacing w:line="48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6BA"/>
    <w:pPr>
      <w:keepNext/>
      <w:spacing w:line="48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BA"/>
    <w:pPr>
      <w:keepNext/>
      <w:spacing w:line="480" w:lineRule="auto"/>
      <w:ind w:firstLine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06BA"/>
    <w:pPr>
      <w:keepNext/>
      <w:keepLines/>
      <w:spacing w:before="200" w:line="480" w:lineRule="auto"/>
      <w:ind w:firstLine="7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06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BA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06BA"/>
    <w:rPr>
      <w:rFonts w:ascii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006BA"/>
    <w:rPr>
      <w:rFonts w:ascii="Times New Roman" w:hAnsi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06BA"/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006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unhideWhenUsed/>
    <w:rsid w:val="00D006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06BA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nhideWhenUsed/>
    <w:rsid w:val="00D006BA"/>
  </w:style>
  <w:style w:type="paragraph" w:styleId="ListParagraph">
    <w:name w:val="List Paragraph"/>
    <w:basedOn w:val="Normal"/>
    <w:uiPriority w:val="34"/>
    <w:qFormat/>
    <w:rsid w:val="00D006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06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006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06BA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BA"/>
    <w:rPr>
      <w:rFonts w:ascii="Lucida Grande" w:hAnsi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6BA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6BA"/>
    <w:rPr>
      <w:rFonts w:ascii="Arial" w:hAnsi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006BA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006BA"/>
    <w:pPr>
      <w:spacing w:before="120"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D006BA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006BA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006BA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D006BA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006BA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006BA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006BA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006BA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006BA"/>
    <w:pPr>
      <w:ind w:left="1920"/>
    </w:pPr>
    <w:rPr>
      <w:rFonts w:asciiTheme="minorHAnsi" w:hAnsiTheme="minorHAnsi"/>
      <w:sz w:val="20"/>
      <w:szCs w:val="20"/>
    </w:rPr>
  </w:style>
  <w:style w:type="paragraph" w:customStyle="1" w:styleId="Figures">
    <w:name w:val="Figures"/>
    <w:basedOn w:val="Normal"/>
    <w:qFormat/>
    <w:rsid w:val="00D006BA"/>
  </w:style>
  <w:style w:type="character" w:styleId="FollowedHyperlink">
    <w:name w:val="FollowedHyperlink"/>
    <w:basedOn w:val="DefaultParagraphFont"/>
    <w:uiPriority w:val="99"/>
    <w:semiHidden/>
    <w:unhideWhenUsed/>
    <w:rsid w:val="00D006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irfonl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University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Cauller</dc:creator>
  <cp:lastModifiedBy>Ryan Damerow</cp:lastModifiedBy>
  <cp:revision>7</cp:revision>
  <dcterms:created xsi:type="dcterms:W3CDTF">2012-08-25T20:02:00Z</dcterms:created>
  <dcterms:modified xsi:type="dcterms:W3CDTF">2012-08-27T17:05:00Z</dcterms:modified>
</cp:coreProperties>
</file>