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9" w:rsidRPr="00A5696F" w:rsidRDefault="00DE0C55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96F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:rsidR="00DE0C55" w:rsidRPr="00A5696F" w:rsidRDefault="006D48B8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5696F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A5696F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BA4EF1">
        <w:rPr>
          <w:rFonts w:ascii="Times New Roman" w:hAnsi="Times New Roman" w:cs="Times New Roman"/>
          <w:b/>
          <w:sz w:val="24"/>
          <w:szCs w:val="24"/>
        </w:rPr>
        <w:t xml:space="preserve">28 October 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>201</w:t>
      </w:r>
      <w:r w:rsidR="006F0EAB">
        <w:rPr>
          <w:rFonts w:ascii="Times New Roman" w:hAnsi="Times New Roman" w:cs="Times New Roman"/>
          <w:b/>
          <w:sz w:val="24"/>
          <w:szCs w:val="24"/>
        </w:rPr>
        <w:t>4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>)</w:t>
      </w:r>
    </w:p>
    <w:p w:rsidR="00DE0C55" w:rsidRPr="00A5696F" w:rsidRDefault="00DE0C55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11124" w:rsidRDefault="00411124" w:rsidP="0041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(2007). </w:t>
      </w:r>
      <w:r w:rsidRPr="00A5696F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>, 9, 57-82.</w:t>
      </w:r>
    </w:p>
    <w:p w:rsidR="00411124" w:rsidRDefault="0041112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:rsidR="00E923F2" w:rsidRDefault="00E923F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(2008). </w:t>
      </w:r>
      <w:r w:rsidRPr="00A5696F">
        <w:rPr>
          <w:rFonts w:ascii="Times New Roman" w:hAnsi="Times New Roman" w:cs="Times New Roman"/>
          <w:sz w:val="24"/>
          <w:szCs w:val="24"/>
        </w:rPr>
        <w:t xml:space="preserve">The relationship of linguistic knowledge, affective traits and writing quality with EFL writers’ text length aspects.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10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="00092490" w:rsidRPr="00A5696F">
        <w:rPr>
          <w:rFonts w:ascii="Times New Roman" w:hAnsi="Times New Roman" w:cs="Times New Roman"/>
          <w:sz w:val="24"/>
          <w:szCs w:val="24"/>
        </w:rPr>
        <w:t>1-21.</w:t>
      </w:r>
    </w:p>
    <w:p w:rsidR="00A5696F" w:rsidRPr="00A5696F" w:rsidRDefault="00A5696F" w:rsidP="00E7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Assessing the writing process. In C. Coombe, A. Jendli, &amp; P. Davidson (Eds.).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Dubai: TESOL Arabia Publications. </w:t>
      </w:r>
    </w:p>
    <w:p w:rsidR="00115CF9" w:rsidRPr="00A5696F" w:rsidRDefault="00115CF9" w:rsidP="00E7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F9" w:rsidRDefault="00115CF9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The composing process of Arab ESL/EFL students: Insights from previous research.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(3).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124" w:rsidRPr="00E7619E" w:rsidRDefault="00411124" w:rsidP="004111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Abdel Latif, M.M. (2014).</w:t>
      </w:r>
      <w:r w:rsidRPr="00A7105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Arab </w:t>
      </w:r>
      <w:r>
        <w:rPr>
          <w:rFonts w:ascii="Times New Roman" w:eastAsia="SimSun" w:hAnsi="Times New Roman" w:cs="Times New Roman"/>
          <w:bCs/>
          <w:sz w:val="24"/>
          <w:szCs w:val="24"/>
        </w:rPr>
        <w:t>s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tudents’ </w:t>
      </w:r>
      <w:r>
        <w:rPr>
          <w:rFonts w:ascii="Times New Roman" w:eastAsia="SimSun" w:hAnsi="Times New Roman" w:cs="Times New Roman"/>
          <w:bCs/>
          <w:sz w:val="24"/>
          <w:szCs w:val="24"/>
        </w:rPr>
        <w:t>u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se of </w:t>
      </w:r>
      <w:r>
        <w:rPr>
          <w:rFonts w:ascii="Times New Roman" w:eastAsia="SimSun" w:hAnsi="Times New Roman" w:cs="Times New Roman"/>
          <w:bCs/>
          <w:sz w:val="24"/>
          <w:szCs w:val="24"/>
        </w:rPr>
        <w:t>m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onitoring in their EFL </w:t>
      </w:r>
      <w:r>
        <w:rPr>
          <w:rFonts w:ascii="Times New Roman" w:eastAsia="SimSun" w:hAnsi="Times New Roman" w:cs="Times New Roman"/>
          <w:bCs/>
          <w:sz w:val="24"/>
          <w:szCs w:val="24"/>
        </w:rPr>
        <w:t>c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omposing: The </w:t>
      </w:r>
      <w:r>
        <w:rPr>
          <w:rFonts w:ascii="Times New Roman" w:eastAsia="SimSun" w:hAnsi="Times New Roman" w:cs="Times New Roman"/>
          <w:bCs/>
          <w:sz w:val="24"/>
          <w:szCs w:val="24"/>
        </w:rPr>
        <w:t>r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ole of </w:t>
      </w:r>
      <w:r>
        <w:rPr>
          <w:rFonts w:ascii="Times New Roman" w:eastAsia="SimSun" w:hAnsi="Times New Roman" w:cs="Times New Roman"/>
          <w:bCs/>
          <w:sz w:val="24"/>
          <w:szCs w:val="24"/>
        </w:rPr>
        <w:t>l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inguistic </w:t>
      </w:r>
      <w:r>
        <w:rPr>
          <w:rFonts w:ascii="Times New Roman" w:eastAsia="SimSun" w:hAnsi="Times New Roman" w:cs="Times New Roman"/>
          <w:bCs/>
          <w:sz w:val="24"/>
          <w:szCs w:val="24"/>
        </w:rPr>
        <w:t>k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>nowledge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A71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32-47</w:t>
      </w:r>
      <w:r w:rsidRPr="00692F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92F7E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7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92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CE5" w:rsidRDefault="004B3CE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F. (1988).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Arabic with English: Borrowing and code-switching in Iraqi Arabic.  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Abhath Al Yarmouk Literature and Linguistics, 6</w:t>
      </w:r>
      <w:r w:rsidRPr="00A5696F">
        <w:rPr>
          <w:rFonts w:ascii="Times New Roman" w:hAnsi="Times New Roman" w:cs="Times New Roman"/>
          <w:sz w:val="24"/>
          <w:szCs w:val="24"/>
        </w:rPr>
        <w:t>(1), 45-58.</w:t>
      </w:r>
    </w:p>
    <w:p w:rsidR="00313EEE" w:rsidRDefault="00313EE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3EEE" w:rsidRDefault="00313EE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19BA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8319BA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319BA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:rsidR="00097434" w:rsidRDefault="0009743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Alabbad, A., &amp; Gitsaki, C. (2011). Attitudes toward learning English: A case study of university students in Saudi Arabia.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3-28). New York, NY: Peter Lang. </w:t>
      </w:r>
    </w:p>
    <w:p w:rsidR="00EB19C9" w:rsidRDefault="00EB19C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Alam, M. (1993). The use of Arabic in the composing processes of Arab university students writing in English.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A5696F">
        <w:rPr>
          <w:rFonts w:ascii="Times New Roman" w:hAnsi="Times New Roman" w:cs="Times New Roman"/>
          <w:sz w:val="24"/>
          <w:szCs w:val="24"/>
        </w:rPr>
        <w:t>(4), 1338.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A" w:rsidRPr="00A5696F" w:rsidRDefault="007A2C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Al-Amer, A. S. (2001). The effects of word processing use on textual revision across languages: Arabic as a first language and English as a second language (ESL).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A5696F">
        <w:rPr>
          <w:rFonts w:ascii="Times New Roman" w:hAnsi="Times New Roman" w:cs="Times New Roman"/>
          <w:sz w:val="24"/>
          <w:szCs w:val="24"/>
        </w:rPr>
        <w:t>(8), 3129.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Al-Balushi, K. (2010). Teaching English as discourse in Sultan Qaboos University.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1651" w:rsidRPr="00A5696F" w:rsidRDefault="00CA16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Al-Buainain, H. (2007). Researching types and causes of errors in Arabic speakers’ writings.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195-237). Dubai: TESOL Arabia.</w:t>
      </w:r>
    </w:p>
    <w:p w:rsidR="00F437FE" w:rsidRPr="00A5696F" w:rsidRDefault="00F437FE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62E5" w:rsidRPr="00A5696F" w:rsidRDefault="007162E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Albusair, M. (2009). The English language at tertiary level in Sudan.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A5696F">
        <w:rPr>
          <w:rFonts w:ascii="Times New Roman" w:hAnsi="Times New Roman" w:cs="Times New Roman"/>
          <w:sz w:val="24"/>
          <w:szCs w:val="24"/>
        </w:rPr>
        <w:t xml:space="preserve"> 51-59.</w:t>
      </w:r>
    </w:p>
    <w:p w:rsidR="00E7122C" w:rsidRPr="00A5696F" w:rsidRDefault="00E7122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Al-Issa, A., &amp; Abou Eissa, A. (2011). Teachers’ attitudes and practices toward providing feedback on Arab EFL students’ writing.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161-180). New York, NY: Peter Lang. </w:t>
      </w:r>
    </w:p>
    <w:p w:rsidR="00E7122C" w:rsidRPr="00A5696F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Al-Issa, A., &amp; Dahan, L. S. (2011). Global English and endangered Arabic in the United Arab Emirates.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(pp. 1-22). New York, NY: Peter Lang.</w:t>
      </w:r>
    </w:p>
    <w:p w:rsidR="00E7122C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Ali Shah, I., Baporikar, N. (2011). The suitability of imported curricula for learning in the Gulf states: An Oman perspective.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275-292). New York, NY: Peter Lang. </w:t>
      </w:r>
    </w:p>
    <w:p w:rsidR="0097765C" w:rsidRPr="00A5696F" w:rsidRDefault="0097765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Aljamhoor, A. A. (1997). The English writing process of two Saudi graduate Students before and after ESL instruction.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A5696F">
        <w:rPr>
          <w:rFonts w:ascii="Times New Roman" w:hAnsi="Times New Roman" w:cs="Times New Roman"/>
          <w:sz w:val="24"/>
          <w:szCs w:val="24"/>
        </w:rPr>
        <w:t>(9), 3854.</w:t>
      </w:r>
    </w:p>
    <w:p w:rsidR="005C486D" w:rsidRPr="00A5696F" w:rsidRDefault="005C486D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Al-Jubouri, A. (1984). The role of repetition in Arabic argumentative discourse. In J. Swales &amp; H. Mustapha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A5696F">
        <w:rPr>
          <w:rFonts w:ascii="Times New Roman" w:hAnsi="Times New Roman" w:cs="Times New Roman"/>
          <w:sz w:val="24"/>
          <w:szCs w:val="24"/>
        </w:rPr>
        <w:t xml:space="preserve">99-117).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122C" w:rsidRPr="00A5696F" w:rsidRDefault="00E712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Al-Khatib, M. A. (2005). Aspects of bilingualism in the Arab world: An introduction.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A5696F">
        <w:rPr>
          <w:rFonts w:ascii="Times New Roman" w:hAnsi="Times New Roman" w:cs="Times New Roman"/>
          <w:sz w:val="24"/>
          <w:szCs w:val="24"/>
        </w:rPr>
        <w:t xml:space="preserve">(1), 1-6. </w:t>
      </w:r>
    </w:p>
    <w:p w:rsidR="00E7122C" w:rsidRPr="00A5696F" w:rsidRDefault="00E7122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Alnofal, A. I. (2004). Arabic first language writing and English second language writing processes: A comparative study.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(9), 3275. </w:t>
      </w:r>
    </w:p>
    <w:p w:rsidR="004F59D7" w:rsidRPr="00A5696F" w:rsidRDefault="004F59D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F59D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Al-Obaidli, K. (2011). 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A5696F">
        <w:rPr>
          <w:rFonts w:ascii="Times New Roman" w:hAnsi="Times New Roman" w:cs="Times New Roman"/>
          <w:sz w:val="24"/>
          <w:szCs w:val="24"/>
        </w:rPr>
        <w:t>. Berlin:  LAP Lambert Academic Publishing.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934. </w:t>
      </w:r>
    </w:p>
    <w:p w:rsidR="0043157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77" w:rsidRDefault="00F35877" w:rsidP="00F35877">
      <w:pPr>
        <w:autoSpaceDE w:val="0"/>
        <w:autoSpaceDN w:val="0"/>
        <w:adjustRightInd w:val="0"/>
        <w:ind w:left="720" w:hanging="720"/>
      </w:pPr>
      <w:r>
        <w:t xml:space="preserve">Al-Saraj, T. M. (2013). Foreign language anxiety in female Arab learners of English in Saudi Arabia: Case studies. </w:t>
      </w:r>
      <w:r>
        <w:rPr>
          <w:i/>
          <w:iCs/>
        </w:rPr>
        <w:t xml:space="preserve">Innovation in Language Learning and Teaching, </w:t>
      </w:r>
      <w:r>
        <w:t xml:space="preserve">1-22. </w:t>
      </w:r>
      <w:proofErr w:type="spellStart"/>
      <w:proofErr w:type="gramStart"/>
      <w:r>
        <w:t>doi</w:t>
      </w:r>
      <w:proofErr w:type="spellEnd"/>
      <w:proofErr w:type="gramEnd"/>
      <w:r>
        <w:t>: 10.1080/17501229.2013.837911</w:t>
      </w:r>
    </w:p>
    <w:p w:rsidR="00F35877" w:rsidRDefault="00F35877" w:rsidP="00F35877">
      <w:pPr>
        <w:autoSpaceDE w:val="0"/>
        <w:autoSpaceDN w:val="0"/>
        <w:adjustRightInd w:val="0"/>
        <w:ind w:left="720" w:hanging="720"/>
        <w:rPr>
          <w:color w:val="315478"/>
        </w:rPr>
      </w:pPr>
      <w:proofErr w:type="gramStart"/>
      <w:r>
        <w:rPr>
          <w:color w:val="000000"/>
        </w:rPr>
        <w:t>Al-Saraj, T. (2014).</w:t>
      </w:r>
      <w:proofErr w:type="gramEnd"/>
      <w:r>
        <w:rPr>
          <w:color w:val="000000"/>
        </w:rPr>
        <w:t xml:space="preserve"> Revisiting the foreign language classroom anxiety scale (FLCAS): The anxiety of female English language learners in Saudi Arabia. </w:t>
      </w:r>
      <w:r>
        <w:rPr>
          <w:i/>
          <w:color w:val="000000"/>
        </w:rPr>
        <w:t>L2 Journal, 6</w:t>
      </w:r>
      <w:r>
        <w:rPr>
          <w:color w:val="000000"/>
        </w:rPr>
        <w:t xml:space="preserve">(1), 50-76. Retrieved from </w:t>
      </w:r>
      <w:hyperlink r:id="rId6" w:history="1">
        <w:r>
          <w:rPr>
            <w:rStyle w:val="Hyperlink"/>
          </w:rPr>
          <w:t>http://escholarship.org/uc/item/62n6x6jm</w:t>
        </w:r>
      </w:hyperlink>
    </w:p>
    <w:p w:rsidR="00F35877" w:rsidRPr="00A5696F" w:rsidRDefault="00F3587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19E" w:rsidRPr="00A5696F" w:rsidRDefault="00E7619E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>Al-Seghayer, K.</w:t>
      </w:r>
      <w:r w:rsidRPr="00A5696F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English teaching in Saudi Arabia: Status, issues, and challenges. </w:t>
      </w:r>
      <w:r w:rsidRPr="00A5696F">
        <w:rPr>
          <w:rFonts w:ascii="Times New Roman" w:hAnsi="Times New Roman" w:cs="Times New Roman"/>
          <w:sz w:val="24"/>
          <w:szCs w:val="24"/>
        </w:rPr>
        <w:t>Riyadh, Saudi Arabia: Hala Printed Co.</w:t>
      </w:r>
      <w:r w:rsidRPr="00A5696F">
        <w:rPr>
          <w:rFonts w:ascii="Times New Roman" w:hAnsi="Times New Roman" w:cs="Times New Roman"/>
          <w:sz w:val="24"/>
          <w:szCs w:val="24"/>
        </w:rPr>
        <w:br/>
      </w:r>
    </w:p>
    <w:p w:rsidR="00E7619E" w:rsidRPr="00A5696F" w:rsidRDefault="00E7619E" w:rsidP="00E7619E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Al-Seghayer, K. (2011).  </w:t>
      </w:r>
      <w:r w:rsidRPr="00A5696F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. Riyadh, Saudi Arabia: A-Ola Printed Co. </w:t>
      </w:r>
    </w:p>
    <w:p w:rsidR="00E7619E" w:rsidRDefault="00E7619E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0056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Al-Seghayer, K. (2005). Teaching English in Saudi Arabia: Slowly but steadily changing. In G. Braine (Ed.),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="00E7619E">
        <w:rPr>
          <w:rFonts w:ascii="Times New Roman" w:hAnsi="Times New Roman" w:cs="Times New Roman"/>
          <w:sz w:val="24"/>
          <w:szCs w:val="24"/>
        </w:rPr>
        <w:t xml:space="preserve"> (pp. 115-130). </w:t>
      </w:r>
      <w:r w:rsidRPr="00A5696F">
        <w:rPr>
          <w:rFonts w:ascii="Times New Roman" w:hAnsi="Times New Roman" w:cs="Times New Roman"/>
          <w:sz w:val="24"/>
          <w:szCs w:val="24"/>
        </w:rPr>
        <w:t>Mahwah, NJ: Lawrence Erlbaum Associates.</w:t>
      </w:r>
    </w:p>
    <w:p w:rsidR="0043157F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A5696F">
        <w:rPr>
          <w:rFonts w:ascii="Times New Roman" w:hAnsi="Times New Roman" w:cs="Times New Roman"/>
          <w:color w:val="000000"/>
          <w:sz w:val="24"/>
          <w:szCs w:val="24"/>
        </w:rPr>
        <w:t>Semari</w:t>
      </w:r>
      <w:proofErr w:type="spellEnd"/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O. R. (1994). Saudi students' revising strategies in Arabic and English essays.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(2), 265. </w:t>
      </w:r>
    </w:p>
    <w:p w:rsidR="002C5D77" w:rsidRPr="00A5696F" w:rsidRDefault="002C5D7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19E" w:rsidRPr="00692F7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Al-Sharafi, A.G. (2014). </w:t>
      </w:r>
      <w:r w:rsidRPr="00A71054">
        <w:rPr>
          <w:rFonts w:ascii="Times New Roman" w:hAnsi="Times New Roman" w:cs="Times New Roman"/>
          <w:sz w:val="24"/>
          <w:szCs w:val="24"/>
        </w:rPr>
        <w:t xml:space="preserve">Modality in Arab EFL students’ academic writing: Implications for policy, practice, and research.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14-31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E7619E" w:rsidRPr="00A06972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>Al-Surmu, M. 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E0">
        <w:rPr>
          <w:rFonts w:ascii="Times New Roman" w:eastAsia="Times New Roman" w:hAnsi="Times New Roman" w:cs="Times New Roman"/>
          <w:sz w:val="24"/>
          <w:szCs w:val="24"/>
        </w:rPr>
        <w:t>TV shows, word coverage and incidental vocabulary learning: Implications for Arabic speakers learning English.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132-147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E7619E" w:rsidRPr="00E7619E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FD02E4">
        <w:rPr>
          <w:rFonts w:ascii="Times New Roman" w:hAnsi="Times New Roman" w:cs="Times New Roman"/>
          <w:sz w:val="24"/>
          <w:szCs w:val="24"/>
        </w:rPr>
        <w:t>Al-Thubaiti, K.A. 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E4">
        <w:rPr>
          <w:rFonts w:ascii="Times New Roman" w:eastAsia="SimSun" w:hAnsi="Times New Roman" w:cs="Times New Roman"/>
          <w:sz w:val="24"/>
          <w:szCs w:val="24"/>
        </w:rPr>
        <w:t xml:space="preserve">Age of L2 learning makes no difference in instructed settings: Input matters most. In K. M. Bailey &amp; R. M. Damerow (Eds.), </w:t>
      </w:r>
      <w:r w:rsidRPr="00FD02E4">
        <w:rPr>
          <w:rFonts w:ascii="Times New Roman" w:eastAsia="SimSun" w:hAnsi="Times New Roman" w:cs="Times New Roman"/>
          <w:i/>
          <w:sz w:val="24"/>
          <w:szCs w:val="24"/>
        </w:rPr>
        <w:t>Teaching and learning English in the Arabic-speaking world</w:t>
      </w:r>
      <w:r w:rsidRPr="00FD02E4">
        <w:rPr>
          <w:rFonts w:ascii="Times New Roman" w:eastAsia="SimSun" w:hAnsi="Times New Roman" w:cs="Times New Roman"/>
          <w:sz w:val="24"/>
          <w:szCs w:val="24"/>
        </w:rPr>
        <w:t xml:space="preserve"> (pp. </w:t>
      </w:r>
      <w:r>
        <w:rPr>
          <w:rFonts w:ascii="Times New Roman" w:eastAsia="SimSun" w:hAnsi="Times New Roman" w:cs="Times New Roman"/>
          <w:sz w:val="24"/>
          <w:szCs w:val="24"/>
        </w:rPr>
        <w:t>162</w:t>
      </w:r>
      <w:r w:rsidRPr="00FD02E4"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sz w:val="24"/>
          <w:szCs w:val="24"/>
        </w:rPr>
        <w:t>177</w:t>
      </w:r>
      <w:r w:rsidRPr="00FD02E4">
        <w:rPr>
          <w:rFonts w:ascii="Times New Roman" w:eastAsia="SimSun" w:hAnsi="Times New Roman" w:cs="Times New Roman"/>
          <w:sz w:val="24"/>
          <w:szCs w:val="24"/>
        </w:rPr>
        <w:t>). New York, NY: Routledge.</w:t>
      </w: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311-331). New York, NY: Peter Lang. </w:t>
      </w:r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Angelova, M. (1999). An exploratory study of factors affecting the process and product of writing in English as a foreign language.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(5), 1484.</w:t>
      </w:r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7A5753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A5696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5696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2"/>
      <w:r w:rsidR="00DE0C55" w:rsidRPr="00A5696F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A5696F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A5696F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0"/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5329EF" w:rsidRDefault="005329E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(11), 3307A.</w:t>
      </w:r>
    </w:p>
    <w:p w:rsidR="0073580C" w:rsidRDefault="0073580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73580C" w:rsidRPr="005C1EFF" w:rsidRDefault="0073580C" w:rsidP="0073580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Aubrey, J., &amp; Coombe, C. (2011). An investigation of occupational stressors and coping strategies among EFL teachers in the United Arab Emirates.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181-201). New York, NY: Peter Lang. </w:t>
      </w:r>
    </w:p>
    <w:p w:rsidR="0073580C" w:rsidRPr="00A5696F" w:rsidRDefault="0073580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Badry, F. (2007). Vocabulary in ESL writing: Lessons from research in the classroom.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271-285).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Bahous, R., Bacha, N.N., &amp; Nabhani, M. (2011). Multilingual educational trends and practices in Lebanon: A cause study.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57, (5-6), 737-749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A5696F">
        <w:rPr>
          <w:rFonts w:ascii="Times New Roman" w:hAnsi="Times New Roman" w:cs="Times New Roman"/>
          <w:sz w:val="24"/>
          <w:szCs w:val="24"/>
        </w:rPr>
        <w:t>, 39-47.</w:t>
      </w:r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A2715E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A. (1966). Higher educatio</w:t>
      </w:r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yria and Lebanon. </w:t>
      </w:r>
      <w:r w:rsidR="007D4D1B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A5696F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>461.</w:t>
      </w: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. Washington, D.C.: Center for Applied Linguistics</w:t>
      </w: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Beatty, K., Hyland, F., Hyland, P., &amp; Kelly, K. (2009). Toward a culture of reading: Four perspectives.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97-113.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B68" w:rsidRPr="00A5696F" w:rsidRDefault="005C5B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Bentahila, A., &amp; Davies, E. E. (1983). The syntax of Arabic-French code-switching. </w:t>
      </w:r>
      <w:r w:rsidRPr="00A5696F">
        <w:rPr>
          <w:rFonts w:ascii="Times New Roman" w:hAnsi="Times New Roman" w:cs="Times New Roman"/>
          <w:i/>
          <w:sz w:val="24"/>
          <w:szCs w:val="24"/>
        </w:rPr>
        <w:t>Lingua, 59</w:t>
      </w:r>
      <w:r w:rsidRPr="00A5696F">
        <w:rPr>
          <w:rFonts w:ascii="Times New Roman" w:hAnsi="Times New Roman" w:cs="Times New Roman"/>
          <w:sz w:val="24"/>
          <w:szCs w:val="24"/>
        </w:rPr>
        <w:t>(4), 301-330.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Berque, J. (1978).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trans. By R. W. Stookey. Austin, TX: University of Texas Press 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51B5" w:rsidRDefault="00E151B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96F">
        <w:rPr>
          <w:rFonts w:ascii="Times New Roman" w:eastAsia="Times New Roman" w:hAnsi="Times New Roman" w:cs="Times New Roman"/>
          <w:sz w:val="24"/>
          <w:szCs w:val="24"/>
        </w:rPr>
        <w:t xml:space="preserve">Beshir, M. O. (1986). </w:t>
      </w:r>
      <w:r w:rsidRPr="00A5696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="000A74C0">
        <w:rPr>
          <w:rFonts w:ascii="Times New Roman" w:eastAsia="Times New Roman" w:hAnsi="Times New Roman" w:cs="Times New Roman"/>
          <w:sz w:val="24"/>
          <w:szCs w:val="24"/>
        </w:rPr>
        <w:t xml:space="preserve">, UK: Clarendon 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0A74C0" w:rsidRDefault="000A74C0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4C0" w:rsidRDefault="000A74C0" w:rsidP="000A74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Boivin, N. (2011). The rush to educate: A discussion of the elephant in the room.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229-247). New York, NY: Peter Lang. </w:t>
      </w:r>
    </w:p>
    <w:p w:rsidR="00164B8A" w:rsidRPr="005C1EFF" w:rsidRDefault="00164B8A" w:rsidP="00164B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1EFF">
        <w:rPr>
          <w:rFonts w:ascii="Times New Roman" w:eastAsia="Times New Roman" w:hAnsi="Times New Roman" w:cs="Times New Roman"/>
          <w:sz w:val="24"/>
          <w:szCs w:val="24"/>
        </w:rPr>
        <w:t xml:space="preserve">Borg, S., &amp; Alshumaimeri, Y. (2012). University teacher educators' research engagement: Perspectives from Saudi Arabia. </w:t>
      </w:r>
      <w:r w:rsidRPr="005C1EFF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5C1E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EFF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5C1EFF">
        <w:rPr>
          <w:rFonts w:ascii="Times New Roman" w:eastAsia="Times New Roman" w:hAnsi="Times New Roman" w:cs="Times New Roman"/>
          <w:sz w:val="24"/>
          <w:szCs w:val="24"/>
        </w:rPr>
        <w:t>(3), 347-356.</w:t>
      </w:r>
    </w:p>
    <w:p w:rsidR="00CC4410" w:rsidRPr="00A5696F" w:rsidRDefault="00CC441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lingua franca in the UAE.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A5696F">
        <w:rPr>
          <w:rFonts w:ascii="Times New Roman" w:hAnsi="Times New Roman" w:cs="Times New Roman"/>
          <w:sz w:val="24"/>
          <w:szCs w:val="24"/>
        </w:rPr>
        <w:t>(2), 143-161.</w:t>
      </w:r>
    </w:p>
    <w:p w:rsidR="00CC4410" w:rsidRPr="00A5696F" w:rsidRDefault="00CC4410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In Al-Issa, A., &amp; Dahan, L. S. (Eds.), 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Issues of language, c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A5696F">
        <w:rPr>
          <w:rFonts w:ascii="Times New Roman" w:hAnsi="Times New Roman" w:cs="Times New Roman"/>
          <w:sz w:val="24"/>
          <w:szCs w:val="24"/>
        </w:rPr>
        <w:t>213-252)</w:t>
      </w: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Peter Lang Publishers.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Charise, A. (2007). More English, less Islam? An overview of English language functions in the Arabian/Persian Gulf. Retrieved from </w:t>
      </w:r>
      <w:r w:rsidRPr="00E7619E">
        <w:rPr>
          <w:rFonts w:ascii="Times New Roman" w:hAnsi="Times New Roman" w:cs="Times New Roman"/>
          <w:sz w:val="24"/>
          <w:szCs w:val="24"/>
        </w:rPr>
        <w:t>http://www.chass.utoronto.ca/</w:t>
      </w:r>
      <w:r w:rsidR="00E7619E" w:rsidRPr="00E7619E">
        <w:rPr>
          <w:rFonts w:ascii="Times New Roman" w:hAnsi="Times New Roman" w:cs="Times New Roman"/>
          <w:sz w:val="24"/>
          <w:szCs w:val="24"/>
        </w:rPr>
        <w:t xml:space="preserve"> </w:t>
      </w:r>
      <w:r w:rsidRPr="00E7619E">
        <w:rPr>
          <w:rFonts w:ascii="Times New Roman" w:hAnsi="Times New Roman" w:cs="Times New Roman"/>
          <w:sz w:val="24"/>
          <w:szCs w:val="24"/>
        </w:rPr>
        <w:t>~cpercy/courses</w:t>
      </w:r>
      <w:r w:rsidR="00E7619E" w:rsidRPr="00E7619E">
        <w:rPr>
          <w:rFonts w:ascii="Times New Roman" w:hAnsi="Times New Roman" w:cs="Times New Roman"/>
          <w:sz w:val="24"/>
          <w:szCs w:val="24"/>
        </w:rPr>
        <w:t xml:space="preserve"> </w:t>
      </w:r>
      <w:r w:rsidRPr="00E7619E">
        <w:rPr>
          <w:rFonts w:ascii="Times New Roman" w:hAnsi="Times New Roman" w:cs="Times New Roman"/>
          <w:sz w:val="24"/>
          <w:szCs w:val="24"/>
        </w:rPr>
        <w:t>/eng6365-charise.htm</w:t>
      </w:r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4DBD" w:rsidRPr="00A5696F" w:rsidRDefault="000A4DB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Clarke, M (2006). Beyond antagonism? The discursive construction of 'new' teachers in the United Arab Emirates.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A5696F">
        <w:rPr>
          <w:rFonts w:ascii="Times New Roman" w:hAnsi="Times New Roman" w:cs="Times New Roman"/>
          <w:sz w:val="24"/>
          <w:szCs w:val="24"/>
        </w:rPr>
        <w:t>(3), 225-237.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Clarke, M. (2009). Doing 'identity work' in teacher education: The case of a UAE teacher. In R. Sultana &amp; A. Mazawi (Eds.), </w:t>
      </w:r>
      <w:r w:rsidRPr="00A5696F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145-162). New York: Routledge.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6B4" w:rsidRPr="00A5696F" w:rsidRDefault="001C76B4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Clarke, M., Hamston, J., &amp; Love, K. (2007). New teachers on the job: Investigating trajectories of HCT B.Ed. graduates. In L. Stephenson &amp; P. Davidson (Eds.), 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Dubai, UAE: TESOL Arabia SIG Series.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A5696F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A5696F">
        <w:rPr>
          <w:rFonts w:ascii="Times New Roman" w:hAnsi="Times New Roman" w:cs="Times New Roman"/>
          <w:sz w:val="24"/>
          <w:szCs w:val="24"/>
        </w:rPr>
        <w:t>. London, UK: British Council.</w:t>
      </w: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B65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Constantine, N. (1995). Teacher training for intercul</w:t>
      </w:r>
      <w:r w:rsidR="001A5A83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tural education in Lebanon. In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 training and multiculturalism: National studies. Studies in comparative education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A5696F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). Paris</w:t>
      </w:r>
      <w:r w:rsidR="00E7619E">
        <w:rPr>
          <w:rFonts w:ascii="Times New Roman" w:hAnsi="Times New Roman" w:cs="Times New Roman"/>
          <w:color w:val="000000"/>
          <w:sz w:val="24"/>
          <w:szCs w:val="24"/>
        </w:rPr>
        <w:t>, France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7CD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86B65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Coombe, C., &amp; Barlow, L. (2007).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:rsidR="004935D4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43811" w:rsidRDefault="00D4381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158-172).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Daleure, G. (2011). Factors affecting persistence in post-secondary education: A case study of Emirati males.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49-70). New York, NY: Peter Lang. </w:t>
      </w:r>
    </w:p>
    <w:p w:rsidR="00E7619E" w:rsidRPr="00692F7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Damerow, R.M. &amp; Bailey, K.M. (2014). </w:t>
      </w:r>
      <w:r w:rsidRPr="00A71054">
        <w:rPr>
          <w:rFonts w:ascii="Times New Roman" w:hAnsi="Times New Roman" w:cs="Times New Roman"/>
          <w:sz w:val="24"/>
          <w:szCs w:val="24"/>
        </w:rPr>
        <w:t xml:space="preserve">Research on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1054">
        <w:rPr>
          <w:rFonts w:ascii="Times New Roman" w:hAnsi="Times New Roman" w:cs="Times New Roman"/>
          <w:sz w:val="24"/>
          <w:szCs w:val="24"/>
        </w:rPr>
        <w:t xml:space="preserve">eaching and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1054">
        <w:rPr>
          <w:rFonts w:ascii="Times New Roman" w:hAnsi="Times New Roman" w:cs="Times New Roman"/>
          <w:sz w:val="24"/>
          <w:szCs w:val="24"/>
        </w:rPr>
        <w:t xml:space="preserve">earning of English in the Arabic-speaking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71054">
        <w:rPr>
          <w:rFonts w:ascii="Times New Roman" w:hAnsi="Times New Roman" w:cs="Times New Roman"/>
          <w:sz w:val="24"/>
          <w:szCs w:val="24"/>
        </w:rPr>
        <w:t xml:space="preserve">orld: Questions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054">
        <w:rPr>
          <w:rFonts w:ascii="Times New Roman" w:hAnsi="Times New Roman" w:cs="Times New Roman"/>
          <w:sz w:val="24"/>
          <w:szCs w:val="24"/>
        </w:rPr>
        <w:t xml:space="preserve">earch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1054">
        <w:rPr>
          <w:rFonts w:ascii="Times New Roman" w:hAnsi="Times New Roman" w:cs="Times New Roman"/>
          <w:sz w:val="24"/>
          <w:szCs w:val="24"/>
        </w:rPr>
        <w:t>nswers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054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1-13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Davidson, C. M., &amp; Smith, P. M. (2008). </w:t>
      </w:r>
      <w:r w:rsidRPr="00A5696F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A5696F">
        <w:rPr>
          <w:rFonts w:ascii="Times New Roman" w:hAnsi="Times New Roman" w:cs="Times New Roman"/>
          <w:sz w:val="24"/>
          <w:szCs w:val="24"/>
        </w:rPr>
        <w:t>. London</w:t>
      </w:r>
      <w:r w:rsidR="00E7619E">
        <w:rPr>
          <w:rFonts w:ascii="Times New Roman" w:hAnsi="Times New Roman" w:cs="Times New Roman"/>
          <w:sz w:val="24"/>
          <w:szCs w:val="24"/>
        </w:rPr>
        <w:t>, UK</w:t>
      </w:r>
      <w:r w:rsidRPr="00A5696F">
        <w:rPr>
          <w:rFonts w:ascii="Times New Roman" w:hAnsi="Times New Roman" w:cs="Times New Roman"/>
          <w:sz w:val="24"/>
          <w:szCs w:val="24"/>
        </w:rPr>
        <w:t>: Saqi.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Davidson, P., Coombe, C., &amp; Jones, W.  (2005). </w:t>
      </w:r>
      <w:r w:rsidRPr="00A5696F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4D1B" w:rsidRPr="00A5696F" w:rsidRDefault="007D4D1B" w:rsidP="00A5696F">
      <w:pPr>
        <w:pStyle w:val="Default"/>
        <w:ind w:left="720" w:hanging="720"/>
      </w:pPr>
      <w:r w:rsidRPr="00A5696F">
        <w:t xml:space="preserve">Diab, R. (2000). Political and socio-cultural factors in foreign language education: The case of </w:t>
      </w:r>
    </w:p>
    <w:p w:rsidR="007D4D1B" w:rsidRPr="00A5696F" w:rsidRDefault="002B3DDE" w:rsidP="00A5696F">
      <w:pPr>
        <w:pStyle w:val="Default"/>
        <w:ind w:left="720" w:hanging="720"/>
      </w:pPr>
      <w:r w:rsidRPr="00A5696F">
        <w:tab/>
      </w:r>
      <w:r w:rsidR="007D4D1B" w:rsidRPr="00A5696F">
        <w:t xml:space="preserve">Lebanon. </w:t>
      </w:r>
      <w:r w:rsidR="007D4D1B" w:rsidRPr="00A5696F">
        <w:rPr>
          <w:i/>
          <w:iCs/>
        </w:rPr>
        <w:t xml:space="preserve">Texas Papers in Foreign Language Education </w:t>
      </w:r>
      <w:r w:rsidR="007D4D1B" w:rsidRPr="00A5696F">
        <w:rPr>
          <w:i/>
        </w:rPr>
        <w:t>5</w:t>
      </w:r>
      <w:r w:rsidR="002C4696" w:rsidRPr="00A5696F">
        <w:t>(</w:t>
      </w:r>
      <w:r w:rsidR="007D4D1B" w:rsidRPr="00A5696F">
        <w:t>1</w:t>
      </w:r>
      <w:r w:rsidR="002C4696" w:rsidRPr="00A5696F">
        <w:t>)</w:t>
      </w:r>
      <w:r w:rsidR="007D4D1B" w:rsidRPr="00A5696F">
        <w:t xml:space="preserve">, 177-187. </w:t>
      </w: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“Passing through” a western-democratic teacher education: The case of Israeli Arab teachers (University of Haifa).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:rsidR="009422CC" w:rsidRPr="00A5696F" w:rsidRDefault="009422C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2CC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El-Hassan, S. (1990). Modality in English and Standard Arabic: Paraphrase and equivalence.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6F0860" w:rsidRPr="00A5696F" w:rsidRDefault="006F0860" w:rsidP="006F08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Ellis, M., Pillai, A. D., &amp; Al Rab’I, A. (2011). Bilingual academic discourse skills: A pre-service teacher training program in Bahrain.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44" w:rsidRPr="00A5696F" w:rsidRDefault="00FC5C44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:rsidR="00FC5C44" w:rsidRPr="00A5696F" w:rsidRDefault="00FC5C44" w:rsidP="00A5696F">
      <w:pPr>
        <w:pStyle w:val="Default"/>
        <w:ind w:left="720" w:hanging="720"/>
      </w:pPr>
    </w:p>
    <w:p w:rsidR="00E7619E" w:rsidRPr="00E7619E" w:rsidRDefault="00E7619E" w:rsidP="00E7619E">
      <w:pPr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El-Nabih, H. (2014). Arabic native speakers’ overpassivization in English.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48-64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227649" w:rsidRPr="00A5696F" w:rsidRDefault="00227649" w:rsidP="00A5696F">
      <w:pPr>
        <w:pStyle w:val="Default"/>
        <w:ind w:left="720" w:hanging="720"/>
      </w:pPr>
      <w:r w:rsidRPr="00A5696F">
        <w:rPr>
          <w:rStyle w:val="Emphasis"/>
          <w:i w:val="0"/>
          <w:iCs w:val="0"/>
        </w:rPr>
        <w:t>Elnoor, A. M</w:t>
      </w:r>
      <w:r w:rsidRPr="00A5696F">
        <w:t xml:space="preserve">. (2003). </w:t>
      </w:r>
      <w:r w:rsidRPr="00A5696F">
        <w:rPr>
          <w:i/>
          <w:iCs/>
        </w:rPr>
        <w:t>History of English language in Sudan: A critical re-reading</w:t>
      </w:r>
      <w:r w:rsidRPr="00A5696F">
        <w:t>. New Delhi</w:t>
      </w:r>
      <w:r w:rsidR="00E7619E">
        <w:t xml:space="preserve">, India: </w:t>
      </w:r>
      <w:r w:rsidRPr="00A5696F">
        <w:t>Board of Islamic Publications.</w:t>
      </w:r>
      <w:r w:rsidRPr="00A5696F">
        <w:br/>
      </w:r>
    </w:p>
    <w:p w:rsidR="00E7619E" w:rsidRDefault="00272F61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El-Sakran, T. M. (2007). Assessing technical writing: A comparison study.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238-251).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Pr="00E7619E" w:rsidRDefault="00E7619E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Esseili, F.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Foreign language teaching in Lebanese schools: Trends and challenges.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101-114). </w:t>
      </w:r>
      <w:r w:rsidRPr="00692F7E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E95754" w:rsidRPr="00A5696F" w:rsidRDefault="001F5B0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Fageeh, A. I. (2004). Saudi college students' beliefs regarding their English writing difficulties.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A5696F">
        <w:rPr>
          <w:rFonts w:ascii="Times New Roman" w:hAnsi="Times New Roman" w:cs="Times New Roman"/>
          <w:sz w:val="24"/>
          <w:szCs w:val="24"/>
        </w:rPr>
        <w:t>(11), 4035.</w:t>
      </w: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54" w:rsidRPr="00A5696F" w:rsidRDefault="00E9575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Farah, B. (2007). Students' voices on the experiences with a high stakes language test.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252-270).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Findlow, S. (2006). Higher education and linguistic dualism in the Arab Gulf. </w:t>
      </w:r>
      <w:r w:rsidRPr="00A5696F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A5696F">
        <w:rPr>
          <w:rFonts w:ascii="Times New Roman" w:hAnsi="Times New Roman" w:cs="Times New Roman"/>
          <w:sz w:val="24"/>
          <w:szCs w:val="24"/>
        </w:rPr>
        <w:t>(1), 19-36.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A5696F">
        <w:rPr>
          <w:rFonts w:ascii="Times New Roman" w:hAnsi="Times New Roman" w:cs="Times New Roman"/>
          <w:sz w:val="24"/>
          <w:szCs w:val="24"/>
        </w:rPr>
        <w:t>(1), 62-79.</w:t>
      </w: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Gardiner-Hyland, F.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Exploring the impact of teacher education pedagogy on EFL reading teacher identities: A United Arab Emirates case.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83-100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533260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Gitsaki, C. (Ed.). (2011).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A5696F">
        <w:rPr>
          <w:rFonts w:ascii="Times New Roman" w:hAnsi="Times New Roman" w:cs="Times New Roman"/>
          <w:sz w:val="24"/>
          <w:szCs w:val="24"/>
        </w:rPr>
        <w:t>. Bern, Switzerland: Peter Lang.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Gobert, M. (2011). Cultivating phonological and orthographic awareness in Arab learners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399-420). New York, NY: Peter Lang. </w:t>
      </w: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Hall, K. (2011). Teaching composition and rhetoric to Arab EFL learners.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421-440). New York, NY: Peter Lang. </w:t>
      </w:r>
    </w:p>
    <w:p w:rsidR="00E7619E" w:rsidRPr="00E7619E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>Hammad, E. (2014).</w:t>
      </w:r>
      <w:r w:rsidRPr="008A18E0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8A18E0">
        <w:rPr>
          <w:rFonts w:ascii="Times New Roman" w:eastAsia="SimSun" w:hAnsi="Times New Roman" w:cs="Times New Roman"/>
          <w:bCs/>
          <w:sz w:val="24"/>
          <w:szCs w:val="24"/>
        </w:rPr>
        <w:t>Palestinian teachers’ use of questioning in two different instructional settings of EFL reading.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115-131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Harfmann, M. (2004). Contrasting Arabic and German school essays. In N. Kassabgy, Z. Ibrahim,  &amp; S. Aydelott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25-46) Cairo, Egypt: The American University in Cairo Press.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Harushimana, I. (1999). A qualitative case study of African and Middle Eastern scholars writing in English: Self-conceptions of professional writing development.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A5696F">
        <w:rPr>
          <w:rFonts w:ascii="Times New Roman" w:hAnsi="Times New Roman" w:cs="Times New Roman"/>
          <w:sz w:val="24"/>
          <w:szCs w:val="24"/>
        </w:rPr>
        <w:t>(5), 1532.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Hatim, B. (1991). The pragmatics of argumentation in Arabic: The rise and fall of a text type.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E5529" w:rsidRPr="00A5696F" w:rsidRDefault="00AE552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(pp. 228-242).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Aston.</w:t>
      </w:r>
    </w:p>
    <w:p w:rsidR="00A07214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4990" w:rsidRDefault="0091499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lastRenderedPageBreak/>
        <w:t xml:space="preserve">Hourani, R. B., Diallo, I., &amp; Said, A. (2011). Teaching in the Arabian Gulf: Arguments for the deconstruction of the current educational model.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335-355). New York, NY: Peter Lang.</w:t>
      </w:r>
    </w:p>
    <w:p w:rsidR="00A07214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Hussein, R. (1999). Code-alternation among Arab college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A5696F">
        <w:rPr>
          <w:rFonts w:ascii="Times New Roman" w:hAnsi="Times New Roman" w:cs="Times New Roman"/>
          <w:sz w:val="24"/>
          <w:szCs w:val="24"/>
        </w:rPr>
        <w:t>(2), 281-289.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Hussein, R., &amp; Shorrab, G. (1993). Syntactic constraints on the code-switching of Arabic-English bilinguals. 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A5696F">
        <w:rPr>
          <w:rFonts w:ascii="Times New Roman" w:hAnsi="Times New Roman" w:cs="Times New Roman"/>
          <w:sz w:val="24"/>
          <w:szCs w:val="24"/>
        </w:rPr>
        <w:t>(3), 236-241.</w:t>
      </w:r>
    </w:p>
    <w:p w:rsidR="00703E76" w:rsidRDefault="00703E7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3A" w:rsidRPr="00A5696F" w:rsidRDefault="00D02C3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Ibrahim, Z. M., Kassabgy, N., &amp; Aydelott, S. (2001).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 contrastive studies in English and Arabic theoretical and applied linguistics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Cairo, Egypt: The American University in Cairo Press. </w:t>
      </w: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6AB" w:rsidRPr="00A5696F" w:rsidRDefault="00C446AB" w:rsidP="00A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:rsidR="00A5696F" w:rsidRDefault="00A5696F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23F37" w:rsidRPr="00A5696F" w:rsidRDefault="00723F37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Joacomine, N. (1990). </w:t>
      </w:r>
      <w:r w:rsidRPr="00A5696F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. Berlin, Germany: De Gruyter Mouton.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4E52D3" w:rsidRPr="00A5696F" w:rsidRDefault="004E52D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Jendli, A. (2007). Communication apprehension among UAE students: Implications and recommendations.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173-191).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Karmani, S. (2005). Petro-linguistics: The emerging nexus between oil, English, and Islam.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A5696F">
        <w:rPr>
          <w:rFonts w:ascii="Times New Roman" w:hAnsi="Times New Roman" w:cs="Times New Roman"/>
          <w:sz w:val="24"/>
          <w:szCs w:val="24"/>
        </w:rPr>
        <w:t>(2), 87-102.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Karmani, S. (2010). </w:t>
      </w:r>
      <w:r w:rsidRPr="00A5696F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A5696F">
        <w:rPr>
          <w:rFonts w:ascii="Times New Roman" w:hAnsi="Times New Roman" w:cs="Times New Roman"/>
          <w:sz w:val="24"/>
          <w:szCs w:val="24"/>
        </w:rPr>
        <w:t xml:space="preserve"> University of Exeter, Exeter.</w:t>
      </w:r>
    </w:p>
    <w:p w:rsidR="00D33D68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Kennetz, K., Van Den Hoven, M., &amp; Parkman, S. (2011). Arab students attitudes towards varieties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Kennetz, K., Van Den Hoven, M., &amp; Parkman, S. (2011). Arab students attitudes towards varieties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Khassawneh, S. (2011). The attitudes of students towards using Arabic in EFL classrooms at Yarmouk University in Jordan.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Khered, M. O. (1983). Measuring the syntactic maturity in the written English of Arab students at four proficiency levels and establishing an EFL index of development.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(4), 1010. </w:t>
      </w: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Khwaileh, F. M. (1999). Composing and revising at the computer: A case study of three Jordanian graduate students.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638. </w:t>
      </w:r>
    </w:p>
    <w:p w:rsidR="00F60F11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King, M. (2011). Implementing problem-based learning in the Gulf: A case study of Arab students.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357-376). New York, NY: Peter Lang. </w:t>
      </w:r>
    </w:p>
    <w:p w:rsidR="00AA0A4B" w:rsidRPr="00A5696F" w:rsidRDefault="00AA0A4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A5696F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A5696F">
        <w:rPr>
          <w:rFonts w:ascii="Times New Roman" w:hAnsi="Times New Roman" w:cs="Times New Roman"/>
          <w:sz w:val="24"/>
          <w:szCs w:val="24"/>
        </w:rPr>
        <w:t>. Abu Dhabi, UAE: The Emirates Center for Strategic Studies and Research.</w:t>
      </w:r>
    </w:p>
    <w:p w:rsidR="00AA0A4B" w:rsidRDefault="00AA0A4B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Knight, S. L., Ikhlef, A., Parker,D., Joshi, M., Eslami, Z. R., Sadiq, H. M., Al-Ahraf, M., &amp; Al Saai, A. (2011). An investigation of math and science teaching and learning in Qatari independent elementary schools.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249-274). New York, NY: Peter Lang. </w:t>
      </w: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Kobeissy, H. (1999). </w:t>
      </w:r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ducation in Lebanon. In M. A. Bashshur (Ed.), </w:t>
      </w:r>
      <w:r w:rsidR="00072511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state and e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-183). Beirut</w:t>
      </w:r>
      <w:r w:rsidR="00E7619E">
        <w:rPr>
          <w:rFonts w:ascii="Times New Roman" w:hAnsi="Times New Roman" w:cs="Times New Roman"/>
          <w:color w:val="000000"/>
          <w:sz w:val="24"/>
          <w:szCs w:val="24"/>
        </w:rPr>
        <w:t>, Lebanon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: Lebanese Association for Educational Studies</w:t>
      </w:r>
      <w:r w:rsidR="00327F40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A5696F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Arabic lexical couplets and the evolution of synonymy.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:rsidR="00A07214" w:rsidRPr="00A5696F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327F40" w:rsidRPr="00A5696F" w:rsidRDefault="00327F4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Lakhoua, L. (2007). Conceptual bugs in EFL students' texts.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225-237).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Lili, M. (2007). The culture of learning and the relevance of CLT to the Tunisian context.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132-157).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38E" w:rsidRPr="00A5696F" w:rsidRDefault="0095738E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A functional analysis of written compositions of Egyptian students of English and the implications of the notional-functional syllabus for the teaching of writing.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(5), 1439. </w:t>
      </w:r>
    </w:p>
    <w:p w:rsidR="0095738E" w:rsidRPr="00A5696F" w:rsidRDefault="0095738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sz w:val="24"/>
          <w:szCs w:val="24"/>
        </w:rPr>
        <w:t xml:space="preserve"> &amp; Shorman, R. (2011).The effect of teacher's storytelling aloud on the reading comprehension of Saudi elementary stage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23</w:t>
      </w:r>
      <w:r w:rsidRPr="00A5696F">
        <w:rPr>
          <w:rFonts w:ascii="Times New Roman" w:hAnsi="Times New Roman" w:cs="Times New Roman"/>
          <w:sz w:val="24"/>
          <w:szCs w:val="24"/>
        </w:rPr>
        <w:t>(2),</w:t>
      </w:r>
      <w:r w:rsidR="0067645D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69-76. </w:t>
      </w:r>
    </w:p>
    <w:p w:rsidR="00845C44" w:rsidRPr="00A5696F" w:rsidRDefault="00845C44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A5696F">
        <w:rPr>
          <w:rFonts w:ascii="Times New Roman" w:eastAsia="Cambria" w:hAnsi="Times New Roman" w:cs="Times New Roman"/>
          <w:sz w:val="24"/>
          <w:szCs w:val="24"/>
        </w:rPr>
        <w:t xml:space="preserve">Marley, D. (2003). Language attitudes in Morocco following recent changes in language policy. </w:t>
      </w:r>
      <w:r w:rsidRPr="00A5696F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A5696F">
        <w:rPr>
          <w:rFonts w:ascii="Times New Roman" w:eastAsia="Cambria" w:hAnsi="Times New Roman" w:cs="Times New Roman"/>
          <w:sz w:val="24"/>
          <w:szCs w:val="24"/>
        </w:rPr>
        <w:t>, 25-46.</w:t>
      </w: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McNally, P., Harold, B., &amp; McAskill, T. (2002)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Teacher education in the UAE: Teachers as agents of change. </w:t>
      </w:r>
      <w:r w:rsidRPr="00A5696F">
        <w:rPr>
          <w:rFonts w:ascii="Times New Roman" w:hAnsi="Times New Roman" w:cs="Times New Roman"/>
          <w:sz w:val="24"/>
          <w:szCs w:val="24"/>
        </w:rPr>
        <w:t>Dubai, UAE: Zahed University.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Midraj, S.,  Jendli, A., &amp; Sellami, A. (Eds.), (2007).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Midraj, J., &amp; Midraj, S. (2007). An experimental model for researching grammar pedagogy.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A5696F">
        <w:rPr>
          <w:rFonts w:ascii="Times New Roman" w:hAnsi="Times New Roman" w:cs="Times New Roman"/>
          <w:sz w:val="24"/>
          <w:szCs w:val="24"/>
        </w:rPr>
        <w:t>(pp. 21-43</w:t>
      </w:r>
      <w:r w:rsidRPr="00A5696F">
        <w:rPr>
          <w:rFonts w:ascii="Times New Roman" w:hAnsi="Times New Roman" w:cs="Times New Roman"/>
          <w:sz w:val="24"/>
          <w:szCs w:val="24"/>
        </w:rPr>
        <w:t>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1A1B9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 UAE grade 12 students' motivation &amp; language learning. In S. Midraj, A. Jendli, &amp;</w:t>
      </w:r>
      <w:r w:rsidR="00697514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47-62).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Mograby, A. (1999).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A5696F">
        <w:rPr>
          <w:rFonts w:ascii="Times New Roman" w:hAnsi="Times New Roman" w:cs="Times New Roman"/>
          <w:sz w:val="24"/>
          <w:szCs w:val="24"/>
        </w:rPr>
        <w:t>world. Abu Dhabi, UAE: Emirates Center for Strategic Studies and Research.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Mohamed, A. H., &amp; Omer, M. R. (2000). Texture and culture: Cohesion as a marker in rhetorical organization in Arabic and English narrative 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Mohamed-Sayidina, A. (2010). Transfer of L1 cohesive devices and transition words into L2 academic texts: The case of Arab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92D" w:rsidRDefault="004B492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Norton, B., &amp; Syed, Z. (2003). </w:t>
      </w:r>
      <w:r w:rsidRPr="00A5696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A5696F">
        <w:rPr>
          <w:rFonts w:ascii="Times New Roman" w:hAnsi="Times New Roman" w:cs="Times New Roman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A5696F">
        <w:rPr>
          <w:rFonts w:ascii="Times New Roman" w:hAnsi="Times New Roman" w:cs="Times New Roman"/>
          <w:sz w:val="24"/>
          <w:szCs w:val="24"/>
        </w:rPr>
        <w:t>(2): 337-341. doi: 10.2307/3588508</w:t>
      </w:r>
    </w:p>
    <w:p w:rsidR="00641E2A" w:rsidRDefault="00641E2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E2A" w:rsidRPr="00A5696F" w:rsidRDefault="00641E2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O’Brien, J. (2011). Teaching English to Arab learners: A case for a pedagogical grammar.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441-461). New York, NY: Peter Lang.</w:t>
      </w:r>
    </w:p>
    <w:p w:rsidR="00A5696F" w:rsidRDefault="00A5696F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Orr, M. (2011). Learning to teach English as a foreign language in Lebanon. </w:t>
      </w:r>
      <w:r w:rsidRPr="00A5696F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2</w:t>
      </w:r>
      <w:r w:rsidRPr="00A5696F">
        <w:rPr>
          <w:rFonts w:ascii="Times New Roman" w:hAnsi="Times New Roman" w:cs="Times New Roman"/>
          <w:sz w:val="24"/>
          <w:szCs w:val="24"/>
        </w:rPr>
        <w:t xml:space="preserve">, 1-14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D01BB" w:rsidRPr="00A5696F" w:rsidRDefault="005D01B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Ostler, S. E. (1987). English in parallels: A comparison of English and Arabic prose. In U. Connor &amp; R. B. Kaplan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(pp. 169-185). Reading, MA: Addison-Wesley.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153-178). Oxford, UK: Peter Lang.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09ED" w:rsidRPr="00A5696F" w:rsidRDefault="005509E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Qoqandi, A. M. (1985). Measuring the level of syntactical growth of Saudi twelfth graders in EFL writing using T-Unit analysis.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A5696F">
        <w:rPr>
          <w:rFonts w:ascii="Times New Roman" w:hAnsi="Times New Roman" w:cs="Times New Roman"/>
          <w:sz w:val="24"/>
          <w:szCs w:val="24"/>
        </w:rPr>
        <w:t>(4), 916.</w:t>
      </w:r>
    </w:p>
    <w:p w:rsidR="0067645D" w:rsidRPr="00A5696F" w:rsidRDefault="0067645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F93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Communication problems facing Arab learners of English. </w:t>
      </w:r>
      <w:r w:rsidRPr="00A56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:rsidR="00627448" w:rsidRDefault="00627448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7448" w:rsidRPr="005C1EFF" w:rsidRDefault="00627448" w:rsidP="006274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Raddawi, R. (2011). Teaching critical thinking skills to Arab university students.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71-91). New York, NY: Peter Lang. </w:t>
      </w:r>
    </w:p>
    <w:p w:rsidR="00432E47" w:rsidRPr="00A5696F" w:rsidRDefault="00432E4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5696F">
        <w:rPr>
          <w:rFonts w:ascii="Times New Roman" w:hAnsi="Times New Roman" w:cs="Times New Roman"/>
          <w:sz w:val="24"/>
          <w:szCs w:val="24"/>
          <w:lang w:val="en-GB"/>
        </w:rPr>
        <w:t>Ramaswami, S., Sarraf, I., &amp; Haydon, J. (2012).</w:t>
      </w:r>
      <w:r w:rsidRPr="00A569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A5696F">
        <w:rPr>
          <w:rFonts w:ascii="Times New Roman" w:hAnsi="Times New Roman" w:cs="Times New Roman"/>
          <w:sz w:val="24"/>
          <w:szCs w:val="24"/>
          <w:lang w:val="en-GB"/>
        </w:rPr>
        <w:t>. London</w:t>
      </w:r>
      <w:r w:rsidR="00E7619E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A5696F">
        <w:rPr>
          <w:rFonts w:ascii="Times New Roman" w:hAnsi="Times New Roman" w:cs="Times New Roman"/>
          <w:sz w:val="24"/>
          <w:szCs w:val="24"/>
          <w:lang w:val="en-GB"/>
        </w:rPr>
        <w:t>: The British Council and Euromonitor.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Randall, M., &amp; Samimi, M. (2010). The status of English in Dubai. </w:t>
      </w:r>
      <w:r w:rsidRPr="00A5696F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A5696F">
        <w:rPr>
          <w:rFonts w:ascii="Times New Roman" w:hAnsi="Times New Roman" w:cs="Times New Roman"/>
          <w:sz w:val="24"/>
          <w:szCs w:val="24"/>
        </w:rPr>
        <w:t>(1), 43-50.</w:t>
      </w: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0F00" w:rsidRPr="00A5696F" w:rsidRDefault="00B80F0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Richardson, P. (2004). Possible influences of Arabic-Islamic culture on the reflective practices proposed for an education degree at the Higher Colleges of Technology in the United Arab Emirates.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A5696F">
        <w:rPr>
          <w:rFonts w:ascii="Times New Roman" w:hAnsi="Times New Roman" w:cs="Times New Roman"/>
          <w:sz w:val="24"/>
          <w:szCs w:val="24"/>
        </w:rPr>
        <w:t>, 429-436.</w:t>
      </w:r>
    </w:p>
    <w:p w:rsidR="00D5796A" w:rsidRPr="00A5696F" w:rsidRDefault="00D5796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96A" w:rsidRPr="00A5696F" w:rsidRDefault="00D5796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Rumsey, L.</w:t>
      </w:r>
      <w:r w:rsidR="00E7619E">
        <w:rPr>
          <w:rFonts w:ascii="Times New Roman" w:hAnsi="Times New Roman" w:cs="Times New Roman"/>
          <w:sz w:val="24"/>
          <w:szCs w:val="24"/>
        </w:rPr>
        <w:t>W.</w:t>
      </w:r>
      <w:r w:rsidRPr="00A5696F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A5696F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.  In H. Mader &amp; Z. Urkun (Eds.), </w:t>
      </w:r>
      <w:r w:rsidRPr="00A5696F">
        <w:rPr>
          <w:rFonts w:ascii="Times New Roman" w:hAnsi="Times New Roman" w:cs="Times New Roman"/>
          <w:iCs/>
          <w:sz w:val="24"/>
          <w:szCs w:val="24"/>
        </w:rPr>
        <w:t>Establishing and maintaining standards (pp. 42-46)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Default="00E7619E" w:rsidP="00E7619E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3F9" w:rsidRPr="00E7619E" w:rsidRDefault="00E333F9" w:rsidP="00E333F9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>Rumsey. L.W. 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E0">
        <w:rPr>
          <w:rFonts w:ascii="Times New Roman" w:hAnsi="Times New Roman" w:cs="Times New Roman"/>
          <w:bCs/>
          <w:sz w:val="24"/>
          <w:szCs w:val="24"/>
        </w:rPr>
        <w:t>Explorations in the predictive validity of a regionally developed English proficiency exam: The CEPA.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148-161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846B3A" w:rsidRPr="00A5696F" w:rsidRDefault="00846B3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Sa'adeddin, M. (1989). Text development and Arabic-English negative interference.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36-51.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D01BF5" w:rsidRPr="00A5696F" w:rsidRDefault="00D01BF5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Saiegh-Haddad, E. (2005). Correlates of reading fluency in Arabic: Diglossic and orthographic factors. </w:t>
      </w:r>
      <w:r w:rsidRPr="00A5696F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71194" w:rsidRDefault="00571194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Sandell, L. (1982).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>
        <w:rPr>
          <w:rFonts w:ascii="Times New Roman" w:hAnsi="Times New Roman" w:cs="Times New Roman"/>
          <w:sz w:val="24"/>
          <w:szCs w:val="24"/>
        </w:rPr>
        <w:t>. London</w:t>
      </w:r>
      <w:r w:rsidR="00E7619E">
        <w:rPr>
          <w:rFonts w:ascii="Times New Roman" w:hAnsi="Times New Roman" w:cs="Times New Roman"/>
          <w:sz w:val="24"/>
          <w:szCs w:val="24"/>
        </w:rPr>
        <w:t>, UK</w:t>
      </w:r>
      <w:r w:rsidR="00A5696F">
        <w:rPr>
          <w:rFonts w:ascii="Times New Roman" w:hAnsi="Times New Roman" w:cs="Times New Roman"/>
          <w:sz w:val="24"/>
          <w:szCs w:val="24"/>
        </w:rPr>
        <w:t xml:space="preserve">: </w:t>
      </w:r>
      <w:r w:rsidRPr="00A5696F">
        <w:rPr>
          <w:rFonts w:ascii="Times New Roman" w:hAnsi="Times New Roman" w:cs="Times New Roman"/>
          <w:sz w:val="24"/>
          <w:szCs w:val="24"/>
        </w:rPr>
        <w:t>Ithaca Press.</w:t>
      </w:r>
    </w:p>
    <w:p w:rsidR="00DD2B0A" w:rsidRDefault="00DD2B0A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D2B0A" w:rsidRPr="005C1EFF" w:rsidRDefault="00DD2B0A" w:rsidP="00DD2B0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Schmidt, R. (1986). Applied sociolinguistics: The case of Arabic as a second language. 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Anthropological Linguistics, 28,</w:t>
      </w:r>
      <w:r w:rsidRPr="005C1EFF">
        <w:rPr>
          <w:rFonts w:ascii="Times New Roman" w:hAnsi="Times New Roman" w:cs="Times New Roman"/>
          <w:sz w:val="24"/>
          <w:szCs w:val="24"/>
        </w:rPr>
        <w:t xml:space="preserve"> 55-72. 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Perceptions of EFL university students.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105-131).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Shaaban, K., &amp; Ghaith, G. (1996). Language-in-education policy and planning: The case of Lebanon.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A5696F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Shaaban, K., &amp; Ghaith, G. (2002). University students' perceptions of ethnolinguistic vitality of Arabic, French and English in Lebanon</w:t>
      </w:r>
      <w:r w:rsidR="00FC55A0" w:rsidRPr="00A5696F">
        <w:rPr>
          <w:rFonts w:ascii="Times New Roman" w:hAnsi="Times New Roman" w:cs="Times New Roman"/>
          <w:sz w:val="24"/>
          <w:szCs w:val="24"/>
        </w:rPr>
        <w:t>.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A5696F">
        <w:rPr>
          <w:rFonts w:ascii="Times New Roman" w:hAnsi="Times New Roman" w:cs="Times New Roman"/>
          <w:sz w:val="24"/>
          <w:szCs w:val="24"/>
        </w:rPr>
        <w:t>(4), 557-574.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6CA" w:rsidRPr="00A5696F" w:rsidRDefault="003E16C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Getting Gulf students to enjoy reading.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5BF" w:rsidRPr="00A5696F" w:rsidRDefault="007815B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Shaw, K. E., Badri, A., &amp; Hukul, A. (1995). Management concerns in the United Arab Emirates State Schools.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A5696F">
        <w:rPr>
          <w:rFonts w:ascii="Times New Roman" w:hAnsi="Times New Roman" w:cs="Times New Roman"/>
          <w:sz w:val="24"/>
          <w:szCs w:val="24"/>
        </w:rPr>
        <w:t>(4), 8-13.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Siddiek, A. G. (2010). Evaluation of the Sudan School Certificate English Examinations.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A5696F">
        <w:rPr>
          <w:rFonts w:ascii="Times New Roman" w:hAnsi="Times New Roman" w:cs="Times New Roman"/>
          <w:sz w:val="24"/>
          <w:szCs w:val="24"/>
        </w:rPr>
        <w:t xml:space="preserve">, 37-47. </w:t>
      </w: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A5696F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A5696F">
        <w:rPr>
          <w:rFonts w:ascii="Times New Roman" w:hAnsi="Times New Roman" w:cs="Times New Roman"/>
          <w:sz w:val="24"/>
          <w:szCs w:val="24"/>
        </w:rPr>
        <w:t xml:space="preserve"> 115-125. </w:t>
      </w:r>
    </w:p>
    <w:p w:rsidR="00765BF7" w:rsidRPr="00A5696F" w:rsidRDefault="00765BF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45" w:rsidRDefault="007A575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end"/>
      </w:r>
      <w:r w:rsidR="00AC0F45" w:rsidRPr="00A5696F">
        <w:rPr>
          <w:rFonts w:ascii="Times New Roman" w:hAnsi="Times New Roman" w:cs="Times New Roman"/>
          <w:sz w:val="24"/>
          <w:szCs w:val="24"/>
        </w:rPr>
        <w:t>St</w:t>
      </w:r>
      <w:r w:rsidR="00293C12">
        <w:rPr>
          <w:rFonts w:ascii="Times New Roman" w:hAnsi="Times New Roman" w:cs="Times New Roman"/>
          <w:sz w:val="24"/>
          <w:szCs w:val="24"/>
        </w:rPr>
        <w:t>.</w:t>
      </w:r>
      <w:r w:rsidR="00AC0F45" w:rsidRPr="00A5696F">
        <w:rPr>
          <w:rFonts w:ascii="Times New Roman" w:hAnsi="Times New Roman" w:cs="Times New Roman"/>
          <w:sz w:val="24"/>
          <w:szCs w:val="24"/>
        </w:rPr>
        <w:t xml:space="preserve"> John, J. (2007). Motivation: The teachers’ perspective. In S. Midraj, A. Jendli, &amp; A. Sellami (Eds.), </w:t>
      </w:r>
      <w:r w:rsidR="00AC0F45"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A5696F">
        <w:rPr>
          <w:rFonts w:ascii="Times New Roman" w:hAnsi="Times New Roman" w:cs="Times New Roman"/>
          <w:sz w:val="24"/>
          <w:szCs w:val="24"/>
        </w:rPr>
        <w:t>(pp. 63-84</w:t>
      </w:r>
      <w:r w:rsidR="00AC0F45" w:rsidRPr="00A5696F">
        <w:rPr>
          <w:rFonts w:ascii="Times New Roman" w:hAnsi="Times New Roman" w:cs="Times New Roman"/>
          <w:sz w:val="24"/>
          <w:szCs w:val="24"/>
        </w:rPr>
        <w:t>). Dubai</w:t>
      </w:r>
      <w:r w:rsidR="00885454">
        <w:rPr>
          <w:rFonts w:ascii="Times New Roman" w:hAnsi="Times New Roman" w:cs="Times New Roman"/>
          <w:sz w:val="24"/>
          <w:szCs w:val="24"/>
        </w:rPr>
        <w:t>, UAE</w:t>
      </w:r>
      <w:r w:rsidR="00AC0F45"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293C12" w:rsidRDefault="00293C1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3C12" w:rsidRPr="00A5696F" w:rsidRDefault="00293C1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C12">
        <w:rPr>
          <w:rFonts w:ascii="Times New Roman" w:hAnsi="Times New Roman" w:cs="Times New Roman"/>
          <w:sz w:val="24"/>
          <w:szCs w:val="24"/>
        </w:rPr>
        <w:t xml:space="preserve">Suleiman, Y. (2011). </w:t>
      </w:r>
      <w:r w:rsidRPr="00293C12">
        <w:rPr>
          <w:rFonts w:ascii="Times New Roman" w:hAnsi="Times New Roman" w:cs="Times New Roman"/>
          <w:i/>
          <w:sz w:val="24"/>
          <w:szCs w:val="24"/>
        </w:rPr>
        <w:t>Arabic, self, and identity: A study in conflict and displacement</w:t>
      </w:r>
      <w:r w:rsidRPr="00293C12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261D7B" w:rsidRPr="00A5696F" w:rsidRDefault="00261D7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Svalberg, A. M-L. (2005). Consciousness-raising activities in some Lebanese English language classrooms: Teacher perceptions and learner engagement. </w:t>
      </w:r>
      <w:r w:rsidRPr="00A5696F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A5696F">
        <w:rPr>
          <w:rFonts w:ascii="Times New Roman" w:hAnsi="Times New Roman" w:cs="Times New Roman"/>
          <w:sz w:val="24"/>
          <w:szCs w:val="24"/>
        </w:rPr>
        <w:t>(2-3), 170-190.</w:t>
      </w: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0612A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Taha-Thomure, H. (2003). Need to revamp Arab schools, Dubai.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A5696F">
        <w:rPr>
          <w:rFonts w:ascii="Times New Roman" w:hAnsi="Times New Roman" w:cs="Times New Roman"/>
          <w:sz w:val="24"/>
          <w:szCs w:val="24"/>
        </w:rPr>
        <w:t>, 29(10), 1.</w:t>
      </w:r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A5696F">
        <w:rPr>
          <w:rFonts w:ascii="Times New Roman" w:hAnsi="Times New Roman" w:cs="Times New Roman"/>
          <w:sz w:val="24"/>
          <w:szCs w:val="24"/>
        </w:rPr>
        <w:t>(1), 77-88.</w:t>
      </w:r>
    </w:p>
    <w:p w:rsidR="00AD69A5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6A6A" w:rsidRPr="005C1EFF" w:rsidRDefault="00CA6A6A" w:rsidP="00CA6A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Troudi, S., Coombe, C., &amp; Al-Hamly, M. (2009). EFL teachers’ views of English language assessment in higher education in the United Arab Emirates and Kuwait. </w:t>
      </w:r>
      <w:r w:rsidRPr="005C1EFF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5C1EFF">
        <w:rPr>
          <w:rFonts w:ascii="Times New Roman" w:hAnsi="Times New Roman" w:cs="Times New Roman"/>
          <w:sz w:val="24"/>
          <w:szCs w:val="24"/>
        </w:rPr>
        <w:t>(3), 546-555.</w:t>
      </w:r>
    </w:p>
    <w:p w:rsidR="00310DFC" w:rsidRPr="00A5696F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 -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(Vol. 31)</w:t>
      </w:r>
      <w:r w:rsidR="00FA7B8F" w:rsidRPr="00A5696F">
        <w:rPr>
          <w:rFonts w:ascii="Times New Roman" w:hAnsi="Times New Roman" w:cs="Times New Roman"/>
          <w:sz w:val="24"/>
          <w:szCs w:val="24"/>
        </w:rPr>
        <w:t xml:space="preserve"> (pp. 23-48)</w:t>
      </w:r>
      <w:r w:rsidRPr="00A5696F">
        <w:rPr>
          <w:rFonts w:ascii="Times New Roman" w:hAnsi="Times New Roman" w:cs="Times New Roman"/>
          <w:sz w:val="24"/>
          <w:szCs w:val="24"/>
        </w:rPr>
        <w:t>. Oxford</w:t>
      </w:r>
      <w:r w:rsidR="00885454">
        <w:rPr>
          <w:rFonts w:ascii="Times New Roman" w:hAnsi="Times New Roman" w:cs="Times New Roman"/>
          <w:sz w:val="24"/>
          <w:szCs w:val="24"/>
        </w:rPr>
        <w:t>, UK</w:t>
      </w:r>
      <w:r w:rsidRPr="00A5696F">
        <w:rPr>
          <w:rFonts w:ascii="Times New Roman" w:hAnsi="Times New Roman" w:cs="Times New Roman"/>
          <w:sz w:val="24"/>
          <w:szCs w:val="24"/>
        </w:rPr>
        <w:t xml:space="preserve">: Peter Lang. </w:t>
      </w: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A problem of cohesion. In J. Swales &amp; H. Mustafa (Eds.),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118-128). Birmingham, UK: The Language Studies Unit, University of Aston.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DFC" w:rsidRPr="00A5696F" w:rsidRDefault="00310DF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Winslow, W., Honein, G., and El Zubeir, M. (2002). Seeking Emirati voices: The use of focus groups with an Arab population. </w:t>
      </w:r>
      <w:r w:rsidRPr="00A5696F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A5696F">
        <w:rPr>
          <w:rFonts w:ascii="Times New Roman" w:hAnsi="Times New Roman" w:cs="Times New Roman"/>
          <w:sz w:val="24"/>
          <w:szCs w:val="24"/>
        </w:rPr>
        <w:t>(4), 566-575.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den Hoven, M.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The use of English for education in the Arab world: An ethnographic investigation of female Emirati pre-service teachers’ conceptions of English as a medium of instruction.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65-82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152DA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Zughoul, M. R. (2003). Globalization and EFL/ESL pedagogy in the Arab world.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</w:t>
      </w:r>
      <w:r w:rsidRPr="00A5696F">
        <w:rPr>
          <w:rFonts w:ascii="Times New Roman" w:hAnsi="Times New Roman" w:cs="Times New Roman"/>
          <w:sz w:val="24"/>
          <w:szCs w:val="24"/>
        </w:rPr>
        <w:t xml:space="preserve">(2).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Retrieved from </w:t>
      </w:r>
      <w:bookmarkStart w:id="1" w:name="_GoBack"/>
      <w:bookmarkEnd w:id="1"/>
      <w:r w:rsidR="007A5753">
        <w:rPr>
          <w:rFonts w:ascii="Times New Roman" w:hAnsi="Times New Roman" w:cs="Times New Roman"/>
          <w:sz w:val="24"/>
          <w:szCs w:val="24"/>
        </w:rPr>
        <w:fldChar w:fldCharType="begin"/>
      </w:r>
      <w:r w:rsidR="00896E4B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896E4B" w:rsidRPr="00896E4B">
        <w:rPr>
          <w:rFonts w:ascii="Times New Roman" w:hAnsi="Times New Roman" w:cs="Times New Roman"/>
          <w:sz w:val="24"/>
          <w:szCs w:val="24"/>
        </w:rPr>
        <w:instrText>http://www.jllonline.co.uk/ journal/jllearn /1_2/zughoul.html</w:instrText>
      </w:r>
      <w:r w:rsidR="00896E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A5753">
        <w:rPr>
          <w:rFonts w:ascii="Times New Roman" w:hAnsi="Times New Roman" w:cs="Times New Roman"/>
          <w:sz w:val="24"/>
          <w:szCs w:val="24"/>
        </w:rPr>
        <w:fldChar w:fldCharType="separate"/>
      </w:r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>http://www.jllonline.co.uk/ journal/</w:t>
      </w:r>
      <w:proofErr w:type="spellStart"/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>jllearn</w:t>
      </w:r>
      <w:proofErr w:type="spellEnd"/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 xml:space="preserve"> /1_2/zughoul.html</w:t>
      </w:r>
      <w:r w:rsidR="007A5753">
        <w:rPr>
          <w:rFonts w:ascii="Times New Roman" w:hAnsi="Times New Roman" w:cs="Times New Roman"/>
          <w:sz w:val="24"/>
          <w:szCs w:val="24"/>
        </w:rPr>
        <w:fldChar w:fldCharType="end"/>
      </w:r>
      <w:r w:rsidRPr="00A5696F">
        <w:rPr>
          <w:rFonts w:ascii="Times New Roman" w:hAnsi="Times New Roman" w:cs="Times New Roman"/>
          <w:sz w:val="24"/>
          <w:szCs w:val="24"/>
        </w:rPr>
        <w:t xml:space="preserve"> on June 15, 2012.</w:t>
      </w:r>
      <w:proofErr w:type="gramEnd"/>
    </w:p>
    <w:p w:rsidR="003501E4" w:rsidRDefault="003501E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0617" w:rsidRPr="00A5696F" w:rsidRDefault="00FB061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Zughoul, M. R., &amp; Husain, R.F. (1985). English for higher education in the Arab world – a case study of needs analysis at Yarmouk University.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5696F">
        <w:rPr>
          <w:rFonts w:ascii="Times New Roman" w:hAnsi="Times New Roman" w:cs="Times New Roman"/>
          <w:sz w:val="24"/>
          <w:szCs w:val="24"/>
        </w:rPr>
        <w:t>, 133–152.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A5696F" w:rsidSect="00A627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2C" w:rsidRDefault="00C24A2C" w:rsidP="00F437FE">
      <w:pPr>
        <w:spacing w:after="0" w:line="240" w:lineRule="auto"/>
      </w:pPr>
      <w:r>
        <w:separator/>
      </w:r>
    </w:p>
  </w:endnote>
  <w:endnote w:type="continuationSeparator" w:id="0">
    <w:p w:rsidR="00C24A2C" w:rsidRDefault="00C24A2C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7A5753" w:rsidP="00F437FE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F437FE">
      <w:rPr>
        <w:rFonts w:ascii="Times New Roman" w:hAnsi="Times New Roman" w:cs="Times New Roman"/>
      </w:rPr>
      <w:fldChar w:fldCharType="begin"/>
    </w:r>
    <w:r w:rsidR="00F437FE" w:rsidRPr="00F437FE">
      <w:rPr>
        <w:rFonts w:ascii="Times New Roman" w:hAnsi="Times New Roman" w:cs="Times New Roman"/>
      </w:rPr>
      <w:instrText xml:space="preserve"> PAGE   \* MERGEFORMAT </w:instrText>
    </w:r>
    <w:r w:rsidRPr="00F437FE">
      <w:rPr>
        <w:rFonts w:ascii="Times New Roman" w:hAnsi="Times New Roman" w:cs="Times New Roman"/>
      </w:rPr>
      <w:fldChar w:fldCharType="separate"/>
    </w:r>
    <w:r w:rsidR="00313186">
      <w:rPr>
        <w:rFonts w:ascii="Times New Roman" w:hAnsi="Times New Roman" w:cs="Times New Roman"/>
        <w:noProof/>
      </w:rPr>
      <w:t>13</w:t>
    </w:r>
    <w:r w:rsidRPr="00F437FE">
      <w:rPr>
        <w:rFonts w:ascii="Times New Roman" w:hAnsi="Times New Roman" w:cs="Times New Roman"/>
      </w:rPr>
      <w:fldChar w:fldCharType="end"/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smartTag w:uri="urn:schemas-microsoft-com:office:smarttags" w:element="Street">
      <w:r w:rsidRPr="00F437FE">
        <w:rPr>
          <w:rStyle w:val="PageNumber"/>
          <w:rFonts w:ascii="Times New Roman" w:hAnsi="Times New Roman" w:cs="Times New Roman"/>
          <w:color w:val="000080"/>
        </w:rPr>
        <w:t>177 Webster St., #220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City">
      <w:r w:rsidRPr="00F437FE">
        <w:rPr>
          <w:rStyle w:val="PageNumber"/>
          <w:rFonts w:ascii="Times New Roman" w:hAnsi="Times New Roman" w:cs="Times New Roman"/>
          <w:color w:val="000080"/>
        </w:rPr>
        <w:t>Monterey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State">
      <w:r w:rsidRPr="00F437FE">
        <w:rPr>
          <w:rStyle w:val="PageNumber"/>
          <w:rFonts w:ascii="Times New Roman" w:hAnsi="Times New Roman" w:cs="Times New Roman"/>
          <w:color w:val="000080"/>
        </w:rPr>
        <w:t>CA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  93940  USA</w:t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F437FE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F437FE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F437FE">
      <w:rPr>
        <w:rStyle w:val="PageNumber"/>
        <w:rFonts w:ascii="Times New Roman" w:hAnsi="Times New Roman" w:cs="Times New Roman"/>
        <w:color w:val="000080"/>
      </w:rPr>
      <w:t>info@tirfonline.org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2C" w:rsidRDefault="00C24A2C" w:rsidP="00F437FE">
      <w:pPr>
        <w:spacing w:after="0" w:line="240" w:lineRule="auto"/>
      </w:pPr>
      <w:r>
        <w:separator/>
      </w:r>
    </w:p>
  </w:footnote>
  <w:footnote w:type="continuationSeparator" w:id="0">
    <w:p w:rsidR="00C24A2C" w:rsidRDefault="00C24A2C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F437FE" w:rsidP="00F437FE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F437FE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F437FE" w:rsidRPr="00F437FE" w:rsidRDefault="00F437FE" w:rsidP="00F437FE">
    <w:pPr>
      <w:pStyle w:val="Header"/>
      <w:rPr>
        <w:rFonts w:ascii="Times New Roman" w:hAnsi="Times New Roman" w:cs="Times New Roman"/>
        <w:b/>
        <w:color w:val="000080"/>
      </w:rPr>
    </w:pPr>
    <w:r w:rsidRPr="00F437FE">
      <w:rPr>
        <w:rFonts w:ascii="Times New Roman" w:hAnsi="Times New Roman" w:cs="Times New Roman"/>
        <w:b/>
        <w:color w:val="000080"/>
        <w:sz w:val="28"/>
      </w:rPr>
      <w:t xml:space="preserve">              </w:t>
    </w:r>
    <w:r>
      <w:rPr>
        <w:rFonts w:ascii="Times New Roman" w:hAnsi="Times New Roman" w:cs="Times New Roman"/>
        <w:b/>
        <w:color w:val="000080"/>
        <w:sz w:val="28"/>
      </w:rPr>
      <w:t xml:space="preserve">          </w:t>
    </w:r>
    <w:r w:rsidRPr="00F437FE">
      <w:rPr>
        <w:rFonts w:ascii="Times New Roman" w:hAnsi="Times New Roman" w:cs="Times New Roman"/>
        <w:b/>
        <w:color w:val="000080"/>
      </w:rPr>
      <w:t>for English Language Education</w:t>
    </w:r>
  </w:p>
  <w:p w:rsidR="00F437FE" w:rsidRPr="00F437FE" w:rsidRDefault="00F437FE">
    <w:pPr>
      <w:pStyle w:val="Header"/>
      <w:rPr>
        <w:rFonts w:ascii="Times New Roman" w:hAnsi="Times New Roman" w:cs="Times New Roman"/>
      </w:rPr>
    </w:pPr>
  </w:p>
  <w:p w:rsidR="00F437FE" w:rsidRDefault="00F437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0C55"/>
    <w:rsid w:val="0001623A"/>
    <w:rsid w:val="0002089D"/>
    <w:rsid w:val="000612AC"/>
    <w:rsid w:val="00072511"/>
    <w:rsid w:val="00092490"/>
    <w:rsid w:val="00097434"/>
    <w:rsid w:val="000A479A"/>
    <w:rsid w:val="000A4DBD"/>
    <w:rsid w:val="000A74C0"/>
    <w:rsid w:val="000C59D5"/>
    <w:rsid w:val="000E37AD"/>
    <w:rsid w:val="00115CF9"/>
    <w:rsid w:val="00133DB2"/>
    <w:rsid w:val="001451D3"/>
    <w:rsid w:val="0015141A"/>
    <w:rsid w:val="00152DAF"/>
    <w:rsid w:val="00155665"/>
    <w:rsid w:val="00164B8A"/>
    <w:rsid w:val="00183355"/>
    <w:rsid w:val="001A1B95"/>
    <w:rsid w:val="001A5A83"/>
    <w:rsid w:val="001C6913"/>
    <w:rsid w:val="001C76B4"/>
    <w:rsid w:val="001F5637"/>
    <w:rsid w:val="001F5B0B"/>
    <w:rsid w:val="00227649"/>
    <w:rsid w:val="00231692"/>
    <w:rsid w:val="00235CA3"/>
    <w:rsid w:val="00236F29"/>
    <w:rsid w:val="00247613"/>
    <w:rsid w:val="00255CA7"/>
    <w:rsid w:val="00261D7B"/>
    <w:rsid w:val="00265113"/>
    <w:rsid w:val="00267CE7"/>
    <w:rsid w:val="00272F61"/>
    <w:rsid w:val="00285094"/>
    <w:rsid w:val="00293C12"/>
    <w:rsid w:val="00297BC3"/>
    <w:rsid w:val="002B3DDE"/>
    <w:rsid w:val="002C4696"/>
    <w:rsid w:val="002C5D77"/>
    <w:rsid w:val="002D6183"/>
    <w:rsid w:val="00310DFC"/>
    <w:rsid w:val="00313186"/>
    <w:rsid w:val="00313EEE"/>
    <w:rsid w:val="00327F40"/>
    <w:rsid w:val="00332CA9"/>
    <w:rsid w:val="0033449C"/>
    <w:rsid w:val="003501E4"/>
    <w:rsid w:val="00366C2F"/>
    <w:rsid w:val="0038173F"/>
    <w:rsid w:val="00386B65"/>
    <w:rsid w:val="003A6E7B"/>
    <w:rsid w:val="003B0C42"/>
    <w:rsid w:val="003C6B49"/>
    <w:rsid w:val="003E16CA"/>
    <w:rsid w:val="003F3B33"/>
    <w:rsid w:val="00401379"/>
    <w:rsid w:val="004107C1"/>
    <w:rsid w:val="00410DA2"/>
    <w:rsid w:val="00410E73"/>
    <w:rsid w:val="00411124"/>
    <w:rsid w:val="00427B85"/>
    <w:rsid w:val="0043157F"/>
    <w:rsid w:val="00432E47"/>
    <w:rsid w:val="00470056"/>
    <w:rsid w:val="004935D4"/>
    <w:rsid w:val="004A0B15"/>
    <w:rsid w:val="004B3CE5"/>
    <w:rsid w:val="004B492D"/>
    <w:rsid w:val="004D634E"/>
    <w:rsid w:val="004E52D3"/>
    <w:rsid w:val="004E6DF9"/>
    <w:rsid w:val="004F59D7"/>
    <w:rsid w:val="004F632E"/>
    <w:rsid w:val="00500CA7"/>
    <w:rsid w:val="005037E9"/>
    <w:rsid w:val="005329EF"/>
    <w:rsid w:val="00533260"/>
    <w:rsid w:val="005509ED"/>
    <w:rsid w:val="00571194"/>
    <w:rsid w:val="00581706"/>
    <w:rsid w:val="00581BDA"/>
    <w:rsid w:val="00584AE8"/>
    <w:rsid w:val="005C486D"/>
    <w:rsid w:val="005C5B68"/>
    <w:rsid w:val="005D01BB"/>
    <w:rsid w:val="00607CD5"/>
    <w:rsid w:val="00627448"/>
    <w:rsid w:val="00641E2A"/>
    <w:rsid w:val="0065357A"/>
    <w:rsid w:val="006553FD"/>
    <w:rsid w:val="0067645D"/>
    <w:rsid w:val="0067734B"/>
    <w:rsid w:val="00686B18"/>
    <w:rsid w:val="00697514"/>
    <w:rsid w:val="006D48B8"/>
    <w:rsid w:val="006D61C6"/>
    <w:rsid w:val="006F0860"/>
    <w:rsid w:val="006F0EAB"/>
    <w:rsid w:val="006F11E0"/>
    <w:rsid w:val="00703E76"/>
    <w:rsid w:val="007116F0"/>
    <w:rsid w:val="007162E5"/>
    <w:rsid w:val="00723F37"/>
    <w:rsid w:val="0073580C"/>
    <w:rsid w:val="007410CC"/>
    <w:rsid w:val="00765BF7"/>
    <w:rsid w:val="007803B2"/>
    <w:rsid w:val="007815BF"/>
    <w:rsid w:val="007A2C1A"/>
    <w:rsid w:val="007A5753"/>
    <w:rsid w:val="007D4D1B"/>
    <w:rsid w:val="008145B6"/>
    <w:rsid w:val="00814EA2"/>
    <w:rsid w:val="00836A22"/>
    <w:rsid w:val="00845C44"/>
    <w:rsid w:val="00846B3A"/>
    <w:rsid w:val="00885454"/>
    <w:rsid w:val="00896E4B"/>
    <w:rsid w:val="0089718D"/>
    <w:rsid w:val="008C3A0F"/>
    <w:rsid w:val="008D66D9"/>
    <w:rsid w:val="008E2BA2"/>
    <w:rsid w:val="008E7383"/>
    <w:rsid w:val="00914990"/>
    <w:rsid w:val="00932EC8"/>
    <w:rsid w:val="009422CC"/>
    <w:rsid w:val="0095738E"/>
    <w:rsid w:val="00962B1F"/>
    <w:rsid w:val="0097765C"/>
    <w:rsid w:val="00984791"/>
    <w:rsid w:val="0099729E"/>
    <w:rsid w:val="009B0785"/>
    <w:rsid w:val="009B7223"/>
    <w:rsid w:val="00A063DB"/>
    <w:rsid w:val="00A07214"/>
    <w:rsid w:val="00A22451"/>
    <w:rsid w:val="00A2715E"/>
    <w:rsid w:val="00A32CA8"/>
    <w:rsid w:val="00A42F72"/>
    <w:rsid w:val="00A4557C"/>
    <w:rsid w:val="00A5696F"/>
    <w:rsid w:val="00A62775"/>
    <w:rsid w:val="00A63E33"/>
    <w:rsid w:val="00A74640"/>
    <w:rsid w:val="00A94552"/>
    <w:rsid w:val="00AA0A4B"/>
    <w:rsid w:val="00AC0F45"/>
    <w:rsid w:val="00AC2A2C"/>
    <w:rsid w:val="00AD69A5"/>
    <w:rsid w:val="00AE5529"/>
    <w:rsid w:val="00B110E6"/>
    <w:rsid w:val="00B34918"/>
    <w:rsid w:val="00B42ACA"/>
    <w:rsid w:val="00B51B14"/>
    <w:rsid w:val="00B80F00"/>
    <w:rsid w:val="00B87F93"/>
    <w:rsid w:val="00BA4EF1"/>
    <w:rsid w:val="00BA5C75"/>
    <w:rsid w:val="00BA718E"/>
    <w:rsid w:val="00C04450"/>
    <w:rsid w:val="00C24A2C"/>
    <w:rsid w:val="00C33DF6"/>
    <w:rsid w:val="00C446AB"/>
    <w:rsid w:val="00C4491A"/>
    <w:rsid w:val="00C5126C"/>
    <w:rsid w:val="00C77D8C"/>
    <w:rsid w:val="00C95C41"/>
    <w:rsid w:val="00CA1651"/>
    <w:rsid w:val="00CA6A6A"/>
    <w:rsid w:val="00CC2F5B"/>
    <w:rsid w:val="00CC4410"/>
    <w:rsid w:val="00D01BF5"/>
    <w:rsid w:val="00D02C3A"/>
    <w:rsid w:val="00D33D68"/>
    <w:rsid w:val="00D43811"/>
    <w:rsid w:val="00D46003"/>
    <w:rsid w:val="00D55BD9"/>
    <w:rsid w:val="00D5796A"/>
    <w:rsid w:val="00D71C0E"/>
    <w:rsid w:val="00D730B8"/>
    <w:rsid w:val="00D74139"/>
    <w:rsid w:val="00D8504A"/>
    <w:rsid w:val="00D92696"/>
    <w:rsid w:val="00D96559"/>
    <w:rsid w:val="00DD2B0A"/>
    <w:rsid w:val="00DE0C55"/>
    <w:rsid w:val="00DF7C60"/>
    <w:rsid w:val="00E151B5"/>
    <w:rsid w:val="00E333F9"/>
    <w:rsid w:val="00E47B86"/>
    <w:rsid w:val="00E555BE"/>
    <w:rsid w:val="00E7122C"/>
    <w:rsid w:val="00E7619E"/>
    <w:rsid w:val="00E8160C"/>
    <w:rsid w:val="00E8564C"/>
    <w:rsid w:val="00E923F2"/>
    <w:rsid w:val="00E95754"/>
    <w:rsid w:val="00E95B0D"/>
    <w:rsid w:val="00EB19C9"/>
    <w:rsid w:val="00F35877"/>
    <w:rsid w:val="00F437FE"/>
    <w:rsid w:val="00F52F8A"/>
    <w:rsid w:val="00F60F11"/>
    <w:rsid w:val="00F86EC9"/>
    <w:rsid w:val="00FA7B8F"/>
    <w:rsid w:val="00FB0617"/>
    <w:rsid w:val="00FB352D"/>
    <w:rsid w:val="00FB60C6"/>
    <w:rsid w:val="00FC55A0"/>
    <w:rsid w:val="00FC5C44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6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holarship.org/uc/item/62n6x6j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2014-10-28T12:23:00Z</dcterms:created>
  <dcterms:modified xsi:type="dcterms:W3CDTF">2014-10-28T12:23:00Z</dcterms:modified>
</cp:coreProperties>
</file>