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30" w:rsidRPr="006A213E" w:rsidRDefault="003C6430" w:rsidP="006A213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A213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SECOND LANGUAGE ACQUISITION: SELECTED REFERENCES</w:t>
      </w:r>
    </w:p>
    <w:p w:rsidR="003C6430" w:rsidRPr="006A213E" w:rsidRDefault="003C6430" w:rsidP="006A213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(Last updated </w:t>
      </w:r>
      <w:r w:rsidR="00BC41E4" w:rsidRPr="006A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477A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8E0893" w:rsidRPr="006A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February</w:t>
      </w:r>
      <w:r w:rsidRPr="006A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</w:t>
      </w:r>
      <w:r w:rsidR="008E0893" w:rsidRPr="006A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6A21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3C6430" w:rsidRPr="006A213E" w:rsidRDefault="003C6430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2651" w:rsidRPr="006A213E" w:rsidRDefault="00CB2651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213E">
        <w:rPr>
          <w:rFonts w:ascii="Times New Roman" w:hAnsi="Times New Roman" w:cs="Times New Roman"/>
          <w:sz w:val="24"/>
          <w:szCs w:val="24"/>
        </w:rPr>
        <w:t>Albirini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 xml:space="preserve">, A. (2014). The role of the colloquial varieties in the acquisition of the standard variety: The case of Arabic heritage speakers.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6A213E">
        <w:rPr>
          <w:rFonts w:ascii="Times New Roman" w:hAnsi="Times New Roman" w:cs="Times New Roman"/>
          <w:sz w:val="24"/>
          <w:szCs w:val="24"/>
        </w:rPr>
        <w:t>(3), 447-463.</w:t>
      </w:r>
    </w:p>
    <w:p w:rsidR="00303506" w:rsidRPr="006A213E" w:rsidRDefault="00303506" w:rsidP="006A213E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6A213E">
        <w:t>Arabski</w:t>
      </w:r>
      <w:proofErr w:type="spellEnd"/>
      <w:r w:rsidRPr="006A213E">
        <w:t>, J., &amp; Wojtaszek, A. (Eds.).</w:t>
      </w:r>
      <w:proofErr w:type="gramEnd"/>
      <w:r w:rsidRPr="006A213E">
        <w:t xml:space="preserve"> </w:t>
      </w:r>
      <w:proofErr w:type="gramStart"/>
      <w:r w:rsidRPr="006A213E">
        <w:t xml:space="preserve">(2011). </w:t>
      </w:r>
      <w:r w:rsidRPr="006A213E">
        <w:rPr>
          <w:i/>
          <w:iCs/>
        </w:rPr>
        <w:t>Aspects of culture in second language acquisition and foreign language learning</w:t>
      </w:r>
      <w:r w:rsidRPr="006A213E">
        <w:t xml:space="preserve"> (pp. 63-73).</w:t>
      </w:r>
      <w:proofErr w:type="gramEnd"/>
      <w:r w:rsidRPr="006A213E">
        <w:t xml:space="preserve"> New York, NY: Springer.</w:t>
      </w:r>
      <w:r w:rsidR="00AA09E6" w:rsidRPr="006A213E">
        <w:t xml:space="preserve"> Used for SLA</w:t>
      </w:r>
    </w:p>
    <w:p w:rsidR="009B4CDF" w:rsidRPr="006A213E" w:rsidRDefault="009B4CDF" w:rsidP="006A213E">
      <w:pPr>
        <w:pStyle w:val="NormalWeb"/>
        <w:spacing w:before="0" w:beforeAutospacing="0" w:after="0" w:afterAutospacing="0"/>
        <w:ind w:left="720" w:hanging="720"/>
      </w:pPr>
    </w:p>
    <w:p w:rsidR="001E0003" w:rsidRPr="006A213E" w:rsidRDefault="001E0003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Atkinson, D. (2002).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Toward a sociocognitive approach to 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sz w:val="24"/>
          <w:szCs w:val="24"/>
        </w:rPr>
        <w:t>86</w:t>
      </w:r>
      <w:r w:rsidRPr="006A213E">
        <w:rPr>
          <w:rFonts w:ascii="Times New Roman" w:hAnsi="Times New Roman" w:cs="Times New Roman"/>
          <w:sz w:val="24"/>
          <w:szCs w:val="24"/>
        </w:rPr>
        <w:t>, 525-545.</w:t>
      </w:r>
    </w:p>
    <w:p w:rsidR="001E0003" w:rsidRPr="006A213E" w:rsidRDefault="001E0003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Pr="006A213E" w:rsidRDefault="009B4CDF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Atkinson, D. (Ed.). (2011).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Alternative approaches to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 New York, NY: Routledge.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03506" w:rsidRPr="006A213E" w:rsidRDefault="00303506" w:rsidP="006A213E">
      <w:pPr>
        <w:pStyle w:val="NormalWeb"/>
        <w:spacing w:before="0" w:beforeAutospacing="0" w:after="0" w:afterAutospacing="0"/>
        <w:ind w:left="720" w:hanging="720"/>
      </w:pPr>
    </w:p>
    <w:p w:rsidR="00E80AB7" w:rsidRPr="006A213E" w:rsidRDefault="00E80AB7" w:rsidP="006A213E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A213E">
        <w:rPr>
          <w:rFonts w:ascii="Times New Roman" w:hAnsi="Times New Roman"/>
          <w:b w:val="0"/>
          <w:sz w:val="24"/>
          <w:szCs w:val="24"/>
        </w:rPr>
        <w:t xml:space="preserve">Avery, P., </w:t>
      </w:r>
      <w:proofErr w:type="gramStart"/>
      <w:r w:rsidRPr="006A213E">
        <w:rPr>
          <w:rFonts w:ascii="Times New Roman" w:hAnsi="Times New Roman"/>
          <w:b w:val="0"/>
          <w:sz w:val="24"/>
          <w:szCs w:val="24"/>
        </w:rPr>
        <w:t>&amp;  Radišić</w:t>
      </w:r>
      <w:proofErr w:type="gramEnd"/>
      <w:r w:rsidRPr="006A213E">
        <w:rPr>
          <w:rFonts w:ascii="Times New Roman" w:hAnsi="Times New Roman"/>
          <w:b w:val="0"/>
          <w:sz w:val="24"/>
          <w:szCs w:val="24"/>
        </w:rPr>
        <w:t xml:space="preserve">, M. (2007). </w:t>
      </w:r>
      <w:proofErr w:type="gramStart"/>
      <w:r w:rsidRPr="006A213E">
        <w:rPr>
          <w:rFonts w:ascii="Times New Roman" w:hAnsi="Times New Roman"/>
          <w:b w:val="0"/>
          <w:sz w:val="24"/>
          <w:szCs w:val="24"/>
        </w:rPr>
        <w:t>Accounting for variability in the acquisition of English Articles.</w:t>
      </w:r>
      <w:proofErr w:type="gramEnd"/>
      <w:r w:rsidRPr="006A213E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/>
          <w:b w:val="0"/>
          <w:sz w:val="24"/>
          <w:szCs w:val="24"/>
        </w:rPr>
        <w:t xml:space="preserve">In A. Belikova, L. Meroni, &amp; M. Umeda (Eds.) </w:t>
      </w:r>
      <w:r w:rsidRPr="006A213E">
        <w:rPr>
          <w:rFonts w:ascii="Times New Roman" w:hAnsi="Times New Roman"/>
          <w:b w:val="0"/>
          <w:i/>
          <w:iCs/>
          <w:sz w:val="24"/>
          <w:szCs w:val="24"/>
        </w:rPr>
        <w:t>Proceedings of the 2nd Conference on Generative Approaches to Language Acquisition North America (GALANA)</w:t>
      </w:r>
      <w:r w:rsidRPr="006A213E">
        <w:rPr>
          <w:rFonts w:ascii="Times New Roman" w:hAnsi="Times New Roman"/>
          <w:b w:val="0"/>
          <w:sz w:val="24"/>
          <w:szCs w:val="24"/>
        </w:rPr>
        <w:t xml:space="preserve"> (pp. 1-11).</w:t>
      </w:r>
      <w:proofErr w:type="gramEnd"/>
      <w:r w:rsidRPr="006A213E">
        <w:rPr>
          <w:rFonts w:ascii="Times New Roman" w:hAnsi="Times New Roman"/>
          <w:b w:val="0"/>
          <w:sz w:val="24"/>
          <w:szCs w:val="24"/>
        </w:rPr>
        <w:t xml:space="preserve"> Somerville, MA: Cascadilla Proceedings Project.</w:t>
      </w:r>
    </w:p>
    <w:p w:rsidR="00E80AB7" w:rsidRPr="006A213E" w:rsidRDefault="00E80AB7" w:rsidP="006A213E">
      <w:pPr>
        <w:pStyle w:val="NormalWeb"/>
        <w:spacing w:before="0" w:beforeAutospacing="0" w:after="0" w:afterAutospacing="0"/>
        <w:ind w:left="720" w:hanging="720"/>
      </w:pPr>
    </w:p>
    <w:p w:rsidR="004C5BDB" w:rsidRPr="006A213E" w:rsidRDefault="004C5BDB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Bardovi-Harlig, K. (2000). </w:t>
      </w:r>
      <w:r w:rsidRPr="006A213E">
        <w:rPr>
          <w:rStyle w:val="Emphasis"/>
        </w:rPr>
        <w:t>Tense and aspect in second language acquisition: Form, meaning, and use.</w:t>
      </w:r>
      <w:r w:rsidRPr="006A213E">
        <w:t xml:space="preserve"> Oxford: Blackwell.</w:t>
      </w:r>
    </w:p>
    <w:p w:rsidR="004C5BDB" w:rsidRPr="006A213E" w:rsidRDefault="004C5BDB" w:rsidP="006A213E">
      <w:pPr>
        <w:pStyle w:val="NormalWeb"/>
        <w:spacing w:before="0" w:beforeAutospacing="0" w:after="0" w:afterAutospacing="0"/>
        <w:ind w:left="720" w:hanging="720"/>
      </w:pPr>
    </w:p>
    <w:p w:rsidR="002E7C6E" w:rsidRPr="006A213E" w:rsidRDefault="002E7C6E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Bardovi-Harlig, K. (2005). </w:t>
      </w:r>
      <w:proofErr w:type="gramStart"/>
      <w:r w:rsidRPr="006A213E">
        <w:t>Tracking the elusive imperfect in adult second language acquisition: Refining the hunt.</w:t>
      </w:r>
      <w:proofErr w:type="gramEnd"/>
      <w:r w:rsidRPr="006A213E">
        <w:t xml:space="preserve"> </w:t>
      </w:r>
      <w:proofErr w:type="gramStart"/>
      <w:r w:rsidRPr="006A213E">
        <w:t xml:space="preserve">In P. Kempchinsky &amp; R. Slabakova (Eds.), </w:t>
      </w:r>
      <w:r w:rsidRPr="006A213E">
        <w:rPr>
          <w:rStyle w:val="Emphasis"/>
        </w:rPr>
        <w:t>Aspectual inquiries</w:t>
      </w:r>
      <w:r w:rsidRPr="006A213E">
        <w:t xml:space="preserve"> (pp. 397-419).</w:t>
      </w:r>
      <w:proofErr w:type="gramEnd"/>
      <w:r w:rsidRPr="006A213E">
        <w:t xml:space="preserve"> Dordrecht: Kluwer.</w:t>
      </w:r>
    </w:p>
    <w:p w:rsidR="002E7C6E" w:rsidRPr="006A213E" w:rsidRDefault="002E7C6E" w:rsidP="006A213E">
      <w:pPr>
        <w:pStyle w:val="NormalWeb"/>
        <w:spacing w:before="0" w:beforeAutospacing="0" w:after="0" w:afterAutospacing="0"/>
        <w:ind w:left="720" w:hanging="720"/>
      </w:pPr>
    </w:p>
    <w:p w:rsidR="004B7538" w:rsidRPr="006A213E" w:rsidRDefault="004B7538" w:rsidP="006A213E">
      <w:pPr>
        <w:pStyle w:val="NormalWeb"/>
        <w:spacing w:before="0" w:beforeAutospacing="0" w:after="0" w:afterAutospacing="0"/>
        <w:ind w:left="720" w:hanging="720"/>
      </w:pPr>
      <w:proofErr w:type="gramStart"/>
      <w:r w:rsidRPr="006A213E">
        <w:t>Bardovi-Harlig, K., &amp; Dörnyei, Z. (Eds.).</w:t>
      </w:r>
      <w:proofErr w:type="gramEnd"/>
      <w:r w:rsidRPr="006A213E">
        <w:t xml:space="preserve"> </w:t>
      </w:r>
      <w:proofErr w:type="gramStart"/>
      <w:r w:rsidRPr="006A213E">
        <w:t xml:space="preserve">(2006). </w:t>
      </w:r>
      <w:r w:rsidRPr="006A213E">
        <w:rPr>
          <w:i/>
          <w:iCs/>
        </w:rPr>
        <w:t>Themes in SLA Research</w:t>
      </w:r>
      <w:r w:rsidRPr="006A213E">
        <w:t>.</w:t>
      </w:r>
      <w:proofErr w:type="gramEnd"/>
      <w:r w:rsidRPr="006A213E">
        <w:t xml:space="preserve"> </w:t>
      </w:r>
      <w:proofErr w:type="gramStart"/>
      <w:r w:rsidRPr="006A213E">
        <w:rPr>
          <w:rStyle w:val="Emphasis"/>
        </w:rPr>
        <w:t>AILA Review 19.</w:t>
      </w:r>
      <w:proofErr w:type="gramEnd"/>
      <w:r w:rsidRPr="006A213E">
        <w:t xml:space="preserve"> Amsterdam, </w:t>
      </w:r>
      <w:proofErr w:type="gramStart"/>
      <w:r w:rsidRPr="006A213E">
        <w:t>The</w:t>
      </w:r>
      <w:proofErr w:type="gramEnd"/>
      <w:r w:rsidRPr="006A213E">
        <w:t xml:space="preserve"> Netherlands: John Benjamins Publishing Company.</w:t>
      </w:r>
    </w:p>
    <w:p w:rsidR="004B7538" w:rsidRPr="006A213E" w:rsidRDefault="004B7538" w:rsidP="006A213E">
      <w:pPr>
        <w:pStyle w:val="NormalWeb"/>
        <w:spacing w:before="0" w:beforeAutospacing="0" w:after="0" w:afterAutospacing="0"/>
        <w:ind w:left="720" w:hanging="720"/>
      </w:pPr>
    </w:p>
    <w:p w:rsidR="00D02802" w:rsidRPr="006A213E" w:rsidRDefault="00D02802" w:rsidP="006A213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Block, D. (2003). </w:t>
      </w:r>
      <w:proofErr w:type="gramStart"/>
      <w:r w:rsidRPr="006A213E">
        <w:rPr>
          <w:rFonts w:ascii="Times New Roman" w:eastAsia="Times New Roman" w:hAnsi="Times New Roman" w:cs="Times New Roman"/>
          <w:i/>
          <w:sz w:val="24"/>
          <w:szCs w:val="24"/>
        </w:rPr>
        <w:t>The social turn in second language acquisition</w:t>
      </w:r>
      <w:r w:rsidRPr="006A21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 Washington, DC: Georgetown University Press.</w:t>
      </w:r>
      <w:r w:rsidRPr="006A21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02802" w:rsidRPr="006A213E" w:rsidRDefault="00D02802" w:rsidP="006A213E">
      <w:pPr>
        <w:pStyle w:val="NormalWeb"/>
        <w:spacing w:before="0" w:beforeAutospacing="0" w:after="0" w:afterAutospacing="0"/>
        <w:ind w:left="720" w:hanging="720"/>
      </w:pPr>
    </w:p>
    <w:p w:rsidR="00FF04F4" w:rsidRPr="006A213E" w:rsidRDefault="00FF04F4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Bowerman, M. (1982).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Evaluating competing linguistics models with language acquisition data: Implications of developmental errors with causative verbs.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Quaderni Di Semantical, </w:t>
      </w:r>
      <w:r w:rsidRPr="006A213E">
        <w:rPr>
          <w:rFonts w:ascii="Times New Roman" w:hAnsi="Times New Roman" w:cs="Times New Roman"/>
          <w:i/>
          <w:sz w:val="24"/>
          <w:szCs w:val="24"/>
        </w:rPr>
        <w:t>3</w:t>
      </w:r>
      <w:r w:rsidRPr="006A213E">
        <w:rPr>
          <w:rFonts w:ascii="Times New Roman" w:hAnsi="Times New Roman" w:cs="Times New Roman"/>
          <w:sz w:val="24"/>
          <w:szCs w:val="24"/>
        </w:rPr>
        <w:t>, 5-66.</w:t>
      </w:r>
    </w:p>
    <w:p w:rsidR="00FF04F4" w:rsidRPr="006A213E" w:rsidRDefault="00FF04F4" w:rsidP="006A213E">
      <w:pPr>
        <w:pStyle w:val="NormalWeb"/>
        <w:spacing w:before="0" w:beforeAutospacing="0" w:after="0" w:afterAutospacing="0"/>
        <w:ind w:left="720" w:hanging="720"/>
      </w:pPr>
    </w:p>
    <w:p w:rsidR="006147C0" w:rsidRPr="006A213E" w:rsidRDefault="006147C0" w:rsidP="006A213E">
      <w:pPr>
        <w:pStyle w:val="NormalWeb"/>
        <w:spacing w:before="0" w:beforeAutospacing="0" w:after="0" w:afterAutospacing="0"/>
        <w:ind w:left="720" w:hanging="720"/>
      </w:pPr>
      <w:proofErr w:type="gramStart"/>
      <w:r w:rsidRPr="006A213E">
        <w:t>Canagarajah, S. (2007).</w:t>
      </w:r>
      <w:proofErr w:type="gramEnd"/>
      <w:r w:rsidRPr="006A213E">
        <w:t xml:space="preserve"> </w:t>
      </w:r>
      <w:proofErr w:type="gramStart"/>
      <w:r w:rsidRPr="006A213E">
        <w:t>Lingua franca English, multilingual communities, and language acquisition.</w:t>
      </w:r>
      <w:proofErr w:type="gramEnd"/>
      <w:r w:rsidRPr="006A213E">
        <w:t xml:space="preserve"> </w:t>
      </w:r>
      <w:r w:rsidRPr="006A213E">
        <w:rPr>
          <w:i/>
          <w:iCs/>
        </w:rPr>
        <w:t xml:space="preserve">The Modern Language Journal, </w:t>
      </w:r>
      <w:r w:rsidRPr="006A213E">
        <w:rPr>
          <w:i/>
        </w:rPr>
        <w:t>91</w:t>
      </w:r>
      <w:r w:rsidRPr="006A213E">
        <w:t>, 923–939.</w:t>
      </w:r>
    </w:p>
    <w:p w:rsidR="006147C0" w:rsidRPr="006A213E" w:rsidRDefault="006147C0" w:rsidP="006A213E">
      <w:pPr>
        <w:pStyle w:val="NormalWeb"/>
        <w:spacing w:before="0" w:beforeAutospacing="0" w:after="0" w:afterAutospacing="0"/>
        <w:ind w:left="720" w:hanging="720"/>
      </w:pPr>
    </w:p>
    <w:p w:rsidR="00526AB4" w:rsidRPr="006A213E" w:rsidRDefault="00526AB4" w:rsidP="006A213E">
      <w:pPr>
        <w:pStyle w:val="NormalWeb"/>
        <w:spacing w:before="0" w:beforeAutospacing="0" w:after="0" w:afterAutospacing="0"/>
        <w:ind w:left="720" w:hanging="720"/>
      </w:pPr>
      <w:proofErr w:type="gramStart"/>
      <w:r w:rsidRPr="006A213E">
        <w:t>Canagarajah, A. S., &amp; Wurr, A. J. (2011).</w:t>
      </w:r>
      <w:proofErr w:type="gramEnd"/>
      <w:r w:rsidRPr="006A213E">
        <w:t xml:space="preserve"> Multilingual communication and language acquisition: New research directions. </w:t>
      </w:r>
      <w:proofErr w:type="gramStart"/>
      <w:r w:rsidRPr="006A213E">
        <w:rPr>
          <w:i/>
          <w:iCs/>
        </w:rPr>
        <w:t>Reading Matrix: An International Online Journal</w:t>
      </w:r>
      <w:r w:rsidRPr="006A213E">
        <w:t xml:space="preserve">, </w:t>
      </w:r>
      <w:r w:rsidRPr="006A213E">
        <w:rPr>
          <w:i/>
          <w:iCs/>
        </w:rPr>
        <w:t>11</w:t>
      </w:r>
      <w:r w:rsidRPr="006A213E">
        <w:t>(1).</w:t>
      </w:r>
      <w:proofErr w:type="gramEnd"/>
    </w:p>
    <w:p w:rsidR="006F5A63" w:rsidRPr="006A213E" w:rsidRDefault="006F5A63" w:rsidP="006A213E">
      <w:pPr>
        <w:pStyle w:val="NormalWeb"/>
        <w:spacing w:before="0" w:beforeAutospacing="0" w:after="0" w:afterAutospacing="0"/>
        <w:ind w:left="720" w:hanging="720"/>
      </w:pPr>
    </w:p>
    <w:p w:rsidR="006F5A63" w:rsidRPr="006A213E" w:rsidRDefault="006F5A63" w:rsidP="006A213E">
      <w:pPr>
        <w:pStyle w:val="NormalWeb"/>
        <w:spacing w:before="0" w:beforeAutospacing="0" w:after="0" w:afterAutospacing="0"/>
        <w:ind w:left="720" w:hanging="720"/>
      </w:pPr>
      <w:r w:rsidRPr="006A213E">
        <w:rPr>
          <w:spacing w:val="-1"/>
        </w:rPr>
        <w:lastRenderedPageBreak/>
        <w:t>C</w:t>
      </w:r>
      <w:r w:rsidRPr="006A213E">
        <w:t>ha</w:t>
      </w:r>
      <w:r w:rsidRPr="006A213E">
        <w:rPr>
          <w:spacing w:val="-1"/>
        </w:rPr>
        <w:t>u</w:t>
      </w:r>
      <w:r w:rsidRPr="006A213E">
        <w:t>,</w:t>
      </w:r>
      <w:r w:rsidRPr="006A213E">
        <w:rPr>
          <w:spacing w:val="26"/>
        </w:rPr>
        <w:t xml:space="preserve"> </w:t>
      </w:r>
      <w:r w:rsidRPr="006A213E">
        <w:t>M.</w:t>
      </w:r>
      <w:r w:rsidRPr="006A213E">
        <w:rPr>
          <w:spacing w:val="24"/>
        </w:rPr>
        <w:t xml:space="preserve"> </w:t>
      </w:r>
      <w:r w:rsidRPr="006A213E">
        <w:rPr>
          <w:spacing w:val="1"/>
        </w:rPr>
        <w:t>H</w:t>
      </w:r>
      <w:r w:rsidRPr="006A213E">
        <w:t>.</w:t>
      </w:r>
      <w:r w:rsidRPr="006A213E">
        <w:rPr>
          <w:b/>
          <w:bCs/>
          <w:spacing w:val="25"/>
        </w:rPr>
        <w:t xml:space="preserve"> </w:t>
      </w:r>
      <w:r w:rsidRPr="006A213E">
        <w:rPr>
          <w:spacing w:val="1"/>
        </w:rPr>
        <w:t>(</w:t>
      </w:r>
      <w:r w:rsidRPr="006A213E">
        <w:t>201</w:t>
      </w:r>
      <w:r w:rsidRPr="006A213E">
        <w:rPr>
          <w:spacing w:val="-2"/>
        </w:rPr>
        <w:t>2</w:t>
      </w:r>
      <w:r w:rsidRPr="006A213E">
        <w:rPr>
          <w:spacing w:val="1"/>
        </w:rPr>
        <w:t>)</w:t>
      </w:r>
      <w:r w:rsidRPr="006A213E">
        <w:t>.</w:t>
      </w:r>
      <w:r w:rsidRPr="006A213E">
        <w:rPr>
          <w:spacing w:val="24"/>
        </w:rPr>
        <w:t xml:space="preserve"> </w:t>
      </w:r>
      <w:proofErr w:type="gramStart"/>
      <w:r w:rsidRPr="006A213E">
        <w:t>L</w:t>
      </w:r>
      <w:r w:rsidRPr="006A213E">
        <w:rPr>
          <w:spacing w:val="-3"/>
        </w:rPr>
        <w:t>e</w:t>
      </w:r>
      <w:r w:rsidRPr="006A213E">
        <w:rPr>
          <w:spacing w:val="-2"/>
        </w:rPr>
        <w:t>a</w:t>
      </w:r>
      <w:r w:rsidRPr="006A213E">
        <w:rPr>
          <w:spacing w:val="1"/>
        </w:rPr>
        <w:t>r</w:t>
      </w:r>
      <w:r w:rsidRPr="006A213E">
        <w:t>ner</w:t>
      </w:r>
      <w:r w:rsidRPr="006A213E">
        <w:rPr>
          <w:spacing w:val="25"/>
        </w:rPr>
        <w:t xml:space="preserve"> </w:t>
      </w:r>
      <w:r w:rsidRPr="006A213E">
        <w:rPr>
          <w:spacing w:val="-2"/>
        </w:rPr>
        <w:t>c</w:t>
      </w:r>
      <w:r w:rsidRPr="006A213E">
        <w:t>o</w:t>
      </w:r>
      <w:r w:rsidRPr="006A213E">
        <w:rPr>
          <w:spacing w:val="1"/>
        </w:rPr>
        <w:t>r</w:t>
      </w:r>
      <w:r w:rsidRPr="006A213E">
        <w:t>p</w:t>
      </w:r>
      <w:r w:rsidRPr="006A213E">
        <w:rPr>
          <w:spacing w:val="-2"/>
        </w:rPr>
        <w:t>o</w:t>
      </w:r>
      <w:r w:rsidRPr="006A213E">
        <w:rPr>
          <w:spacing w:val="1"/>
        </w:rPr>
        <w:t>r</w:t>
      </w:r>
      <w:r w:rsidRPr="006A213E">
        <w:t>a</w:t>
      </w:r>
      <w:r w:rsidRPr="006A213E">
        <w:rPr>
          <w:spacing w:val="24"/>
        </w:rPr>
        <w:t xml:space="preserve"> </w:t>
      </w:r>
      <w:r w:rsidRPr="006A213E">
        <w:t>and</w:t>
      </w:r>
      <w:r w:rsidRPr="006A213E">
        <w:rPr>
          <w:spacing w:val="24"/>
        </w:rPr>
        <w:t xml:space="preserve"> </w:t>
      </w:r>
      <w:r w:rsidRPr="006A213E">
        <w:rPr>
          <w:spacing w:val="-2"/>
        </w:rPr>
        <w:t>s</w:t>
      </w:r>
      <w:r w:rsidRPr="006A213E">
        <w:t>econd</w:t>
      </w:r>
      <w:r w:rsidRPr="006A213E">
        <w:rPr>
          <w:spacing w:val="22"/>
        </w:rPr>
        <w:t xml:space="preserve"> </w:t>
      </w:r>
      <w:r w:rsidRPr="006A213E">
        <w:rPr>
          <w:spacing w:val="1"/>
        </w:rPr>
        <w:t>l</w:t>
      </w:r>
      <w:r w:rsidRPr="006A213E">
        <w:rPr>
          <w:spacing w:val="-2"/>
        </w:rPr>
        <w:t>a</w:t>
      </w:r>
      <w:r w:rsidRPr="006A213E">
        <w:t>n</w:t>
      </w:r>
      <w:r w:rsidRPr="006A213E">
        <w:rPr>
          <w:spacing w:val="-2"/>
        </w:rPr>
        <w:t>g</w:t>
      </w:r>
      <w:r w:rsidRPr="006A213E">
        <w:t>ua</w:t>
      </w:r>
      <w:r w:rsidRPr="006A213E">
        <w:rPr>
          <w:spacing w:val="-2"/>
        </w:rPr>
        <w:t>g</w:t>
      </w:r>
      <w:r w:rsidRPr="006A213E">
        <w:t>e</w:t>
      </w:r>
      <w:r w:rsidRPr="006A213E">
        <w:rPr>
          <w:spacing w:val="24"/>
        </w:rPr>
        <w:t xml:space="preserve"> </w:t>
      </w:r>
      <w:r w:rsidRPr="006A213E">
        <w:t>acqu</w:t>
      </w:r>
      <w:r w:rsidRPr="006A213E">
        <w:rPr>
          <w:spacing w:val="1"/>
        </w:rPr>
        <w:t>i</w:t>
      </w:r>
      <w:r w:rsidRPr="006A213E">
        <w:t>s</w:t>
      </w:r>
      <w:r w:rsidRPr="006A213E">
        <w:rPr>
          <w:spacing w:val="-1"/>
        </w:rPr>
        <w:t>i</w:t>
      </w:r>
      <w:r w:rsidRPr="006A213E">
        <w:rPr>
          <w:spacing w:val="1"/>
        </w:rPr>
        <w:t>ti</w:t>
      </w:r>
      <w:r w:rsidRPr="006A213E">
        <w:rPr>
          <w:spacing w:val="-2"/>
        </w:rPr>
        <w:t>o</w:t>
      </w:r>
      <w:r w:rsidRPr="006A213E">
        <w:t>n.</w:t>
      </w:r>
      <w:proofErr w:type="gramEnd"/>
      <w:r w:rsidRPr="006A213E">
        <w:rPr>
          <w:spacing w:val="24"/>
        </w:rPr>
        <w:t xml:space="preserve"> </w:t>
      </w:r>
      <w:proofErr w:type="gramStart"/>
      <w:r w:rsidRPr="006A213E">
        <w:rPr>
          <w:spacing w:val="-4"/>
        </w:rPr>
        <w:t>I</w:t>
      </w:r>
      <w:r w:rsidRPr="006A213E">
        <w:t>n</w:t>
      </w:r>
      <w:r w:rsidRPr="006A213E">
        <w:rPr>
          <w:spacing w:val="24"/>
        </w:rPr>
        <w:t xml:space="preserve"> </w:t>
      </w:r>
      <w:r w:rsidRPr="006A213E">
        <w:rPr>
          <w:spacing w:val="1"/>
        </w:rPr>
        <w:t>K</w:t>
      </w:r>
      <w:r w:rsidRPr="006A213E">
        <w:t>.</w:t>
      </w:r>
      <w:r w:rsidRPr="006A213E">
        <w:rPr>
          <w:spacing w:val="24"/>
        </w:rPr>
        <w:t xml:space="preserve"> </w:t>
      </w:r>
      <w:r w:rsidRPr="006A213E">
        <w:rPr>
          <w:spacing w:val="-1"/>
        </w:rPr>
        <w:t>H</w:t>
      </w:r>
      <w:r w:rsidRPr="006A213E">
        <w:rPr>
          <w:spacing w:val="-2"/>
        </w:rPr>
        <w:t>y</w:t>
      </w:r>
      <w:r w:rsidRPr="006A213E">
        <w:rPr>
          <w:spacing w:val="1"/>
        </w:rPr>
        <w:t>l</w:t>
      </w:r>
      <w:r w:rsidRPr="006A213E">
        <w:t>and,</w:t>
      </w:r>
      <w:r w:rsidRPr="006A213E">
        <w:rPr>
          <w:spacing w:val="24"/>
        </w:rPr>
        <w:t xml:space="preserve"> </w:t>
      </w:r>
      <w:r w:rsidRPr="006A213E">
        <w:t>M.</w:t>
      </w:r>
      <w:r w:rsidRPr="006A213E">
        <w:rPr>
          <w:spacing w:val="24"/>
        </w:rPr>
        <w:t xml:space="preserve"> </w:t>
      </w:r>
      <w:r w:rsidRPr="006A213E">
        <w:rPr>
          <w:spacing w:val="-1"/>
        </w:rPr>
        <w:t>H</w:t>
      </w:r>
      <w:r w:rsidRPr="006A213E">
        <w:t>.</w:t>
      </w:r>
      <w:proofErr w:type="gramEnd"/>
      <w:r w:rsidRPr="006A213E">
        <w:t xml:space="preserve">  </w:t>
      </w:r>
      <w:r w:rsidRPr="006A213E">
        <w:rPr>
          <w:spacing w:val="-1"/>
        </w:rPr>
        <w:t>C</w:t>
      </w:r>
      <w:r w:rsidRPr="006A213E">
        <w:t>hau</w:t>
      </w:r>
      <w:proofErr w:type="gramStart"/>
      <w:r w:rsidRPr="006A213E">
        <w:t xml:space="preserve">, </w:t>
      </w:r>
      <w:r w:rsidRPr="006A213E">
        <w:rPr>
          <w:spacing w:val="17"/>
        </w:rPr>
        <w:t xml:space="preserve"> </w:t>
      </w:r>
      <w:r w:rsidRPr="006A213E">
        <w:t>&amp;</w:t>
      </w:r>
      <w:proofErr w:type="gramEnd"/>
      <w:r w:rsidRPr="006A213E">
        <w:t xml:space="preserve"> </w:t>
      </w:r>
      <w:r w:rsidRPr="006A213E">
        <w:rPr>
          <w:spacing w:val="16"/>
        </w:rPr>
        <w:t xml:space="preserve"> </w:t>
      </w:r>
      <w:r w:rsidRPr="006A213E">
        <w:t xml:space="preserve">M. </w:t>
      </w:r>
      <w:r w:rsidRPr="006A213E">
        <w:rPr>
          <w:spacing w:val="17"/>
        </w:rPr>
        <w:t xml:space="preserve"> </w:t>
      </w:r>
      <w:r w:rsidRPr="006A213E">
        <w:rPr>
          <w:spacing w:val="-1"/>
        </w:rPr>
        <w:t>H</w:t>
      </w:r>
      <w:r w:rsidRPr="006A213E">
        <w:t>an</w:t>
      </w:r>
      <w:r w:rsidRPr="006A213E">
        <w:rPr>
          <w:spacing w:val="-2"/>
        </w:rPr>
        <w:t>d</w:t>
      </w:r>
      <w:r w:rsidRPr="006A213E">
        <w:rPr>
          <w:spacing w:val="1"/>
        </w:rPr>
        <w:t>f</w:t>
      </w:r>
      <w:r w:rsidRPr="006A213E">
        <w:t>o</w:t>
      </w:r>
      <w:r w:rsidRPr="006A213E">
        <w:rPr>
          <w:spacing w:val="-2"/>
        </w:rPr>
        <w:t>r</w:t>
      </w:r>
      <w:r w:rsidRPr="006A213E">
        <w:t>d</w:t>
      </w:r>
      <w:proofErr w:type="gramStart"/>
      <w:r w:rsidRPr="006A213E">
        <w:t xml:space="preserve">, </w:t>
      </w:r>
      <w:r w:rsidRPr="006A213E">
        <w:rPr>
          <w:spacing w:val="17"/>
        </w:rPr>
        <w:t xml:space="preserve"> </w:t>
      </w:r>
      <w:r w:rsidRPr="006A213E">
        <w:rPr>
          <w:spacing w:val="-2"/>
        </w:rPr>
        <w:t>(</w:t>
      </w:r>
      <w:proofErr w:type="gramEnd"/>
      <w:r w:rsidRPr="006A213E">
        <w:t>Eds.</w:t>
      </w:r>
      <w:r w:rsidRPr="006A213E">
        <w:rPr>
          <w:spacing w:val="1"/>
        </w:rPr>
        <w:t>)</w:t>
      </w:r>
      <w:r w:rsidRPr="006A213E">
        <w:t xml:space="preserve">, </w:t>
      </w:r>
      <w:r w:rsidRPr="006A213E">
        <w:rPr>
          <w:spacing w:val="19"/>
        </w:rPr>
        <w:t xml:space="preserve"> </w:t>
      </w:r>
      <w:r w:rsidRPr="006A213E">
        <w:rPr>
          <w:i/>
          <w:iCs/>
          <w:spacing w:val="-1"/>
        </w:rPr>
        <w:t>C</w:t>
      </w:r>
      <w:r w:rsidRPr="006A213E">
        <w:rPr>
          <w:i/>
          <w:iCs/>
          <w:spacing w:val="-2"/>
        </w:rPr>
        <w:t>o</w:t>
      </w:r>
      <w:r w:rsidRPr="006A213E">
        <w:rPr>
          <w:i/>
          <w:iCs/>
        </w:rPr>
        <w:t xml:space="preserve">rpus </w:t>
      </w:r>
      <w:r w:rsidRPr="006A213E">
        <w:rPr>
          <w:i/>
          <w:iCs/>
          <w:spacing w:val="18"/>
        </w:rPr>
        <w:t xml:space="preserve"> </w:t>
      </w:r>
      <w:r w:rsidRPr="006A213E">
        <w:rPr>
          <w:i/>
          <w:iCs/>
        </w:rPr>
        <w:t>a</w:t>
      </w:r>
      <w:r w:rsidRPr="006A213E">
        <w:rPr>
          <w:i/>
          <w:iCs/>
          <w:spacing w:val="-2"/>
        </w:rPr>
        <w:t>p</w:t>
      </w:r>
      <w:r w:rsidRPr="006A213E">
        <w:rPr>
          <w:i/>
          <w:iCs/>
        </w:rPr>
        <w:t>p</w:t>
      </w:r>
      <w:r w:rsidRPr="006A213E">
        <w:rPr>
          <w:i/>
          <w:iCs/>
          <w:spacing w:val="-1"/>
        </w:rPr>
        <w:t>l</w:t>
      </w:r>
      <w:r w:rsidRPr="006A213E">
        <w:rPr>
          <w:i/>
          <w:iCs/>
          <w:spacing w:val="1"/>
        </w:rPr>
        <w:t>i</w:t>
      </w:r>
      <w:r w:rsidRPr="006A213E">
        <w:rPr>
          <w:i/>
          <w:iCs/>
        </w:rPr>
        <w:t>c</w:t>
      </w:r>
      <w:r w:rsidRPr="006A213E">
        <w:rPr>
          <w:i/>
          <w:iCs/>
          <w:spacing w:val="-2"/>
        </w:rPr>
        <w:t>a</w:t>
      </w:r>
      <w:r w:rsidRPr="006A213E">
        <w:rPr>
          <w:i/>
          <w:iCs/>
          <w:spacing w:val="1"/>
        </w:rPr>
        <w:t>ti</w:t>
      </w:r>
      <w:r w:rsidRPr="006A213E">
        <w:rPr>
          <w:i/>
          <w:iCs/>
        </w:rPr>
        <w:t>o</w:t>
      </w:r>
      <w:r w:rsidRPr="006A213E">
        <w:rPr>
          <w:i/>
          <w:iCs/>
          <w:spacing w:val="-2"/>
        </w:rPr>
        <w:t>n</w:t>
      </w:r>
      <w:r w:rsidRPr="006A213E">
        <w:rPr>
          <w:i/>
          <w:iCs/>
        </w:rPr>
        <w:t xml:space="preserve">s </w:t>
      </w:r>
      <w:r w:rsidRPr="006A213E">
        <w:rPr>
          <w:i/>
          <w:iCs/>
          <w:spacing w:val="17"/>
        </w:rPr>
        <w:t xml:space="preserve"> </w:t>
      </w:r>
      <w:r w:rsidRPr="006A213E">
        <w:rPr>
          <w:i/>
          <w:iCs/>
          <w:spacing w:val="1"/>
        </w:rPr>
        <w:t>i</w:t>
      </w:r>
      <w:r w:rsidRPr="006A213E">
        <w:rPr>
          <w:i/>
          <w:iCs/>
        </w:rPr>
        <w:t xml:space="preserve">n </w:t>
      </w:r>
      <w:r w:rsidRPr="006A213E">
        <w:rPr>
          <w:i/>
          <w:iCs/>
          <w:spacing w:val="17"/>
        </w:rPr>
        <w:t xml:space="preserve"> </w:t>
      </w:r>
      <w:r w:rsidRPr="006A213E">
        <w:rPr>
          <w:i/>
          <w:iCs/>
        </w:rPr>
        <w:t>ap</w:t>
      </w:r>
      <w:r w:rsidRPr="006A213E">
        <w:rPr>
          <w:i/>
          <w:iCs/>
          <w:spacing w:val="-2"/>
        </w:rPr>
        <w:t>p</w:t>
      </w:r>
      <w:r w:rsidRPr="006A213E">
        <w:rPr>
          <w:i/>
          <w:iCs/>
          <w:spacing w:val="1"/>
        </w:rPr>
        <w:t>l</w:t>
      </w:r>
      <w:r w:rsidRPr="006A213E">
        <w:rPr>
          <w:i/>
          <w:iCs/>
          <w:spacing w:val="-1"/>
        </w:rPr>
        <w:t>i</w:t>
      </w:r>
      <w:r w:rsidRPr="006A213E">
        <w:rPr>
          <w:i/>
          <w:iCs/>
        </w:rPr>
        <w:t xml:space="preserve">ed </w:t>
      </w:r>
      <w:r w:rsidRPr="006A213E">
        <w:rPr>
          <w:i/>
          <w:iCs/>
          <w:spacing w:val="17"/>
        </w:rPr>
        <w:t xml:space="preserve"> </w:t>
      </w:r>
      <w:r w:rsidRPr="006A213E">
        <w:rPr>
          <w:i/>
          <w:iCs/>
          <w:spacing w:val="-1"/>
        </w:rPr>
        <w:t>l</w:t>
      </w:r>
      <w:r w:rsidRPr="006A213E">
        <w:rPr>
          <w:i/>
          <w:iCs/>
          <w:spacing w:val="1"/>
        </w:rPr>
        <w:t>i</w:t>
      </w:r>
      <w:r w:rsidRPr="006A213E">
        <w:rPr>
          <w:i/>
          <w:iCs/>
        </w:rPr>
        <w:t>ng</w:t>
      </w:r>
      <w:r w:rsidRPr="006A213E">
        <w:rPr>
          <w:i/>
          <w:iCs/>
          <w:spacing w:val="-2"/>
        </w:rPr>
        <w:t>u</w:t>
      </w:r>
      <w:r w:rsidRPr="006A213E">
        <w:rPr>
          <w:i/>
          <w:iCs/>
          <w:spacing w:val="1"/>
        </w:rPr>
        <w:t>i</w:t>
      </w:r>
      <w:r w:rsidRPr="006A213E">
        <w:rPr>
          <w:i/>
          <w:iCs/>
          <w:spacing w:val="-2"/>
        </w:rPr>
        <w:t>s</w:t>
      </w:r>
      <w:r w:rsidRPr="006A213E">
        <w:rPr>
          <w:i/>
          <w:iCs/>
          <w:spacing w:val="1"/>
        </w:rPr>
        <w:t>t</w:t>
      </w:r>
      <w:r w:rsidRPr="006A213E">
        <w:rPr>
          <w:i/>
          <w:iCs/>
          <w:spacing w:val="-1"/>
        </w:rPr>
        <w:t>i</w:t>
      </w:r>
      <w:r w:rsidRPr="006A213E">
        <w:rPr>
          <w:i/>
          <w:iCs/>
        </w:rPr>
        <w:t xml:space="preserve">cs </w:t>
      </w:r>
      <w:r w:rsidRPr="006A213E">
        <w:rPr>
          <w:i/>
          <w:iCs/>
          <w:spacing w:val="21"/>
        </w:rPr>
        <w:t xml:space="preserve"> </w:t>
      </w:r>
      <w:r w:rsidRPr="006A213E">
        <w:rPr>
          <w:spacing w:val="-2"/>
        </w:rPr>
        <w:t>(</w:t>
      </w:r>
      <w:r w:rsidRPr="006A213E">
        <w:t>pp. 191-207</w:t>
      </w:r>
      <w:r w:rsidRPr="006A213E">
        <w:rPr>
          <w:spacing w:val="1"/>
        </w:rPr>
        <w:t>)</w:t>
      </w:r>
      <w:r w:rsidRPr="006A213E">
        <w:t xml:space="preserve">. </w:t>
      </w:r>
      <w:r w:rsidRPr="006A213E">
        <w:rPr>
          <w:spacing w:val="17"/>
        </w:rPr>
        <w:t xml:space="preserve"> </w:t>
      </w:r>
      <w:r w:rsidRPr="006A213E">
        <w:t xml:space="preserve">London, UK: </w:t>
      </w:r>
      <w:r w:rsidRPr="006A213E">
        <w:rPr>
          <w:spacing w:val="-1"/>
        </w:rPr>
        <w:t>C</w:t>
      </w:r>
      <w:r w:rsidRPr="006A213E">
        <w:t>on</w:t>
      </w:r>
      <w:r w:rsidRPr="006A213E">
        <w:rPr>
          <w:spacing w:val="1"/>
        </w:rPr>
        <w:t>ti</w:t>
      </w:r>
      <w:r w:rsidRPr="006A213E">
        <w:rPr>
          <w:spacing w:val="-2"/>
        </w:rPr>
        <w:t>n</w:t>
      </w:r>
      <w:r w:rsidRPr="006A213E">
        <w:t>uu</w:t>
      </w:r>
      <w:r w:rsidRPr="006A213E">
        <w:rPr>
          <w:spacing w:val="-4"/>
        </w:rPr>
        <w:t>m</w:t>
      </w:r>
      <w:r w:rsidRPr="006A213E">
        <w:t>.</w:t>
      </w:r>
    </w:p>
    <w:p w:rsidR="00526AB4" w:rsidRPr="006A213E" w:rsidRDefault="00526AB4" w:rsidP="006A213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430" w:rsidRPr="006A213E" w:rsidRDefault="003C6430" w:rsidP="006A213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Cook, V., &amp; Singleton, D. (2014). </w:t>
      </w:r>
      <w:proofErr w:type="gramStart"/>
      <w:r w:rsidRPr="006A2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Key topics in second language acquisition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 Clevedon, England: Multilingual Matters. </w:t>
      </w:r>
    </w:p>
    <w:p w:rsidR="006147C0" w:rsidRPr="006A213E" w:rsidRDefault="006147C0" w:rsidP="006A213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225F" w:rsidRPr="006A213E" w:rsidRDefault="0003225F" w:rsidP="006A21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Bot, K., Lowie, W., Thorne, S. L., &amp; Verspoor, M. (2013).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Dynamic systems theory as a theory of second language development.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M. Mayo, M. Gutierrez-Mangado, &amp; M. Adrián (Eds.),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 Amsterdam, the Tetherlands: John Benjamins.</w:t>
      </w:r>
    </w:p>
    <w:p w:rsidR="00A051B3" w:rsidRPr="006A213E" w:rsidRDefault="00A051B3" w:rsidP="006A21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336F" w:rsidRPr="006A213E" w:rsidRDefault="0068336F" w:rsidP="006A213E">
      <w:pPr>
        <w:spacing w:line="240" w:lineRule="auto"/>
        <w:ind w:left="720" w:hanging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213E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 Costa, P.I. (2010). 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Let’s collaborate: Using developments in global English research to advance socioculturally-oriented SLA identity work. </w:t>
      </w:r>
      <w:r w:rsidRPr="006A213E">
        <w:rPr>
          <w:rFonts w:ascii="Times New Roman" w:hAnsi="Times New Roman" w:cs="Times New Roman"/>
          <w:i/>
          <w:color w:val="000000"/>
          <w:sz w:val="24"/>
          <w:szCs w:val="24"/>
        </w:rPr>
        <w:t>Issues in Applied Linguistics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color w:val="000000"/>
          <w:sz w:val="24"/>
          <w:szCs w:val="24"/>
        </w:rPr>
        <w:t>18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>, 99-124.</w:t>
      </w:r>
    </w:p>
    <w:p w:rsidR="00B6574D" w:rsidRPr="006A213E" w:rsidRDefault="00B6574D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bCs/>
          <w:color w:val="000000"/>
          <w:sz w:val="24"/>
          <w:szCs w:val="24"/>
        </w:rPr>
        <w:t>De Costa, P.I. (2011).</w:t>
      </w:r>
      <w:r w:rsidRPr="006A2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sz w:val="24"/>
          <w:szCs w:val="24"/>
        </w:rPr>
        <w:t xml:space="preserve">Using language ideology and positioning to broaden the SLA learner beliefs landscape: The case of an ESL learner from China. </w:t>
      </w:r>
      <w:r w:rsidRPr="006A21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System, 39</w:t>
      </w:r>
      <w:r w:rsidRPr="006A213E">
        <w:rPr>
          <w:rFonts w:ascii="Times New Roman" w:hAnsi="Times New Roman" w:cs="Times New Roman"/>
          <w:bCs/>
          <w:color w:val="000000"/>
          <w:sz w:val="24"/>
          <w:szCs w:val="24"/>
        </w:rPr>
        <w:t>, 347-358.</w:t>
      </w:r>
    </w:p>
    <w:p w:rsidR="00A051B3" w:rsidRPr="006A213E" w:rsidRDefault="00A051B3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De Costa, P. I. (2012).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Constructing SLA differently: The value of ELF and language ideology in an ASEAN case study.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International Journal of Applied Linguistics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sz w:val="24"/>
          <w:szCs w:val="24"/>
        </w:rPr>
        <w:t>22</w:t>
      </w:r>
      <w:r w:rsidRPr="006A213E">
        <w:rPr>
          <w:rFonts w:ascii="Times New Roman" w:hAnsi="Times New Roman" w:cs="Times New Roman"/>
          <w:sz w:val="24"/>
          <w:szCs w:val="24"/>
        </w:rPr>
        <w:t xml:space="preserve">, 205-224. </w:t>
      </w:r>
    </w:p>
    <w:p w:rsidR="00334CF6" w:rsidRPr="006A213E" w:rsidRDefault="00334CF6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DeKeyser, R. M. (2000). The robustness of critical period effects in second language acquisition. </w:t>
      </w:r>
      <w:r w:rsidRPr="006A213E">
        <w:rPr>
          <w:rFonts w:ascii="Times New Roman" w:hAnsi="Times New Roman" w:cs="Times New Roman"/>
          <w:i/>
          <w:sz w:val="24"/>
          <w:szCs w:val="24"/>
        </w:rPr>
        <w:t>Studies in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, 22, 499-533.</w:t>
      </w:r>
    </w:p>
    <w:p w:rsidR="006147C0" w:rsidRPr="006A213E" w:rsidRDefault="006147C0" w:rsidP="006A213E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Dörnyei, Z., &amp; Csízer, K. (2012).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How to design and analyze surveys in second language acquisition research.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A. Mackey &amp; S. M. Gass (Eds.), </w:t>
      </w:r>
      <w:r w:rsidRPr="006A213E">
        <w:rPr>
          <w:rFonts w:ascii="Times New Roman" w:hAnsi="Times New Roman" w:cs="Times New Roman"/>
          <w:i/>
          <w:sz w:val="24"/>
          <w:szCs w:val="24"/>
        </w:rPr>
        <w:t>Research methods in second language acquisition: a practical guide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74-94). Malden, MA: Wiley-Blackwell.</w:t>
      </w:r>
    </w:p>
    <w:p w:rsidR="00F72ABB" w:rsidRPr="006A213E" w:rsidRDefault="00F72ABB" w:rsidP="006A213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2ABB" w:rsidRPr="006A213E" w:rsidRDefault="00F72ABB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color w:val="000000"/>
          <w:sz w:val="24"/>
          <w:szCs w:val="24"/>
        </w:rPr>
        <w:t>Dörnyei, Z., &amp; Schmidt, R. W. (Eds.).</w:t>
      </w:r>
      <w:proofErr w:type="gramEnd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(2001). </w:t>
      </w:r>
      <w:r w:rsidRPr="006A213E">
        <w:rPr>
          <w:rFonts w:ascii="Times New Roman" w:hAnsi="Times New Roman" w:cs="Times New Roman"/>
          <w:i/>
          <w:color w:val="000000"/>
          <w:sz w:val="24"/>
          <w:szCs w:val="24"/>
        </w:rPr>
        <w:t>Motivation and second language acquisition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 Honolulu, HI: University of Hawaii. </w:t>
      </w:r>
    </w:p>
    <w:p w:rsidR="008E0893" w:rsidRPr="006A213E" w:rsidRDefault="008E0893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14D48" w:rsidRPr="006A213E" w:rsidRDefault="008E0893" w:rsidP="006A213E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Doughty, C.J. (2003).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Instructed SLA: Constraints, compensation and enhancement.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C.J. Doughty, &amp; M.H. Long (Eds.), </w:t>
      </w:r>
      <w:r w:rsidRPr="006A213E">
        <w:rPr>
          <w:rFonts w:ascii="Times New Roman" w:hAnsi="Times New Roman" w:cs="Times New Roman"/>
          <w:i/>
          <w:sz w:val="24"/>
          <w:szCs w:val="24"/>
        </w:rPr>
        <w:t>Handbook of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256-310). Oxford, UK: Blackwell.</w:t>
      </w:r>
    </w:p>
    <w:p w:rsidR="00714D48" w:rsidRPr="006A213E" w:rsidRDefault="00714D48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6A213E">
        <w:rPr>
          <w:rFonts w:ascii="Times New Roman" w:hAnsi="Times New Roman" w:cs="Times New Roman"/>
          <w:sz w:val="24"/>
          <w:szCs w:val="24"/>
          <w:lang w:val="nl-NL"/>
        </w:rPr>
        <w:t xml:space="preserve">Doughty,C. &amp; Long, M.(Eds.), (2000). </w:t>
      </w:r>
      <w:r w:rsidRPr="006A213E">
        <w:rPr>
          <w:rFonts w:ascii="Times New Roman" w:hAnsi="Times New Roman" w:cs="Times New Roman"/>
          <w:i/>
          <w:iCs/>
          <w:sz w:val="24"/>
          <w:szCs w:val="24"/>
          <w:lang w:val="nl-NL"/>
        </w:rPr>
        <w:t>Handbook of second language acquisition.</w:t>
      </w:r>
      <w:r w:rsidRPr="006A213E">
        <w:rPr>
          <w:rFonts w:ascii="Times New Roman" w:hAnsi="Times New Roman" w:cs="Times New Roman"/>
          <w:sz w:val="24"/>
          <w:szCs w:val="24"/>
          <w:lang w:val="nl-NL"/>
        </w:rPr>
        <w:t xml:space="preserve"> Blackwell Handbooks in Linguistics. New York, NY: Basil Blackwell. </w:t>
      </w:r>
    </w:p>
    <w:p w:rsidR="003C2B74" w:rsidRPr="006A213E" w:rsidRDefault="003C2B74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3C2B74" w:rsidRPr="006A213E" w:rsidRDefault="003C2B74" w:rsidP="006A213E">
      <w:pPr>
        <w:tabs>
          <w:tab w:val="left" w:pos="420"/>
          <w:tab w:val="left" w:pos="101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Duff, P. (1993).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 Syntax, semantics, and SLA [Second Language Acquisition]: The convergence of possessive and existential constructions.  </w:t>
      </w:r>
      <w:r w:rsidRPr="006A213E">
        <w:rPr>
          <w:rFonts w:ascii="Times New Roman" w:hAnsi="Times New Roman" w:cs="Times New Roman"/>
          <w:i/>
          <w:sz w:val="24"/>
          <w:szCs w:val="24"/>
        </w:rPr>
        <w:t>Studies in Second Language Acquisition, 15,</w:t>
      </w:r>
      <w:r w:rsidRPr="006A213E">
        <w:rPr>
          <w:rFonts w:ascii="Times New Roman" w:hAnsi="Times New Roman" w:cs="Times New Roman"/>
          <w:sz w:val="24"/>
          <w:szCs w:val="24"/>
        </w:rPr>
        <w:t xml:space="preserve"> 1-34. </w:t>
      </w:r>
    </w:p>
    <w:p w:rsidR="003C2B74" w:rsidRPr="006A213E" w:rsidRDefault="003C2B74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</w:p>
    <w:p w:rsidR="00D54185" w:rsidRPr="006A213E" w:rsidRDefault="00D54185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Dulay, H. &amp; Burt, M. (1974).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Natural sequences in child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Language Learning, 24</w:t>
      </w:r>
      <w:r w:rsidRPr="006A213E">
        <w:rPr>
          <w:rFonts w:ascii="Times New Roman" w:hAnsi="Times New Roman" w:cs="Times New Roman"/>
          <w:sz w:val="24"/>
          <w:szCs w:val="24"/>
        </w:rPr>
        <w:t>, 37-53.</w:t>
      </w:r>
    </w:p>
    <w:p w:rsidR="008E10F6" w:rsidRPr="006A213E" w:rsidRDefault="008E10F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0138C" w:rsidRPr="006A213E" w:rsidRDefault="00F0138C" w:rsidP="006A213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A213E">
        <w:rPr>
          <w:rFonts w:ascii="Times New Roman" w:hAnsi="Times New Roman"/>
          <w:sz w:val="24"/>
          <w:szCs w:val="24"/>
        </w:rPr>
        <w:t xml:space="preserve">Ellis, R. (1999). </w:t>
      </w:r>
      <w:proofErr w:type="gramStart"/>
      <w:r w:rsidRPr="006A213E">
        <w:rPr>
          <w:rFonts w:ascii="Times New Roman" w:hAnsi="Times New Roman"/>
          <w:i/>
          <w:sz w:val="24"/>
          <w:szCs w:val="24"/>
        </w:rPr>
        <w:t>SLA research and language teaching.</w:t>
      </w:r>
      <w:proofErr w:type="gramEnd"/>
      <w:r w:rsidRPr="006A213E">
        <w:rPr>
          <w:rFonts w:ascii="Times New Roman" w:hAnsi="Times New Roman"/>
          <w:i/>
          <w:sz w:val="24"/>
          <w:szCs w:val="24"/>
        </w:rPr>
        <w:t xml:space="preserve"> </w:t>
      </w:r>
      <w:r w:rsidRPr="006A213E">
        <w:rPr>
          <w:rFonts w:ascii="Times New Roman" w:hAnsi="Times New Roman"/>
          <w:sz w:val="24"/>
          <w:szCs w:val="24"/>
        </w:rPr>
        <w:t>Oxford, UK: Oxford University Press.</w:t>
      </w:r>
    </w:p>
    <w:p w:rsidR="00F0138C" w:rsidRPr="006A213E" w:rsidRDefault="00F0138C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E0893" w:rsidRPr="006A213E" w:rsidRDefault="008E0893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Ellis, R. (2005).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Instructed second language acquisition: A literature review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Wellington, New Zealand: Ministry of Education.</w:t>
      </w:r>
    </w:p>
    <w:p w:rsidR="001D0565" w:rsidRPr="006A213E" w:rsidRDefault="001D0565" w:rsidP="006A213E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Ellis, R. (2008). </w:t>
      </w:r>
      <w:r w:rsidRPr="006A213E">
        <w:rPr>
          <w:rFonts w:ascii="Times New Roman" w:hAnsi="Times New Roman" w:cs="Times New Roman"/>
          <w:i/>
          <w:sz w:val="24"/>
          <w:szCs w:val="24"/>
        </w:rPr>
        <w:t xml:space="preserve">The study of second language acquisition </w:t>
      </w:r>
      <w:r w:rsidRPr="006A213E">
        <w:rPr>
          <w:rFonts w:ascii="Times New Roman" w:hAnsi="Times New Roman" w:cs="Times New Roman"/>
          <w:sz w:val="24"/>
          <w:szCs w:val="24"/>
        </w:rPr>
        <w:t>(2</w:t>
      </w:r>
      <w:r w:rsidRPr="006A21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>.). Oxford, UK: Oxford University Press.</w:t>
      </w:r>
    </w:p>
    <w:p w:rsidR="001D0565" w:rsidRPr="006A213E" w:rsidRDefault="001D0565" w:rsidP="006A213E">
      <w:pPr>
        <w:pStyle w:val="NoSpacing"/>
        <w:ind w:left="720" w:hanging="720"/>
        <w:rPr>
          <w:rFonts w:ascii="Times New Roman" w:hAnsi="Times New Roman" w:cs="Times New Roman"/>
        </w:rPr>
      </w:pPr>
    </w:p>
    <w:p w:rsidR="00F02C69" w:rsidRPr="006A213E" w:rsidRDefault="00F02C69" w:rsidP="006A213E">
      <w:pPr>
        <w:pStyle w:val="NoSpacing"/>
        <w:ind w:left="720" w:hanging="720"/>
        <w:rPr>
          <w:rFonts w:ascii="Times New Roman" w:hAnsi="Times New Roman" w:cs="Times New Roman"/>
        </w:rPr>
      </w:pPr>
      <w:r w:rsidRPr="006A213E">
        <w:rPr>
          <w:rFonts w:ascii="Times New Roman" w:hAnsi="Times New Roman" w:cs="Times New Roman"/>
        </w:rPr>
        <w:t xml:space="preserve">Ellis, N. C. (2003). Constructions, chunking, and connectionism: The emergence of second language structure. </w:t>
      </w:r>
      <w:proofErr w:type="gramStart"/>
      <w:r w:rsidRPr="006A213E">
        <w:rPr>
          <w:rFonts w:ascii="Times New Roman" w:hAnsi="Times New Roman" w:cs="Times New Roman"/>
        </w:rPr>
        <w:t xml:space="preserve">In C. Doughty &amp; M. H. Long (Eds.), </w:t>
      </w:r>
      <w:r w:rsidRPr="006A213E">
        <w:rPr>
          <w:rFonts w:ascii="Times New Roman" w:hAnsi="Times New Roman" w:cs="Times New Roman"/>
          <w:i/>
          <w:iCs/>
        </w:rPr>
        <w:t>Handbook of second language acquisition</w:t>
      </w:r>
      <w:r w:rsidRPr="006A213E">
        <w:rPr>
          <w:rFonts w:ascii="Times New Roman" w:hAnsi="Times New Roman" w:cs="Times New Roman"/>
        </w:rPr>
        <w:t xml:space="preserve"> (pp. 33–68).</w:t>
      </w:r>
      <w:proofErr w:type="gramEnd"/>
      <w:r w:rsidRPr="006A213E">
        <w:rPr>
          <w:rFonts w:ascii="Times New Roman" w:hAnsi="Times New Roman" w:cs="Times New Roman"/>
        </w:rPr>
        <w:t xml:space="preserve"> Oxford, UK: Blackwell.</w:t>
      </w:r>
    </w:p>
    <w:p w:rsidR="00A77CBE" w:rsidRPr="006A213E" w:rsidRDefault="00A77CBE" w:rsidP="006A213E">
      <w:pPr>
        <w:pStyle w:val="NoSpacing"/>
        <w:ind w:left="720" w:hanging="720"/>
        <w:rPr>
          <w:rFonts w:ascii="Times New Roman" w:hAnsi="Times New Roman" w:cs="Times New Roman"/>
        </w:rPr>
      </w:pPr>
    </w:p>
    <w:p w:rsidR="00A77CBE" w:rsidRPr="006A213E" w:rsidRDefault="00A77CBE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Ellis, N., &amp; Schmidt, R. (1997).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Morphology and longer distance dependencies: Laboratory research illuminating the A in SLA.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19, </w:t>
      </w:r>
      <w:r w:rsidRPr="006A213E">
        <w:rPr>
          <w:rFonts w:ascii="Times New Roman" w:hAnsi="Times New Roman" w:cs="Times New Roman"/>
          <w:sz w:val="24"/>
          <w:szCs w:val="24"/>
        </w:rPr>
        <w:t>145-171.</w:t>
      </w:r>
    </w:p>
    <w:p w:rsidR="00E21F73" w:rsidRPr="006A213E" w:rsidRDefault="00E21F73" w:rsidP="006A213E">
      <w:pPr>
        <w:pStyle w:val="NoSpacing"/>
        <w:ind w:left="720" w:hanging="720"/>
        <w:rPr>
          <w:rFonts w:ascii="Times New Roman" w:hAnsi="Times New Roman" w:cs="Times New Roman"/>
        </w:rPr>
      </w:pPr>
    </w:p>
    <w:p w:rsidR="00E21F73" w:rsidRPr="006A213E" w:rsidRDefault="00E21F73" w:rsidP="006A213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eastAsia="Times New Roman" w:hAnsi="Times New Roman" w:cs="Times New Roman"/>
          <w:sz w:val="24"/>
          <w:szCs w:val="24"/>
        </w:rPr>
        <w:t>Ellis, R., &amp; Shintani, N. (2013).</w:t>
      </w:r>
      <w:proofErr w:type="gramEnd"/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language pedagogy through second language acquisition research</w:t>
      </w:r>
      <w:r w:rsidRPr="006A21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AE6" w:rsidRPr="006A213E">
        <w:rPr>
          <w:rFonts w:ascii="Times New Roman" w:eastAsia="Times New Roman" w:hAnsi="Times New Roman" w:cs="Times New Roman"/>
          <w:sz w:val="24"/>
          <w:szCs w:val="24"/>
        </w:rPr>
        <w:t xml:space="preserve">New York NY: </w:t>
      </w:r>
      <w:r w:rsidRPr="006A213E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F02C69" w:rsidRPr="006A213E" w:rsidRDefault="00F02C6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0565" w:rsidRPr="006A213E" w:rsidRDefault="001D0565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Freeman, D., &amp; Freeman, Y. (2011).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Between worlds: Access to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8E10F6" w:rsidRPr="006A213E" w:rsidRDefault="008E10F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Gass, S. M., &amp; Madden, C. D. (Eds.).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(1985).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Input in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Rowley, MA: Newbury House. </w:t>
      </w:r>
    </w:p>
    <w:p w:rsidR="008E10F6" w:rsidRPr="006A213E" w:rsidRDefault="008E10F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4659" w:rsidRPr="006A213E" w:rsidRDefault="00F6465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Gass, S. M., &amp; Selinker, L. (2001).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Second language acquisition: An introductory course</w:t>
      </w:r>
      <w:r w:rsidRPr="006A213E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F83F82" w:rsidRPr="006A213E" w:rsidRDefault="00F83F82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82" w:rsidRPr="006A213E" w:rsidRDefault="00F83F82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Hall, J. K. (2007) Redressing the roles of correction and repair in research on SLA, </w:t>
      </w:r>
      <w:r w:rsidRPr="006A213E">
        <w:rPr>
          <w:rStyle w:val="Emphasis"/>
        </w:rPr>
        <w:t>The</w:t>
      </w:r>
      <w:r w:rsidRPr="006A213E">
        <w:t xml:space="preserve"> </w:t>
      </w:r>
      <w:r w:rsidRPr="006A213E">
        <w:rPr>
          <w:rStyle w:val="Emphasis"/>
        </w:rPr>
        <w:t>Modern Language Journal</w:t>
      </w:r>
      <w:r w:rsidRPr="006A213E">
        <w:t>,</w:t>
      </w:r>
      <w:r w:rsidRPr="006A213E">
        <w:rPr>
          <w:rStyle w:val="Emphasis"/>
        </w:rPr>
        <w:t xml:space="preserve"> 91</w:t>
      </w:r>
      <w:r w:rsidRPr="006A213E">
        <w:t>, 510-525.</w:t>
      </w:r>
    </w:p>
    <w:p w:rsidR="00F64659" w:rsidRPr="006A213E" w:rsidRDefault="00F64659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E5F08" w:rsidRPr="006A213E" w:rsidRDefault="00BE5F08" w:rsidP="006A21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Hammarberg, B. (2009).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Edinburgh, Scotland: University of Edinburgh. </w:t>
      </w:r>
    </w:p>
    <w:p w:rsidR="00BE5F08" w:rsidRPr="006A213E" w:rsidRDefault="00BE5F08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55FBE" w:rsidRPr="006A213E" w:rsidRDefault="00355FBE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Han, Z. (Ed.).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(2014). </w:t>
      </w:r>
      <w:r w:rsidRPr="006A213E">
        <w:rPr>
          <w:rFonts w:ascii="Times New Roman" w:hAnsi="Times New Roman" w:cs="Times New Roman"/>
          <w:i/>
          <w:sz w:val="24"/>
          <w:szCs w:val="24"/>
        </w:rPr>
        <w:t>Studies in second language acquisition of Chinese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0F600F" w:rsidRPr="006A213E" w:rsidRDefault="000F600F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color w:val="000000"/>
          <w:sz w:val="24"/>
          <w:szCs w:val="24"/>
        </w:rPr>
        <w:t>Hatch, E. M. (1978).</w:t>
      </w:r>
      <w:proofErr w:type="gramEnd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color w:val="000000"/>
          <w:sz w:val="24"/>
          <w:szCs w:val="24"/>
        </w:rPr>
        <w:t>Second language acquisition: A book of readings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>. Rowley, MA: Newbury House.</w:t>
      </w:r>
    </w:p>
    <w:p w:rsidR="00646ED1" w:rsidRPr="006A213E" w:rsidRDefault="00646ED1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25469" w:rsidRPr="006A213E" w:rsidRDefault="00625469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Horst, M., Cobb, T., &amp; </w:t>
      </w:r>
      <w:proofErr w:type="spellStart"/>
      <w:r w:rsidRPr="006A213E">
        <w:rPr>
          <w:rFonts w:ascii="Times New Roman" w:hAnsi="Times New Roman" w:cs="Times New Roman"/>
          <w:sz w:val="24"/>
          <w:szCs w:val="24"/>
        </w:rPr>
        <w:t>Meare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>, P. (1998).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Beyond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a clockwork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orange: Acquiring second language vocabulary through reading.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Reading in a Foreign Language, 11</w:t>
      </w:r>
      <w:r w:rsidRPr="006A213E">
        <w:rPr>
          <w:rFonts w:ascii="Times New Roman" w:hAnsi="Times New Roman" w:cs="Times New Roman"/>
          <w:sz w:val="24"/>
          <w:szCs w:val="24"/>
        </w:rPr>
        <w:t>(2), 207-223.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ED1" w:rsidRPr="006A213E" w:rsidRDefault="00646ED1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13E">
        <w:rPr>
          <w:rFonts w:ascii="Times New Roman" w:hAnsi="Times New Roman" w:cs="Times New Roman"/>
          <w:sz w:val="24"/>
          <w:szCs w:val="24"/>
        </w:rPr>
        <w:lastRenderedPageBreak/>
        <w:t>Housen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A213E">
        <w:rPr>
          <w:rFonts w:ascii="Times New Roman" w:hAnsi="Times New Roman" w:cs="Times New Roman"/>
          <w:sz w:val="24"/>
          <w:szCs w:val="24"/>
        </w:rPr>
        <w:t>Pierrard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>, M. (2005).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Instructed 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6A213E">
        <w:rPr>
          <w:rFonts w:ascii="Times New Roman" w:hAnsi="Times New Roman" w:cs="Times New Roman"/>
          <w:sz w:val="24"/>
          <w:szCs w:val="24"/>
        </w:rPr>
        <w:t>Housen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 xml:space="preserve">, &amp; M. </w:t>
      </w:r>
      <w:proofErr w:type="spellStart"/>
      <w:r w:rsidRPr="006A213E">
        <w:rPr>
          <w:rFonts w:ascii="Times New Roman" w:hAnsi="Times New Roman" w:cs="Times New Roman"/>
          <w:sz w:val="24"/>
          <w:szCs w:val="24"/>
        </w:rPr>
        <w:t>Pierrard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6A213E">
        <w:rPr>
          <w:rFonts w:ascii="Times New Roman" w:hAnsi="Times New Roman" w:cs="Times New Roman"/>
          <w:i/>
          <w:sz w:val="24"/>
          <w:szCs w:val="24"/>
        </w:rPr>
        <w:t>Investigations in instructed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1-26).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Berlin, Germany &amp; New York, NY: Mouton de </w:t>
      </w:r>
      <w:proofErr w:type="spellStart"/>
      <w:r w:rsidRPr="006A213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>.</w:t>
      </w:r>
    </w:p>
    <w:p w:rsidR="006E5087" w:rsidRPr="006A213E" w:rsidRDefault="006E5087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Iwai, C. (2006). </w:t>
      </w:r>
      <w:r w:rsidRPr="006A213E">
        <w:rPr>
          <w:rFonts w:ascii="Times New Roman" w:hAnsi="Times New Roman" w:cs="Times New Roman"/>
          <w:i/>
          <w:sz w:val="24"/>
          <w:szCs w:val="24"/>
        </w:rPr>
        <w:t>Linguistic and pedagogical values of teaching communication strategies: Integrating the notion of communication strategies with studies of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. Hiroshima, Japan: Hiroshima City University. </w:t>
      </w:r>
    </w:p>
    <w:p w:rsidR="00A34D86" w:rsidRPr="006A213E" w:rsidRDefault="00A34D8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34D86" w:rsidRPr="006A213E" w:rsidRDefault="00A34D8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Izumi, S., Bigelow, M., Fujiwara, M., &amp; Fearnow, S. (1999).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Testing the output hypothesis: Effects of output on noticing and 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Studies in Second Language Acquisition,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21</w:t>
      </w:r>
      <w:r w:rsidRPr="006A213E">
        <w:rPr>
          <w:rFonts w:ascii="Times New Roman" w:hAnsi="Times New Roman" w:cs="Times New Roman"/>
          <w:sz w:val="24"/>
          <w:szCs w:val="24"/>
        </w:rPr>
        <w:t>, 421–452.</w:t>
      </w:r>
    </w:p>
    <w:p w:rsidR="00F91799" w:rsidRPr="006A213E" w:rsidRDefault="00F9179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91799" w:rsidRPr="006A213E" w:rsidRDefault="00F9179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Johnson, J. S., &amp; Newport, E. L. (1989).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Critical period effects in second language learning: The influence of maturational state on the acquisition of English as a second language. </w:t>
      </w:r>
      <w:r w:rsidRPr="006A213E">
        <w:rPr>
          <w:rFonts w:ascii="Times New Roman" w:hAnsi="Times New Roman" w:cs="Times New Roman"/>
          <w:i/>
          <w:sz w:val="24"/>
          <w:szCs w:val="24"/>
        </w:rPr>
        <w:t>Cognitive Psychology</w:t>
      </w:r>
      <w:r w:rsidRPr="006A213E">
        <w:rPr>
          <w:rFonts w:ascii="Times New Roman" w:hAnsi="Times New Roman" w:cs="Times New Roman"/>
          <w:sz w:val="24"/>
          <w:szCs w:val="24"/>
        </w:rPr>
        <w:t>, 21, 60-99</w:t>
      </w:r>
    </w:p>
    <w:p w:rsidR="00A34D86" w:rsidRPr="006A213E" w:rsidRDefault="00A34D8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4460B" w:rsidRPr="006A213E" w:rsidRDefault="0034460B" w:rsidP="006A213E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6A213E">
        <w:rPr>
          <w:rFonts w:ascii="Times New Roman" w:hAnsi="Times New Roman" w:cs="Times New Roman"/>
          <w:spacing w:val="-2"/>
          <w:sz w:val="24"/>
          <w:szCs w:val="24"/>
        </w:rPr>
        <w:t xml:space="preserve">Juffs, A. (1998). </w:t>
      </w:r>
      <w:proofErr w:type="gramStart"/>
      <w:r w:rsidRPr="006A213E">
        <w:rPr>
          <w:rFonts w:ascii="Times New Roman" w:hAnsi="Times New Roman" w:cs="Times New Roman"/>
          <w:spacing w:val="-2"/>
          <w:sz w:val="24"/>
          <w:szCs w:val="24"/>
        </w:rPr>
        <w:t>The acquisition of semantic-syntax correspondences and verb frequencies in ESL materials.</w:t>
      </w:r>
      <w:proofErr w:type="gramEnd"/>
      <w:r w:rsidRPr="006A21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i/>
          <w:iCs/>
          <w:spacing w:val="-2"/>
          <w:sz w:val="24"/>
          <w:szCs w:val="24"/>
        </w:rPr>
        <w:t>Language Teaching Research</w:t>
      </w:r>
      <w:r w:rsidRPr="006A213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spacing w:val="-2"/>
          <w:sz w:val="24"/>
          <w:szCs w:val="24"/>
        </w:rPr>
        <w:t>2</w:t>
      </w:r>
      <w:r w:rsidRPr="006A213E">
        <w:rPr>
          <w:rFonts w:ascii="Times New Roman" w:hAnsi="Times New Roman" w:cs="Times New Roman"/>
          <w:spacing w:val="-2"/>
          <w:sz w:val="24"/>
          <w:szCs w:val="24"/>
        </w:rPr>
        <w:t>, 93-123.</w:t>
      </w:r>
      <w:proofErr w:type="gramEnd"/>
    </w:p>
    <w:p w:rsidR="000118B7" w:rsidRPr="006A213E" w:rsidRDefault="000118B7" w:rsidP="006A213E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0118B7" w:rsidRPr="006A213E" w:rsidRDefault="000118B7" w:rsidP="006A213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Kasper, G. (1997). “A” stands for acquisition. </w:t>
      </w:r>
      <w:proofErr w:type="gramStart"/>
      <w:r w:rsidRPr="006A213E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6A213E">
        <w:rPr>
          <w:rFonts w:ascii="Times New Roman" w:eastAsia="Times New Roman" w:hAnsi="Times New Roman" w:cs="Times New Roman"/>
          <w:sz w:val="24"/>
          <w:szCs w:val="24"/>
        </w:rPr>
        <w:t>307-12.</w:t>
      </w:r>
      <w:proofErr w:type="gramEnd"/>
    </w:p>
    <w:p w:rsidR="00F83F82" w:rsidRPr="006A213E" w:rsidRDefault="00F83F82" w:rsidP="006A213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83F82" w:rsidRPr="006A213E" w:rsidRDefault="00F83F82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Kasper, G. (2006).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Beyond repair: Conversation analysis as an approach to SLA.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AILA Review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sz w:val="24"/>
          <w:szCs w:val="24"/>
        </w:rPr>
        <w:t>19</w:t>
      </w:r>
      <w:r w:rsidRPr="006A213E">
        <w:rPr>
          <w:rFonts w:ascii="Times New Roman" w:hAnsi="Times New Roman" w:cs="Times New Roman"/>
          <w:sz w:val="24"/>
          <w:szCs w:val="24"/>
        </w:rPr>
        <w:t>, 83-99.  Used for SLA</w:t>
      </w:r>
    </w:p>
    <w:p w:rsidR="00746504" w:rsidRPr="006A213E" w:rsidRDefault="00746504" w:rsidP="006A213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46504" w:rsidRPr="006A213E" w:rsidRDefault="00746504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Kasper, G. &amp; Roever, C. (2005).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Pragmatics in 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E. Hinkel (Ed.),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317-334). Mahwah, NJ: Lawrence Erlbaum Associates.</w:t>
      </w:r>
    </w:p>
    <w:p w:rsidR="00985A2A" w:rsidRPr="006A213E" w:rsidRDefault="00985A2A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Kidd, E. (Ed.). (2011).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6A213E">
        <w:rPr>
          <w:rFonts w:ascii="Times New Roman" w:hAnsi="Times New Roman" w:cs="Times New Roman"/>
          <w:i/>
          <w:sz w:val="24"/>
          <w:szCs w:val="24"/>
        </w:rPr>
        <w:t xml:space="preserve"> acquisition of relative clauses: Processing, typology and function.</w:t>
      </w:r>
      <w:r w:rsidRPr="006A213E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Netherlands: John Benjamins. </w:t>
      </w:r>
    </w:p>
    <w:p w:rsidR="00985A2A" w:rsidRPr="006A213E" w:rsidRDefault="00985A2A" w:rsidP="006A213E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A6F" w:rsidRPr="006A213E" w:rsidRDefault="00794A6F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Kim, Y. (2008).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The role of task-induced involvement and learner proficiency in L2 vocabulary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Language Learning, 58</w:t>
      </w:r>
      <w:r w:rsidRPr="006A213E">
        <w:rPr>
          <w:rFonts w:ascii="Times New Roman" w:hAnsi="Times New Roman" w:cs="Times New Roman"/>
          <w:sz w:val="24"/>
          <w:szCs w:val="24"/>
        </w:rPr>
        <w:t>(2), 285-325.</w:t>
      </w:r>
    </w:p>
    <w:p w:rsidR="00246B53" w:rsidRPr="006A213E" w:rsidRDefault="00246B53" w:rsidP="006A213E">
      <w:pPr>
        <w:pStyle w:val="NoSpacing"/>
        <w:ind w:left="720" w:hanging="720"/>
        <w:rPr>
          <w:rFonts w:ascii="Times New Roman" w:hAnsi="Times New Roman" w:cs="Times New Roman"/>
        </w:rPr>
      </w:pPr>
      <w:r w:rsidRPr="006A213E">
        <w:rPr>
          <w:rFonts w:ascii="Times New Roman" w:hAnsi="Times New Roman" w:cs="Times New Roman"/>
        </w:rPr>
        <w:t xml:space="preserve">Kinginger, C. (2001). </w:t>
      </w:r>
      <w:proofErr w:type="gramStart"/>
      <w:r w:rsidRPr="006A213E">
        <w:rPr>
          <w:rFonts w:ascii="Times New Roman" w:hAnsi="Times New Roman" w:cs="Times New Roman"/>
        </w:rPr>
        <w:t>i + 1 ≠ ZPD.</w:t>
      </w:r>
      <w:proofErr w:type="gramEnd"/>
      <w:r w:rsidRPr="006A213E">
        <w:rPr>
          <w:rFonts w:ascii="Times New Roman" w:hAnsi="Times New Roman" w:cs="Times New Roman"/>
        </w:rPr>
        <w:t xml:space="preserve"> </w:t>
      </w:r>
      <w:r w:rsidRPr="006A213E">
        <w:rPr>
          <w:rFonts w:ascii="Times New Roman" w:hAnsi="Times New Roman" w:cs="Times New Roman"/>
          <w:i/>
        </w:rPr>
        <w:t>Foreign Language Annals</w:t>
      </w:r>
      <w:r w:rsidRPr="006A213E">
        <w:rPr>
          <w:rFonts w:ascii="Times New Roman" w:hAnsi="Times New Roman" w:cs="Times New Roman"/>
        </w:rPr>
        <w:t xml:space="preserve">, </w:t>
      </w:r>
      <w:r w:rsidRPr="006A213E">
        <w:rPr>
          <w:rFonts w:ascii="Times New Roman" w:hAnsi="Times New Roman" w:cs="Times New Roman"/>
          <w:i/>
        </w:rPr>
        <w:t>34</w:t>
      </w:r>
      <w:r w:rsidRPr="006A213E">
        <w:rPr>
          <w:rFonts w:ascii="Times New Roman" w:hAnsi="Times New Roman" w:cs="Times New Roman"/>
        </w:rPr>
        <w:t>, 417–425.</w:t>
      </w:r>
    </w:p>
    <w:p w:rsidR="008E0893" w:rsidRPr="006A213E" w:rsidRDefault="008E0893" w:rsidP="006A213E">
      <w:pPr>
        <w:pStyle w:val="NoSpacing"/>
        <w:ind w:left="720" w:hanging="720"/>
        <w:rPr>
          <w:rFonts w:ascii="Times New Roman" w:hAnsi="Times New Roman" w:cs="Times New Roman"/>
        </w:rPr>
      </w:pPr>
    </w:p>
    <w:p w:rsidR="008E0893" w:rsidRPr="006A213E" w:rsidRDefault="008E0893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Klein, W. (1986).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D04280" w:rsidRPr="006A213E" w:rsidRDefault="00D04280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Knight, S. (1994). Dictionary use while reading: The effects on comprehension and vocabulary acquisition for students of different verbal ability. </w:t>
      </w:r>
      <w:r w:rsidRPr="006A213E">
        <w:rPr>
          <w:rFonts w:ascii="Times New Roman" w:hAnsi="Times New Roman" w:cs="Times New Roman"/>
          <w:i/>
          <w:sz w:val="24"/>
          <w:szCs w:val="24"/>
        </w:rPr>
        <w:t>Modern Language Journal, 78</w:t>
      </w:r>
      <w:r w:rsidRPr="006A213E">
        <w:rPr>
          <w:rFonts w:ascii="Times New Roman" w:hAnsi="Times New Roman" w:cs="Times New Roman"/>
          <w:sz w:val="24"/>
          <w:szCs w:val="24"/>
        </w:rPr>
        <w:t>(3), 285-325.</w:t>
      </w:r>
    </w:p>
    <w:p w:rsidR="00443FC7" w:rsidRPr="006A213E" w:rsidRDefault="00443FC7" w:rsidP="006A213E">
      <w:pPr>
        <w:pStyle w:val="NormalWeb"/>
        <w:ind w:left="720" w:hanging="720"/>
      </w:pPr>
      <w:proofErr w:type="gramStart"/>
      <w:r w:rsidRPr="006A213E">
        <w:t>Koike, D. A. (1989).</w:t>
      </w:r>
      <w:proofErr w:type="gramEnd"/>
      <w:r w:rsidRPr="006A213E">
        <w:t xml:space="preserve"> Pragmatic competence and adult L2 acquisition: Speech acts in interlanguage. </w:t>
      </w:r>
      <w:r w:rsidRPr="006A213E">
        <w:rPr>
          <w:i/>
          <w:iCs/>
        </w:rPr>
        <w:t>The Modern Language Journal, 73</w:t>
      </w:r>
      <w:r w:rsidRPr="006A213E">
        <w:t>, 279-289.</w:t>
      </w:r>
    </w:p>
    <w:p w:rsidR="00D239F2" w:rsidRPr="006A213E" w:rsidRDefault="00D239F2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lastRenderedPageBreak/>
        <w:t>Kondo, T. (2005).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Overpassivization in 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IRAL,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43</w:t>
      </w:r>
      <w:r w:rsidRPr="006A213E">
        <w:rPr>
          <w:rFonts w:ascii="Times New Roman" w:hAnsi="Times New Roman" w:cs="Times New Roman"/>
          <w:sz w:val="24"/>
          <w:szCs w:val="24"/>
        </w:rPr>
        <w:t>, 129-161.</w:t>
      </w:r>
    </w:p>
    <w:p w:rsidR="003E7601" w:rsidRPr="006A213E" w:rsidRDefault="003E7601" w:rsidP="006A213E">
      <w:pPr>
        <w:pStyle w:val="NormalWeb"/>
        <w:spacing w:before="0" w:beforeAutospacing="0" w:after="0" w:afterAutospacing="0"/>
        <w:ind w:left="720" w:hanging="720"/>
      </w:pPr>
    </w:p>
    <w:p w:rsidR="003E7601" w:rsidRPr="006A213E" w:rsidRDefault="003E7601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Kormos, J. (2006). </w:t>
      </w:r>
      <w:proofErr w:type="gramStart"/>
      <w:r w:rsidRPr="006A213E">
        <w:rPr>
          <w:i/>
          <w:iCs/>
        </w:rPr>
        <w:t>Speech production and second language acquisition</w:t>
      </w:r>
      <w:r w:rsidRPr="006A213E">
        <w:t>.</w:t>
      </w:r>
      <w:proofErr w:type="gramEnd"/>
      <w:r w:rsidRPr="006A213E">
        <w:t xml:space="preserve"> Mahwah, NJ: Lawrence Erlbaum Associates.</w:t>
      </w:r>
    </w:p>
    <w:p w:rsidR="00C41CC9" w:rsidRPr="006A213E" w:rsidRDefault="00C41CC9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6A213E" w:rsidRDefault="00C41CC9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213E">
        <w:rPr>
          <w:rFonts w:ascii="Times New Roman" w:hAnsi="Times New Roman" w:cs="Times New Roman"/>
          <w:color w:val="000000"/>
          <w:sz w:val="24"/>
          <w:szCs w:val="24"/>
        </w:rPr>
        <w:t>Krashen</w:t>
      </w:r>
      <w:proofErr w:type="spellEnd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, S.D. (1976). </w:t>
      </w:r>
      <w:proofErr w:type="gramStart"/>
      <w:r w:rsidRPr="006A213E">
        <w:rPr>
          <w:rFonts w:ascii="Times New Roman" w:hAnsi="Times New Roman" w:cs="Times New Roman"/>
          <w:color w:val="000000"/>
          <w:sz w:val="24"/>
          <w:szCs w:val="24"/>
        </w:rPr>
        <w:t>Formal and informal linguistic environments in language acquisition and language learning.</w:t>
      </w:r>
      <w:proofErr w:type="gramEnd"/>
      <w:r w:rsidRPr="006A2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TESOL Quarterly 10</w:t>
      </w:r>
      <w:r w:rsidRPr="006A213E">
        <w:rPr>
          <w:rFonts w:ascii="Times New Roman" w:hAnsi="Times New Roman" w:cs="Times New Roman"/>
          <w:color w:val="000000"/>
          <w:sz w:val="24"/>
          <w:szCs w:val="24"/>
        </w:rPr>
        <w:t>(2), 157-168.</w:t>
      </w:r>
    </w:p>
    <w:p w:rsidR="00246B53" w:rsidRPr="006A213E" w:rsidRDefault="00246B53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13E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>, S. (1985).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The input hypothesis: Issues and implications</w:t>
      </w:r>
      <w:r w:rsidRPr="006A213E">
        <w:rPr>
          <w:rFonts w:ascii="Times New Roman" w:hAnsi="Times New Roman" w:cs="Times New Roman"/>
          <w:sz w:val="24"/>
          <w:szCs w:val="24"/>
        </w:rPr>
        <w:t>. New York, NY: Longman.</w:t>
      </w:r>
    </w:p>
    <w:p w:rsidR="00526AB4" w:rsidRPr="006A213E" w:rsidRDefault="00526AB4" w:rsidP="006A213E">
      <w:pPr>
        <w:pStyle w:val="NormalWeb"/>
        <w:spacing w:before="0" w:beforeAutospacing="0" w:after="0" w:afterAutospacing="0"/>
        <w:ind w:left="720" w:hanging="720"/>
      </w:pPr>
      <w:r w:rsidRPr="006A213E">
        <w:t>Lantolf, J.  </w:t>
      </w:r>
      <w:proofErr w:type="gramStart"/>
      <w:r w:rsidRPr="006A213E">
        <w:t>P. &amp;, Beckett, T. (2009).</w:t>
      </w:r>
      <w:proofErr w:type="gramEnd"/>
      <w:r w:rsidRPr="006A213E">
        <w:t xml:space="preserve"> </w:t>
      </w:r>
      <w:proofErr w:type="gramStart"/>
      <w:r w:rsidRPr="006A213E">
        <w:t>Research timeline for sociocultural theory and second language acquisition.</w:t>
      </w:r>
      <w:proofErr w:type="gramEnd"/>
      <w:r w:rsidRPr="006A213E">
        <w:t xml:space="preserve"> </w:t>
      </w:r>
      <w:r w:rsidRPr="006A213E">
        <w:rPr>
          <w:rStyle w:val="Emphasis"/>
        </w:rPr>
        <w:t>Language Teaching, 42,</w:t>
      </w:r>
      <w:r w:rsidRPr="006A213E">
        <w:t xml:space="preserve"> 459-475. </w:t>
      </w:r>
    </w:p>
    <w:p w:rsidR="00A44117" w:rsidRPr="006A213E" w:rsidRDefault="00A44117" w:rsidP="006A213E">
      <w:pPr>
        <w:pStyle w:val="NormalWeb"/>
        <w:spacing w:before="0" w:beforeAutospacing="0" w:after="0" w:afterAutospacing="0"/>
        <w:ind w:left="720" w:hanging="720"/>
      </w:pPr>
    </w:p>
    <w:p w:rsidR="00A44117" w:rsidRPr="006A213E" w:rsidRDefault="00A44117" w:rsidP="006A213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Lantolf, J. P., &amp; Thorne, S. L. (2007).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Sociocultural theory and second language learning.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B. VanPatten &amp; J. Williams (Eds</w:t>
      </w:r>
      <w:r w:rsidR="004C5BDB" w:rsidRPr="006A213E">
        <w:rPr>
          <w:rFonts w:ascii="Times New Roman" w:hAnsi="Times New Roman" w:cs="Times New Roman"/>
          <w:sz w:val="24"/>
          <w:szCs w:val="24"/>
        </w:rPr>
        <w:t>.</w:t>
      </w:r>
      <w:r w:rsidRPr="006A213E">
        <w:rPr>
          <w:rFonts w:ascii="Times New Roman" w:hAnsi="Times New Roman" w:cs="Times New Roman"/>
          <w:sz w:val="24"/>
          <w:szCs w:val="24"/>
        </w:rPr>
        <w:t xml:space="preserve">), </w:t>
      </w:r>
      <w:r w:rsidRPr="006A213E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8C2CC0" w:rsidRPr="006A213E" w:rsidRDefault="008C2CC0" w:rsidP="006A213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8C2CC0" w:rsidRPr="006A213E" w:rsidRDefault="008C2CC0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Larsen-Freeman, D. (1976).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An explanation for the morpheme acquisition order of second language learners.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Language Learning,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25,</w:t>
      </w:r>
      <w:r w:rsidRPr="006A213E">
        <w:rPr>
          <w:rFonts w:ascii="Times New Roman" w:hAnsi="Times New Roman" w:cs="Times New Roman"/>
          <w:sz w:val="24"/>
          <w:szCs w:val="24"/>
        </w:rPr>
        <w:t xml:space="preserve"> 125-135.</w:t>
      </w:r>
    </w:p>
    <w:p w:rsidR="008C2CC0" w:rsidRPr="006A213E" w:rsidRDefault="008C2CC0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8B7" w:rsidRPr="006A213E" w:rsidRDefault="000118B7" w:rsidP="006A213E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Larsen-Freeman, D. (2002). </w:t>
      </w:r>
      <w:proofErr w:type="gramStart"/>
      <w:r w:rsidRPr="006A213E">
        <w:rPr>
          <w:rFonts w:ascii="Times New Roman" w:eastAsia="Times New Roman" w:hAnsi="Times New Roman" w:cs="Times New Roman"/>
          <w:sz w:val="24"/>
          <w:szCs w:val="24"/>
        </w:rPr>
        <w:t>Language acquisition and language use from a chaos/complexity theory perspective.</w:t>
      </w:r>
      <w:proofErr w:type="gramEnd"/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 In C. Kramsch (Ed.), </w:t>
      </w:r>
      <w:r w:rsidRPr="006A213E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acquisition and language socialization: Ecological </w:t>
      </w:r>
      <w:proofErr w:type="gramStart"/>
      <w:r w:rsidRPr="006A213E">
        <w:rPr>
          <w:rFonts w:ascii="Times New Roman" w:eastAsia="Times New Roman" w:hAnsi="Times New Roman" w:cs="Times New Roman"/>
          <w:i/>
          <w:sz w:val="24"/>
          <w:szCs w:val="24"/>
        </w:rPr>
        <w:t xml:space="preserve">perspectives </w:t>
      </w:r>
      <w:r w:rsidRPr="006A21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6A213E">
        <w:rPr>
          <w:rFonts w:ascii="Times New Roman" w:eastAsia="Times New Roman" w:hAnsi="Times New Roman" w:cs="Times New Roman"/>
          <w:sz w:val="24"/>
          <w:szCs w:val="24"/>
        </w:rPr>
        <w:t>pp. 33-46). London &amp; New York, NY: Continuum.</w:t>
      </w:r>
    </w:p>
    <w:p w:rsidR="00470CEE" w:rsidRPr="006A213E" w:rsidRDefault="00470CEE" w:rsidP="006A213E">
      <w:pPr>
        <w:pStyle w:val="BodyTextIndent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0CEE" w:rsidRPr="006A213E" w:rsidRDefault="00470CEE" w:rsidP="006A213E">
      <w:pPr>
        <w:tabs>
          <w:tab w:val="left" w:pos="72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Larsen-Freeman, D. (2011).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A complexity theory approach to second language development.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D. Atkinson (Ed.) </w:t>
      </w:r>
      <w:r w:rsidRPr="006A213E">
        <w:rPr>
          <w:rFonts w:ascii="Times New Roman" w:hAnsi="Times New Roman" w:cs="Times New Roman"/>
          <w:i/>
          <w:sz w:val="24"/>
          <w:szCs w:val="24"/>
        </w:rPr>
        <w:t>Alternative approaches to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48-72). London, New York, NY: Routledge.</w:t>
      </w:r>
    </w:p>
    <w:p w:rsidR="000118B7" w:rsidRPr="006A213E" w:rsidRDefault="000118B7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2CC0" w:rsidRPr="006A213E" w:rsidRDefault="008C2CC0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Larsen-Freeman, D., &amp; Long, M. (1991).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An introduction to second language acquisition research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122ADC" w:rsidRPr="006A213E" w:rsidRDefault="00122ADC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2ADC" w:rsidRPr="006A213E" w:rsidRDefault="00122ADC" w:rsidP="006A213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Lightbown, P., &amp; Spada, N. (2013).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How languages are learned</w:t>
      </w:r>
      <w:r w:rsidRPr="006A213E">
        <w:rPr>
          <w:rFonts w:ascii="Times New Roman" w:hAnsi="Times New Roman" w:cs="Times New Roman"/>
          <w:sz w:val="24"/>
          <w:szCs w:val="24"/>
        </w:rPr>
        <w:t xml:space="preserve"> (4th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>.). Oxford: Oxford University Press.</w:t>
      </w:r>
    </w:p>
    <w:p w:rsidR="00F83F82" w:rsidRPr="006A213E" w:rsidRDefault="00F83F82" w:rsidP="006A213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187E" w:rsidRPr="006A213E" w:rsidRDefault="003F187E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Long, M. (1985). Input and second language acquisition theory. In S. Gass &amp; C. Madden (Eds.), </w:t>
      </w:r>
      <w:r w:rsidRPr="006A213E">
        <w:rPr>
          <w:rStyle w:val="Emphasis"/>
        </w:rPr>
        <w:t>Input in second language acquisition</w:t>
      </w:r>
      <w:r w:rsidRPr="006A213E">
        <w:t xml:space="preserve"> (pp. 377-393). Rowley, MA: Newbury House.</w:t>
      </w:r>
    </w:p>
    <w:p w:rsidR="003C6430" w:rsidRPr="006A213E" w:rsidRDefault="003C6430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5D60" w:rsidRPr="006A213E" w:rsidRDefault="000B5D60" w:rsidP="006A213E">
      <w:pPr>
        <w:pStyle w:val="NoSpacing"/>
        <w:ind w:left="720" w:hanging="720"/>
        <w:rPr>
          <w:rFonts w:ascii="Times New Roman" w:hAnsi="Times New Roman" w:cs="Times New Roman"/>
        </w:rPr>
      </w:pPr>
      <w:r w:rsidRPr="006A213E">
        <w:rPr>
          <w:rFonts w:ascii="Times New Roman" w:hAnsi="Times New Roman" w:cs="Times New Roman"/>
        </w:rPr>
        <w:t xml:space="preserve">Long, M. (1996). </w:t>
      </w:r>
      <w:proofErr w:type="gramStart"/>
      <w:r w:rsidRPr="006A213E">
        <w:rPr>
          <w:rFonts w:ascii="Times New Roman" w:hAnsi="Times New Roman" w:cs="Times New Roman"/>
        </w:rPr>
        <w:t>The role of the linguistic environment in second language acquisition.</w:t>
      </w:r>
      <w:proofErr w:type="gramEnd"/>
      <w:r w:rsidRPr="006A213E">
        <w:rPr>
          <w:rFonts w:ascii="Times New Roman" w:hAnsi="Times New Roman" w:cs="Times New Roman"/>
        </w:rPr>
        <w:t xml:space="preserve"> </w:t>
      </w:r>
      <w:proofErr w:type="gramStart"/>
      <w:r w:rsidRPr="006A213E">
        <w:rPr>
          <w:rFonts w:ascii="Times New Roman" w:hAnsi="Times New Roman" w:cs="Times New Roman"/>
        </w:rPr>
        <w:t xml:space="preserve">In W. C. Ritchie &amp; T. Bhatia (Eds.), </w:t>
      </w:r>
      <w:r w:rsidRPr="006A213E">
        <w:rPr>
          <w:rFonts w:ascii="Times New Roman" w:hAnsi="Times New Roman" w:cs="Times New Roman"/>
          <w:i/>
        </w:rPr>
        <w:t>Handbook of second language acquisition</w:t>
      </w:r>
      <w:r w:rsidRPr="006A213E">
        <w:rPr>
          <w:rFonts w:ascii="Times New Roman" w:hAnsi="Times New Roman" w:cs="Times New Roman"/>
        </w:rPr>
        <w:t xml:space="preserve"> (pp. 487–535).</w:t>
      </w:r>
      <w:proofErr w:type="gramEnd"/>
      <w:r w:rsidRPr="006A213E">
        <w:rPr>
          <w:rFonts w:ascii="Times New Roman" w:hAnsi="Times New Roman" w:cs="Times New Roman"/>
        </w:rPr>
        <w:t xml:space="preserve"> Malden, MA: Blackwell.</w:t>
      </w:r>
    </w:p>
    <w:p w:rsidR="00F83F82" w:rsidRPr="006A213E" w:rsidRDefault="00F83F82" w:rsidP="006A213E">
      <w:pPr>
        <w:pStyle w:val="NoSpacing"/>
        <w:ind w:left="720" w:hanging="720"/>
        <w:rPr>
          <w:rFonts w:ascii="Times New Roman" w:hAnsi="Times New Roman" w:cs="Times New Roman"/>
        </w:rPr>
      </w:pPr>
    </w:p>
    <w:p w:rsidR="00F83F82" w:rsidRPr="006A213E" w:rsidRDefault="00F83F82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  <w:lang w:val="nl-NL"/>
        </w:rPr>
        <w:t xml:space="preserve">Long, M. (2007). </w:t>
      </w:r>
      <w:r w:rsidRPr="006A213E">
        <w:rPr>
          <w:rFonts w:ascii="Times New Roman" w:hAnsi="Times New Roman" w:cs="Times New Roman"/>
          <w:i/>
          <w:iCs/>
          <w:sz w:val="24"/>
          <w:szCs w:val="24"/>
          <w:lang w:val="nl-NL"/>
        </w:rPr>
        <w:t>Problems in SLA</w:t>
      </w:r>
      <w:r w:rsidRPr="006A213E">
        <w:rPr>
          <w:rFonts w:ascii="Times New Roman" w:hAnsi="Times New Roman" w:cs="Times New Roman"/>
          <w:sz w:val="24"/>
          <w:szCs w:val="24"/>
          <w:lang w:val="nl-NL"/>
        </w:rPr>
        <w:t>. Mahwah, NJ: Lawrence Erlbaum Associates, Inc.</w:t>
      </w:r>
    </w:p>
    <w:p w:rsidR="00F83F82" w:rsidRPr="006A213E" w:rsidRDefault="00F83F82" w:rsidP="006A213E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C4FCA" w:rsidRPr="006A213E" w:rsidRDefault="000C4FCA" w:rsidP="006A213E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A213E">
        <w:rPr>
          <w:rFonts w:ascii="Times New Roman" w:hAnsi="Times New Roman"/>
          <w:sz w:val="24"/>
          <w:szCs w:val="24"/>
        </w:rPr>
        <w:t>Long, M. H., &amp; Porter, P. A. 1985.</w:t>
      </w:r>
      <w:proofErr w:type="gramEnd"/>
      <w:r w:rsidRPr="006A2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/>
          <w:sz w:val="24"/>
          <w:szCs w:val="24"/>
        </w:rPr>
        <w:t>Group work, interlanguage talk, and second language acquisition.</w:t>
      </w:r>
      <w:proofErr w:type="gramEnd"/>
      <w:r w:rsidRPr="006A213E">
        <w:rPr>
          <w:rFonts w:ascii="Times New Roman" w:hAnsi="Times New Roman"/>
          <w:sz w:val="24"/>
          <w:szCs w:val="24"/>
        </w:rPr>
        <w:t xml:space="preserve"> </w:t>
      </w:r>
      <w:r w:rsidRPr="006A213E">
        <w:rPr>
          <w:rFonts w:ascii="Times New Roman" w:hAnsi="Times New Roman"/>
          <w:i/>
          <w:sz w:val="24"/>
          <w:szCs w:val="24"/>
        </w:rPr>
        <w:t>TESOL Quarterly, 19</w:t>
      </w:r>
      <w:r w:rsidRPr="006A213E">
        <w:rPr>
          <w:rFonts w:ascii="Times New Roman" w:hAnsi="Times New Roman"/>
          <w:sz w:val="24"/>
          <w:szCs w:val="24"/>
        </w:rPr>
        <w:t>(2), 207-228.</w:t>
      </w:r>
    </w:p>
    <w:p w:rsidR="000A2A13" w:rsidRPr="006A213E" w:rsidRDefault="000A2A13" w:rsidP="006A213E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2A13" w:rsidRPr="006A213E" w:rsidRDefault="000A2A13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Long, M. H., Inagaki, S., &amp; Ortega, L. (1998).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The role of implicit negative feedback in SLA: Models and recasts in Japanese and Spanish.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6A213E">
        <w:rPr>
          <w:rFonts w:ascii="Times New Roman" w:hAnsi="Times New Roman" w:cs="Times New Roman"/>
          <w:sz w:val="24"/>
          <w:szCs w:val="24"/>
        </w:rPr>
        <w:t>, 357-371.</w:t>
      </w:r>
    </w:p>
    <w:p w:rsidR="000C4FCA" w:rsidRPr="006A213E" w:rsidRDefault="000C4FCA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D57C4" w:rsidRPr="006A213E" w:rsidRDefault="00CD57C4" w:rsidP="006A21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Mayo, M., Gutierrez-Mangado, M., &amp; Adrián, M. (Eds.).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2013).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Contemporary approaches to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Amsterdam, the Tetherlands: John Benjamins.</w:t>
      </w:r>
    </w:p>
    <w:p w:rsidR="004F0144" w:rsidRPr="006A213E" w:rsidRDefault="004F0144" w:rsidP="006A21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0144" w:rsidRPr="006A213E" w:rsidRDefault="004F0144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Mercer, S., &amp; Williams, M. (2014).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Multiple perspectives on the self in SLA</w:t>
      </w:r>
      <w:r w:rsidRPr="006A213E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122ADC" w:rsidRPr="006A213E" w:rsidRDefault="00122ADC" w:rsidP="006A213E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Mitchell, R., Myles, F., &amp; Marsden, E. (Eds.).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6A213E">
        <w:rPr>
          <w:rFonts w:ascii="Times New Roman" w:hAnsi="Times New Roman" w:cs="Times New Roman"/>
          <w:i/>
          <w:sz w:val="24"/>
          <w:szCs w:val="24"/>
        </w:rPr>
        <w:t xml:space="preserve">Second language learning theories </w:t>
      </w:r>
      <w:r w:rsidRPr="006A213E">
        <w:rPr>
          <w:rFonts w:ascii="Times New Roman" w:hAnsi="Times New Roman" w:cs="Times New Roman"/>
          <w:sz w:val="24"/>
          <w:szCs w:val="24"/>
        </w:rPr>
        <w:t xml:space="preserve">(3rd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>.). Oxon and New York: Routledge.</w:t>
      </w:r>
    </w:p>
    <w:p w:rsidR="00CD57C4" w:rsidRPr="006A213E" w:rsidRDefault="00CD57C4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7891" w:rsidRPr="006A213E" w:rsidRDefault="00CA7891" w:rsidP="006A213E">
      <w:pPr>
        <w:spacing w:after="0" w:line="240" w:lineRule="auto"/>
        <w:ind w:left="720" w:hanging="720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pacing w:val="2"/>
          <w:sz w:val="24"/>
          <w:szCs w:val="24"/>
        </w:rPr>
        <w:t>Montrul, S. (2000).</w:t>
      </w:r>
      <w:proofErr w:type="gramEnd"/>
      <w:r w:rsidRPr="006A213E">
        <w:rPr>
          <w:rFonts w:ascii="Times New Roman" w:hAnsi="Times New Roman" w:cs="Times New Roman"/>
          <w:spacing w:val="2"/>
          <w:sz w:val="24"/>
          <w:szCs w:val="24"/>
        </w:rPr>
        <w:t xml:space="preserve"> Transitivity alternations in L2 acquisition: Toward a modular view of transfer. </w:t>
      </w:r>
      <w:r w:rsidRPr="006A213E">
        <w:rPr>
          <w:rFonts w:ascii="Times New Roman" w:hAnsi="Times New Roman" w:cs="Times New Roman"/>
          <w:i/>
          <w:iCs/>
          <w:spacing w:val="2"/>
          <w:sz w:val="24"/>
          <w:szCs w:val="24"/>
        </w:rPr>
        <w:t>Studies in Second Language Acquisition,</w:t>
      </w:r>
      <w:r w:rsidRPr="006A21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pacing w:val="2"/>
          <w:sz w:val="24"/>
          <w:szCs w:val="24"/>
        </w:rPr>
        <w:t>22</w:t>
      </w:r>
      <w:r w:rsidRPr="006A213E">
        <w:rPr>
          <w:rFonts w:ascii="Times New Roman" w:hAnsi="Times New Roman" w:cs="Times New Roman"/>
          <w:spacing w:val="2"/>
          <w:sz w:val="24"/>
          <w:szCs w:val="24"/>
        </w:rPr>
        <w:t>, 229-273.</w:t>
      </w:r>
    </w:p>
    <w:p w:rsidR="00CA7891" w:rsidRPr="006A213E" w:rsidRDefault="00CA7891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400C" w:rsidRPr="006A213E" w:rsidRDefault="00EE400C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Morikawa, H. (1991).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Acquisition of causatives in Japanese.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sz w:val="24"/>
          <w:szCs w:val="24"/>
        </w:rPr>
        <w:t>30</w:t>
      </w:r>
      <w:r w:rsidRPr="006A213E">
        <w:rPr>
          <w:rFonts w:ascii="Times New Roman" w:hAnsi="Times New Roman" w:cs="Times New Roman"/>
          <w:sz w:val="24"/>
          <w:szCs w:val="24"/>
        </w:rPr>
        <w:t>, 80-87.</w:t>
      </w:r>
    </w:p>
    <w:p w:rsidR="00EE400C" w:rsidRPr="006A213E" w:rsidRDefault="00EE400C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5C19" w:rsidRPr="006A213E" w:rsidRDefault="00445C19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Muñoz, C. (2006). The BAF project: Research on the effects of age on foreign language acquisition. </w:t>
      </w:r>
      <w:r w:rsidRPr="006A213E">
        <w:rPr>
          <w:rFonts w:ascii="Times New Roman" w:hAnsi="Times New Roman" w:cs="Times New Roman"/>
          <w:i/>
          <w:sz w:val="24"/>
          <w:szCs w:val="24"/>
        </w:rPr>
        <w:t>Linguistics Insights – Studies in Language and Communication</w:t>
      </w:r>
      <w:r w:rsidRPr="006A213E">
        <w:rPr>
          <w:rFonts w:ascii="Times New Roman" w:hAnsi="Times New Roman" w:cs="Times New Roman"/>
          <w:sz w:val="24"/>
          <w:szCs w:val="24"/>
        </w:rPr>
        <w:t>, 22, 81-92.</w:t>
      </w:r>
    </w:p>
    <w:p w:rsidR="00A4779D" w:rsidRPr="006A213E" w:rsidRDefault="00A4779D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Naigles, L., &amp; Lehrer, N. (2002).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Language-general and language-specific influences on children’s acquisition of argument structure: A comparison of French and English.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sz w:val="24"/>
          <w:szCs w:val="24"/>
        </w:rPr>
        <w:t>29</w:t>
      </w:r>
      <w:r w:rsidRPr="006A213E">
        <w:rPr>
          <w:rFonts w:ascii="Times New Roman" w:hAnsi="Times New Roman" w:cs="Times New Roman"/>
          <w:sz w:val="24"/>
          <w:szCs w:val="24"/>
        </w:rPr>
        <w:t>, 545-566.</w:t>
      </w:r>
    </w:p>
    <w:p w:rsidR="0049144D" w:rsidRPr="006A213E" w:rsidRDefault="0049144D" w:rsidP="006A213E">
      <w:pPr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Nassaji, H. (2012). The relationship between SLA research and language pedagogy: Teachers' perspectives.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LanguageTeaching Research, 16</w:t>
      </w:r>
      <w:r w:rsidRPr="006A213E">
        <w:rPr>
          <w:rFonts w:ascii="Times New Roman" w:hAnsi="Times New Roman" w:cs="Times New Roman"/>
          <w:sz w:val="24"/>
          <w:szCs w:val="24"/>
        </w:rPr>
        <w:t xml:space="preserve">(3), 337-365.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>: 10.1177/1362168812436903</w:t>
      </w:r>
    </w:p>
    <w:p w:rsidR="000C05DC" w:rsidRPr="006A213E" w:rsidRDefault="000C05DC" w:rsidP="006A213E">
      <w:pPr>
        <w:spacing w:before="100" w:before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Norris, J. M., &amp; Ortega, L. (2003).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Defining and measuring SLA.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In C. J. Doughty, &amp; M. H. Long (Eds.).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Handbook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of second language acquisition </w:t>
      </w:r>
      <w:r w:rsidRPr="006A213E">
        <w:rPr>
          <w:rFonts w:ascii="Times New Roman" w:hAnsi="Times New Roman" w:cs="Times New Roman"/>
          <w:sz w:val="24"/>
          <w:szCs w:val="24"/>
        </w:rPr>
        <w:t>(pp. 717-761). Malden, MA: Blackwell.</w:t>
      </w:r>
    </w:p>
    <w:p w:rsidR="003E423C" w:rsidRPr="006A213E" w:rsidRDefault="003E423C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Norris, J. M., &amp; Ortega, L. (2009).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Towards an organic approach to investigating CAF in instructed SLA: The case of complexity.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6A213E">
        <w:rPr>
          <w:rFonts w:ascii="Times New Roman" w:hAnsi="Times New Roman" w:cs="Times New Roman"/>
          <w:sz w:val="24"/>
          <w:szCs w:val="24"/>
        </w:rPr>
        <w:t xml:space="preserve">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6A213E">
        <w:rPr>
          <w:rFonts w:ascii="Times New Roman" w:hAnsi="Times New Roman" w:cs="Times New Roman"/>
          <w:sz w:val="24"/>
          <w:szCs w:val="24"/>
        </w:rPr>
        <w:t>, 555-578.</w:t>
      </w:r>
      <w:proofErr w:type="gramEnd"/>
    </w:p>
    <w:p w:rsidR="003E423C" w:rsidRPr="006A213E" w:rsidRDefault="003E423C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F0644" w:rsidRPr="006A213E" w:rsidRDefault="002F0644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Norris, J. M., &amp; Ortega, L. (2012).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Assessing learner knowledge.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In S. M. Gass &amp; A. Mackey (Eds.),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Handbook of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second language acquisition </w:t>
      </w:r>
      <w:r w:rsidRPr="006A213E">
        <w:rPr>
          <w:rFonts w:ascii="Times New Roman" w:hAnsi="Times New Roman" w:cs="Times New Roman"/>
          <w:sz w:val="24"/>
          <w:szCs w:val="24"/>
        </w:rPr>
        <w:t>(573-589).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2F0644" w:rsidRPr="006A213E" w:rsidRDefault="002F0644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2828" w:rsidRPr="006A213E" w:rsidRDefault="00F52828" w:rsidP="00477A7A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kern w:val="36"/>
          <w:sz w:val="24"/>
          <w:szCs w:val="24"/>
        </w:rPr>
        <w:lastRenderedPageBreak/>
        <w:t>Ochs, E. &amp; Schieffelin, B. B. (1984).</w:t>
      </w:r>
      <w:proofErr w:type="gramEnd"/>
      <w:r w:rsidRPr="006A213E">
        <w:rPr>
          <w:rFonts w:ascii="Times New Roman" w:hAnsi="Times New Roman" w:cs="Times New Roman"/>
          <w:kern w:val="36"/>
          <w:sz w:val="24"/>
          <w:szCs w:val="24"/>
        </w:rPr>
        <w:t xml:space="preserve"> Language acquisition and socialization: Three developmental</w:t>
      </w:r>
      <w:r w:rsidR="00AC31D7" w:rsidRPr="006A213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kern w:val="36"/>
          <w:sz w:val="24"/>
          <w:szCs w:val="24"/>
        </w:rPr>
        <w:t xml:space="preserve">stories and their implications. In R. A. Shweder &amp; R. A. LeVine (Eds.), </w:t>
      </w:r>
      <w:r w:rsidRPr="006A213E">
        <w:rPr>
          <w:rFonts w:ascii="Times New Roman" w:hAnsi="Times New Roman" w:cs="Times New Roman"/>
          <w:i/>
          <w:kern w:val="36"/>
          <w:sz w:val="24"/>
          <w:szCs w:val="24"/>
        </w:rPr>
        <w:t>Culture theory:</w:t>
      </w:r>
      <w:r w:rsidR="00AC31D7" w:rsidRPr="006A213E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kern w:val="36"/>
          <w:sz w:val="24"/>
          <w:szCs w:val="24"/>
        </w:rPr>
        <w:t xml:space="preserve">Essays on mind, self, and emotion </w:t>
      </w:r>
      <w:r w:rsidRPr="006A213E">
        <w:rPr>
          <w:rFonts w:ascii="Times New Roman" w:hAnsi="Times New Roman" w:cs="Times New Roman"/>
          <w:kern w:val="36"/>
          <w:sz w:val="24"/>
          <w:szCs w:val="24"/>
        </w:rPr>
        <w:t>(pp. 276-320). Cambridge, UK: Cambridge University Press.</w:t>
      </w:r>
    </w:p>
    <w:p w:rsidR="00F52828" w:rsidRPr="006A213E" w:rsidRDefault="00F52828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D71" w:rsidRPr="006A213E" w:rsidRDefault="006D3D71" w:rsidP="00477A7A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A213E">
        <w:rPr>
          <w:rFonts w:ascii="Times New Roman" w:hAnsi="Times New Roman" w:cs="Times New Roman"/>
          <w:kern w:val="36"/>
          <w:sz w:val="24"/>
          <w:szCs w:val="24"/>
        </w:rPr>
        <w:t xml:space="preserve">Ohta, A. S. (2001). </w:t>
      </w:r>
      <w:r w:rsidRPr="006A213E">
        <w:rPr>
          <w:rFonts w:ascii="Times New Roman" w:hAnsi="Times New Roman" w:cs="Times New Roman"/>
          <w:i/>
          <w:kern w:val="36"/>
          <w:sz w:val="24"/>
          <w:szCs w:val="24"/>
        </w:rPr>
        <w:t>Second language acquisition processes in the classroom: Learning Japanese</w:t>
      </w:r>
      <w:r w:rsidRPr="006A213E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6D3D71" w:rsidRPr="006A213E" w:rsidRDefault="006D3D71" w:rsidP="00477A7A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6A213E">
        <w:rPr>
          <w:rFonts w:ascii="Times New Roman" w:hAnsi="Times New Roman" w:cs="Times New Roman"/>
          <w:kern w:val="36"/>
          <w:sz w:val="24"/>
          <w:szCs w:val="24"/>
        </w:rPr>
        <w:tab/>
        <w:t>Lawrence Erlbaum Associates: Mahwah, NJ.</w:t>
      </w:r>
    </w:p>
    <w:p w:rsidR="003D58D0" w:rsidRPr="006A213E" w:rsidRDefault="003D58D0" w:rsidP="00477A7A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D58D0" w:rsidRPr="006A213E" w:rsidRDefault="003D58D0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(Ed.).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(2005).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Methodology, epistemology, and ethics in instructed SLA research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Special Issue of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6A213E">
        <w:rPr>
          <w:rFonts w:ascii="Times New Roman" w:hAnsi="Times New Roman" w:cs="Times New Roman"/>
          <w:sz w:val="24"/>
          <w:szCs w:val="24"/>
        </w:rPr>
        <w:t>,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 89</w:t>
      </w:r>
      <w:r w:rsidRPr="006A213E">
        <w:rPr>
          <w:rFonts w:ascii="Times New Roman" w:hAnsi="Times New Roman" w:cs="Times New Roman"/>
          <w:sz w:val="24"/>
          <w:szCs w:val="24"/>
        </w:rPr>
        <w:t>(3), 317-327.</w:t>
      </w:r>
    </w:p>
    <w:p w:rsidR="006D3D71" w:rsidRPr="006A213E" w:rsidRDefault="006D3D71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13E0" w:rsidRPr="006A213E" w:rsidRDefault="006613E0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(2007). Second language learning explained?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SLA across nine contemporary theories.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In B. VanPatten &amp; J. Williams (Eds.),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Theories in second language acquisition: An introduction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221-246). Mahwah, NJ: Lawrence Erlbaum.</w:t>
      </w:r>
    </w:p>
    <w:p w:rsidR="006613E0" w:rsidRPr="006A213E" w:rsidRDefault="006613E0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430" w:rsidRPr="006A213E" w:rsidRDefault="003C6430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  <w:r w:rsidRPr="006A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Ortega, L. (2009). </w:t>
      </w:r>
      <w:proofErr w:type="gramStart"/>
      <w:r w:rsidRPr="006A213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Understanding second language acquisition</w:t>
      </w:r>
      <w:r w:rsidRPr="006A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A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  <w:t>London, UK: Hodder Education.</w:t>
      </w:r>
    </w:p>
    <w:p w:rsidR="00482B98" w:rsidRPr="006A213E" w:rsidRDefault="00482B98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82B98" w:rsidRPr="006A213E" w:rsidRDefault="00482B98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(Ed.).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London, UK: Routledge. </w:t>
      </w:r>
    </w:p>
    <w:p w:rsidR="009B4CDF" w:rsidRPr="006A213E" w:rsidRDefault="009B4CDF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CDF" w:rsidRPr="006A213E" w:rsidRDefault="009B4CDF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(2011). SLA after the social turn: Where cognitivism and its alternatives stand. In D. Atkinson (Ed.),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Alternative approaches to second language acquisition </w:t>
      </w:r>
      <w:r w:rsidRPr="006A213E">
        <w:rPr>
          <w:rFonts w:ascii="Times New Roman" w:hAnsi="Times New Roman" w:cs="Times New Roman"/>
          <w:sz w:val="24"/>
          <w:szCs w:val="24"/>
        </w:rPr>
        <w:t>(pp. 167-180). New York, NY: Routledge.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B4CDF" w:rsidRPr="006A213E" w:rsidRDefault="009B4CDF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77E2" w:rsidRPr="006A213E" w:rsidRDefault="007177E2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(2011).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In J. Simpson (Ed.),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Handbook of applied linguistics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173-186).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New York, NY: Routledge.</w:t>
      </w:r>
    </w:p>
    <w:p w:rsidR="00FC4678" w:rsidRPr="006A213E" w:rsidRDefault="00FC4678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8458BD" w:rsidRPr="006A213E" w:rsidRDefault="008458BD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(2012). Language acquisition research for language teaching: Choosing between application and relevance. In B. Hinger, E. M. Unterrainer &amp; D. Newby (Eds.),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Sprachen lernen: Kompetenzen entwickeln?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Performanzen (über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)prüfen</w:t>
      </w:r>
      <w:proofErr w:type="gramEnd"/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sz w:val="24"/>
          <w:szCs w:val="24"/>
        </w:rPr>
        <w:t xml:space="preserve">(pp. 24 -38). Wien: Präsens Verlag. </w:t>
      </w:r>
    </w:p>
    <w:p w:rsidR="00F83F82" w:rsidRPr="006A213E" w:rsidRDefault="00F83F82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3F82" w:rsidRPr="006A213E" w:rsidRDefault="00F83F82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Ortega, L. (2013). Epilogue: Exploring L2 writing–SLA interfaces.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Journal of Second Language Writing, 22</w:t>
      </w:r>
      <w:r w:rsidRPr="006A213E">
        <w:rPr>
          <w:rFonts w:ascii="Times New Roman" w:hAnsi="Times New Roman" w:cs="Times New Roman"/>
          <w:sz w:val="24"/>
          <w:szCs w:val="24"/>
        </w:rPr>
        <w:t>(1).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doi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>: 10.1016/j.jslw.2012.09.002</w:t>
      </w:r>
    </w:p>
    <w:p w:rsidR="00AC7C4B" w:rsidRPr="006A213E" w:rsidRDefault="00AC7C4B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7C4B" w:rsidRPr="006A213E" w:rsidRDefault="00AC7C4B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Ortega, L., &amp; Iberri-Shea, G. (2005).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Longitudinal research in SLA: Recent trends and future directions.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Annual</w:t>
      </w:r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Review of Applied Linguistics</w:t>
      </w:r>
      <w:r w:rsidRPr="006A213E">
        <w:rPr>
          <w:rFonts w:ascii="Times New Roman" w:hAnsi="Times New Roman" w:cs="Times New Roman"/>
          <w:sz w:val="24"/>
          <w:szCs w:val="24"/>
        </w:rPr>
        <w:t>,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 25, </w:t>
      </w:r>
      <w:r w:rsidRPr="006A213E">
        <w:rPr>
          <w:rFonts w:ascii="Times New Roman" w:hAnsi="Times New Roman" w:cs="Times New Roman"/>
          <w:sz w:val="24"/>
          <w:szCs w:val="24"/>
        </w:rPr>
        <w:t>26-45.</w:t>
      </w:r>
    </w:p>
    <w:p w:rsidR="00D1174F" w:rsidRPr="006A213E" w:rsidRDefault="00D1174F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C682B" w:rsidRPr="006A213E" w:rsidRDefault="006C682B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Pica, T. (2005).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Second language acquisition research and applied linguistics. In E. Hinkel (Ed.),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263-280). Mahwah, NJ: Lawrence Erlbaum Associates.</w:t>
      </w:r>
    </w:p>
    <w:p w:rsidR="00D1174F" w:rsidRPr="006A213E" w:rsidRDefault="00D1174F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lastRenderedPageBreak/>
        <w:t>Pica, T. (2011).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Second language acquisition research: Applied and applicable orientations to practical questions and concerns. In E. Hinkel (Ed.), </w:t>
      </w:r>
      <w:r w:rsidRPr="006A213E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A213E">
        <w:rPr>
          <w:rFonts w:ascii="Times New Roman" w:hAnsi="Times New Roman" w:cs="Times New Roman"/>
          <w:sz w:val="24"/>
          <w:szCs w:val="24"/>
        </w:rPr>
        <w:t xml:space="preserve"> (Vol. 2, pp. 257-273), New York, NY: Routledge.</w:t>
      </w:r>
    </w:p>
    <w:p w:rsidR="00C41CC9" w:rsidRPr="006A213E" w:rsidRDefault="00C41CC9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Pitts, M., White, H., &amp; </w:t>
      </w:r>
      <w:proofErr w:type="spellStart"/>
      <w:r w:rsidRPr="006A213E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 xml:space="preserve">, S. (1989).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Acquiring second language vocabulary through reading: A replication of the Clockwork Orange study using second language acquirers.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Reading in a Foreign Language, 5</w:t>
      </w:r>
      <w:r w:rsidRPr="006A213E">
        <w:rPr>
          <w:rFonts w:ascii="Times New Roman" w:hAnsi="Times New Roman" w:cs="Times New Roman"/>
          <w:sz w:val="24"/>
          <w:szCs w:val="24"/>
        </w:rPr>
        <w:t>(2), 271-275.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23" w:rsidRPr="006A213E" w:rsidRDefault="00631523" w:rsidP="006A213E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213E">
        <w:rPr>
          <w:rFonts w:ascii="Times New Roman" w:hAnsi="Times New Roman" w:cs="Times New Roman"/>
          <w:sz w:val="24"/>
          <w:szCs w:val="24"/>
        </w:rPr>
        <w:t>Rastelli</w:t>
      </w:r>
      <w:proofErr w:type="spellEnd"/>
      <w:r w:rsidRPr="006A213E">
        <w:rPr>
          <w:rFonts w:ascii="Times New Roman" w:hAnsi="Times New Roman" w:cs="Times New Roman"/>
          <w:sz w:val="24"/>
          <w:szCs w:val="24"/>
        </w:rPr>
        <w:t>, S. (2014).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sz w:val="24"/>
          <w:szCs w:val="24"/>
        </w:rPr>
        <w:t>Discontinuity in second language acquisition: The switch between statistical and grammatical learning</w:t>
      </w:r>
      <w:r w:rsidRPr="006A213E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0B5D60" w:rsidRPr="006A213E" w:rsidRDefault="000B5D60" w:rsidP="006A213E">
      <w:pPr>
        <w:pStyle w:val="NoSpacing"/>
        <w:ind w:left="720" w:hanging="720"/>
        <w:rPr>
          <w:rFonts w:ascii="Times New Roman" w:hAnsi="Times New Roman" w:cs="Times New Roman"/>
        </w:rPr>
      </w:pPr>
      <w:proofErr w:type="gramStart"/>
      <w:r w:rsidRPr="006A213E">
        <w:rPr>
          <w:rFonts w:ascii="Times New Roman" w:hAnsi="Times New Roman" w:cs="Times New Roman"/>
        </w:rPr>
        <w:t>Ritchie, W. C., &amp; Bhatia, T. (Eds.).</w:t>
      </w:r>
      <w:proofErr w:type="gramEnd"/>
      <w:r w:rsidRPr="006A213E">
        <w:rPr>
          <w:rFonts w:ascii="Times New Roman" w:hAnsi="Times New Roman" w:cs="Times New Roman"/>
        </w:rPr>
        <w:t xml:space="preserve"> </w:t>
      </w:r>
      <w:proofErr w:type="gramStart"/>
      <w:r w:rsidRPr="006A213E">
        <w:rPr>
          <w:rFonts w:ascii="Times New Roman" w:hAnsi="Times New Roman" w:cs="Times New Roman"/>
        </w:rPr>
        <w:t xml:space="preserve">(1996). </w:t>
      </w:r>
      <w:r w:rsidRPr="006A213E">
        <w:rPr>
          <w:rFonts w:ascii="Times New Roman" w:hAnsi="Times New Roman" w:cs="Times New Roman"/>
          <w:i/>
        </w:rPr>
        <w:t>Handbook of second language acquisition</w:t>
      </w:r>
      <w:r w:rsidRPr="006A213E">
        <w:rPr>
          <w:rFonts w:ascii="Times New Roman" w:hAnsi="Times New Roman" w:cs="Times New Roman"/>
        </w:rPr>
        <w:t>.</w:t>
      </w:r>
      <w:proofErr w:type="gramEnd"/>
      <w:r w:rsidRPr="006A213E">
        <w:rPr>
          <w:rFonts w:ascii="Times New Roman" w:hAnsi="Times New Roman" w:cs="Times New Roman"/>
        </w:rPr>
        <w:t xml:space="preserve"> Malden, MA: Blackwell.</w:t>
      </w:r>
    </w:p>
    <w:p w:rsidR="000B5D60" w:rsidRPr="006A213E" w:rsidRDefault="000B5D60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25C2" w:rsidRPr="006A213E" w:rsidRDefault="00C025C2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Robinson, P. (Ed.).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(2012).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Routledge encyclopedia of second language acquisition.</w:t>
      </w:r>
      <w:proofErr w:type="gramEnd"/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8458BD" w:rsidRPr="006A213E" w:rsidRDefault="008458BD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7E3359" w:rsidRPr="006A213E" w:rsidRDefault="007E3359" w:rsidP="006A213E">
      <w:pPr>
        <w:pStyle w:val="NormalWeb"/>
        <w:spacing w:before="0" w:beforeAutospacing="0" w:after="0" w:afterAutospacing="0"/>
        <w:ind w:left="720" w:hanging="720"/>
      </w:pPr>
      <w:proofErr w:type="gramStart"/>
      <w:r w:rsidRPr="006A213E">
        <w:t>Salsbury, T., &amp; Bardovi-Harlig, K. (2000).</w:t>
      </w:r>
      <w:proofErr w:type="gramEnd"/>
      <w:r w:rsidRPr="006A213E">
        <w:t xml:space="preserve"> </w:t>
      </w:r>
      <w:proofErr w:type="gramStart"/>
      <w:r w:rsidRPr="006A213E">
        <w:t>Oppositional talk and the acquisition of modality in L2 English.</w:t>
      </w:r>
      <w:proofErr w:type="gramEnd"/>
      <w:r w:rsidRPr="006A213E">
        <w:t xml:space="preserve"> In B. Swierzbin, F. Morris, M. E. Anderson, C. A. Klee, &amp; E. Tarone (Eds.), </w:t>
      </w:r>
      <w:r w:rsidRPr="006A213E">
        <w:rPr>
          <w:rStyle w:val="Emphasis"/>
        </w:rPr>
        <w:t>Social and cognitive factors in second language acquisition: Selected proceedings of the 1999 second language research forum</w:t>
      </w:r>
      <w:r w:rsidRPr="006A213E">
        <w:t xml:space="preserve"> (pp. 57-76). Somerville</w:t>
      </w:r>
      <w:r w:rsidR="004A465B" w:rsidRPr="006A213E">
        <w:t>, MA</w:t>
      </w:r>
      <w:r w:rsidRPr="006A213E">
        <w:t>: Cascadilla Press.</w:t>
      </w:r>
      <w:r w:rsidR="008A27E5" w:rsidRPr="006A213E">
        <w:t xml:space="preserve"> </w:t>
      </w:r>
      <w:r w:rsidR="008A27E5" w:rsidRPr="006A213E">
        <w:rPr>
          <w:highlight w:val="yellow"/>
        </w:rPr>
        <w:t xml:space="preserve"> </w:t>
      </w:r>
    </w:p>
    <w:p w:rsidR="00060835" w:rsidRPr="006A213E" w:rsidRDefault="00060835" w:rsidP="006A213E">
      <w:pPr>
        <w:pStyle w:val="NormalWeb"/>
        <w:spacing w:before="0" w:beforeAutospacing="0" w:after="0" w:afterAutospacing="0"/>
        <w:ind w:left="720" w:hanging="720"/>
      </w:pPr>
    </w:p>
    <w:p w:rsidR="00060835" w:rsidRPr="006A213E" w:rsidRDefault="00060835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Schmidt, R. (1983).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Interaction, acculturation and the acquisition of communicative competence.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In N. Wolfson &amp; E. Judd (Eds.), </w:t>
      </w:r>
      <w:r w:rsidRPr="006A213E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137-174).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3F187E" w:rsidRPr="006A213E" w:rsidRDefault="003F187E" w:rsidP="006A213E">
      <w:pPr>
        <w:pStyle w:val="NormalWeb"/>
        <w:spacing w:before="0" w:beforeAutospacing="0" w:after="0" w:afterAutospacing="0"/>
        <w:ind w:left="720" w:hanging="720"/>
      </w:pPr>
    </w:p>
    <w:p w:rsidR="003F187E" w:rsidRPr="006A213E" w:rsidRDefault="003F187E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Schmidt, R., &amp; Frota, S. (1986). </w:t>
      </w:r>
      <w:proofErr w:type="gramStart"/>
      <w:r w:rsidRPr="006A213E">
        <w:t>Developing basic conversational ability in a second language: A case study of an adult learner of Portuguese.</w:t>
      </w:r>
      <w:proofErr w:type="gramEnd"/>
      <w:r w:rsidRPr="006A213E">
        <w:t xml:space="preserve"> </w:t>
      </w:r>
      <w:proofErr w:type="gramStart"/>
      <w:r w:rsidRPr="006A213E">
        <w:t xml:space="preserve">In R. Day (Ed.), </w:t>
      </w:r>
      <w:r w:rsidRPr="006A213E">
        <w:rPr>
          <w:rStyle w:val="Emphasis"/>
        </w:rPr>
        <w:t>Talking to learn: Conversation in second language acquisition.</w:t>
      </w:r>
      <w:proofErr w:type="gramEnd"/>
      <w:r w:rsidR="00D44A08" w:rsidRPr="006A213E">
        <w:t xml:space="preserve"> Rowley, MA</w:t>
      </w:r>
      <w:r w:rsidRPr="006A213E">
        <w:t>: Newbury House.</w:t>
      </w:r>
    </w:p>
    <w:p w:rsidR="007E3359" w:rsidRPr="006A213E" w:rsidRDefault="007E3359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D44A08" w:rsidRPr="006A213E" w:rsidRDefault="00D44A08" w:rsidP="006A213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A213E">
        <w:rPr>
          <w:rFonts w:ascii="Times New Roman" w:hAnsi="Times New Roman"/>
          <w:sz w:val="24"/>
          <w:szCs w:val="24"/>
        </w:rPr>
        <w:t xml:space="preserve">Schumann, J. (1978). </w:t>
      </w:r>
      <w:proofErr w:type="gramStart"/>
      <w:r w:rsidRPr="006A213E">
        <w:rPr>
          <w:rFonts w:ascii="Times New Roman" w:hAnsi="Times New Roman"/>
          <w:sz w:val="24"/>
          <w:szCs w:val="24"/>
        </w:rPr>
        <w:t>The acculturation model for second language acquisition.</w:t>
      </w:r>
      <w:proofErr w:type="gramEnd"/>
      <w:r w:rsidRPr="006A2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/>
          <w:sz w:val="24"/>
          <w:szCs w:val="24"/>
        </w:rPr>
        <w:t xml:space="preserve">In R. Gingras (Ed.), </w:t>
      </w:r>
      <w:r w:rsidRPr="006A213E">
        <w:rPr>
          <w:rFonts w:ascii="Times New Roman" w:hAnsi="Times New Roman"/>
          <w:i/>
          <w:sz w:val="24"/>
          <w:szCs w:val="24"/>
        </w:rPr>
        <w:t xml:space="preserve">Second language acquisition and foreign language teaching </w:t>
      </w:r>
      <w:r w:rsidRPr="006A213E">
        <w:rPr>
          <w:rFonts w:ascii="Times New Roman" w:hAnsi="Times New Roman"/>
          <w:sz w:val="24"/>
          <w:szCs w:val="24"/>
        </w:rPr>
        <w:t>(pp. 27-50).</w:t>
      </w:r>
      <w:proofErr w:type="gramEnd"/>
      <w:r w:rsidRPr="006A213E">
        <w:rPr>
          <w:rFonts w:ascii="Times New Roman" w:hAnsi="Times New Roman"/>
          <w:sz w:val="24"/>
          <w:szCs w:val="24"/>
        </w:rPr>
        <w:t xml:space="preserve"> Arlington, VA: Center for Applied Linguistics.</w:t>
      </w:r>
    </w:p>
    <w:p w:rsidR="00D44A08" w:rsidRPr="006A213E" w:rsidRDefault="00D44A08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463E89" w:rsidRPr="006A213E" w:rsidRDefault="00463E89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Schwieter, J.W. (2014). </w:t>
      </w:r>
      <w:r w:rsidRPr="006A213E">
        <w:rPr>
          <w:rFonts w:ascii="Times New Roman" w:hAnsi="Times New Roman" w:cs="Times New Roman"/>
          <w:i/>
          <w:sz w:val="24"/>
          <w:szCs w:val="24"/>
        </w:rPr>
        <w:t>Innovative research and practices in second language acquisition and bilingualism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r w:rsidRPr="006A21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sz w:val="24"/>
          <w:szCs w:val="24"/>
        </w:rPr>
        <w:t>Philadelphia, PA: John Benjamins.</w:t>
      </w:r>
    </w:p>
    <w:p w:rsidR="00FC4678" w:rsidRPr="006A213E" w:rsidRDefault="00FC4678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eastAsiaTheme="minorHAnsi" w:hAnsi="Times New Roman" w:cs="Times New Roman"/>
          <w:sz w:val="24"/>
          <w:szCs w:val="24"/>
        </w:rPr>
        <w:t>Silva-Corvalan, C. (2003).</w:t>
      </w:r>
      <w:proofErr w:type="gramEnd"/>
      <w:r w:rsidRPr="006A213E">
        <w:rPr>
          <w:rFonts w:ascii="Times New Roman" w:eastAsiaTheme="minorHAnsi" w:hAnsi="Times New Roman" w:cs="Times New Roman"/>
          <w:sz w:val="24"/>
          <w:szCs w:val="24"/>
        </w:rPr>
        <w:t xml:space="preserve"> Linguistic competence of reduced input in bilingual first language </w:t>
      </w:r>
    </w:p>
    <w:p w:rsidR="00FC4678" w:rsidRPr="006A213E" w:rsidRDefault="00FC4678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6A213E">
        <w:rPr>
          <w:rFonts w:ascii="Times New Roman" w:eastAsiaTheme="minorHAnsi" w:hAnsi="Times New Roman" w:cs="Times New Roman"/>
          <w:sz w:val="24"/>
          <w:szCs w:val="24"/>
        </w:rPr>
        <w:tab/>
      </w:r>
      <w:proofErr w:type="gramStart"/>
      <w:r w:rsidRPr="006A213E">
        <w:rPr>
          <w:rFonts w:ascii="Times New Roman" w:eastAsiaTheme="minorHAnsi" w:hAnsi="Times New Roman" w:cs="Times New Roman"/>
          <w:sz w:val="24"/>
          <w:szCs w:val="24"/>
        </w:rPr>
        <w:t>acquisition</w:t>
      </w:r>
      <w:proofErr w:type="gramEnd"/>
      <w:r w:rsidRPr="006A213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6A213E">
        <w:rPr>
          <w:rFonts w:ascii="Times New Roman" w:eastAsiaTheme="minorHAnsi" w:hAnsi="Times New Roman" w:cs="Times New Roman"/>
          <w:sz w:val="24"/>
          <w:szCs w:val="24"/>
        </w:rPr>
        <w:t xml:space="preserve">In S. Montrul &amp; F. Ordonez (Eds.), </w:t>
      </w:r>
      <w:r w:rsidRPr="006A213E">
        <w:rPr>
          <w:rFonts w:ascii="Times New Roman" w:eastAsiaTheme="minorHAnsi" w:hAnsi="Times New Roman" w:cs="Times New Roman"/>
          <w:i/>
          <w:sz w:val="24"/>
          <w:szCs w:val="24"/>
        </w:rPr>
        <w:t>Linguistic theory and language development in Hispanic languages</w:t>
      </w:r>
      <w:r w:rsidRPr="006A213E">
        <w:rPr>
          <w:rFonts w:ascii="Times New Roman" w:eastAsiaTheme="minorHAnsi" w:hAnsi="Times New Roman" w:cs="Times New Roman"/>
          <w:sz w:val="24"/>
          <w:szCs w:val="24"/>
        </w:rPr>
        <w:t xml:space="preserve"> (pp. 375-397).</w:t>
      </w:r>
      <w:proofErr w:type="gramEnd"/>
      <w:r w:rsidRPr="006A213E">
        <w:rPr>
          <w:rFonts w:ascii="Times New Roman" w:eastAsiaTheme="minorHAnsi" w:hAnsi="Times New Roman" w:cs="Times New Roman"/>
          <w:sz w:val="24"/>
          <w:szCs w:val="24"/>
        </w:rPr>
        <w:t xml:space="preserve"> Somerville, MA: Cascadilla.</w:t>
      </w:r>
    </w:p>
    <w:p w:rsidR="00A44117" w:rsidRPr="006A213E" w:rsidRDefault="00A44117" w:rsidP="006A213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</w:p>
    <w:p w:rsidR="00714D48" w:rsidRPr="006A213E" w:rsidRDefault="00714D48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Slabakova, R. (1999).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The parameter of aspect in second language acquisition.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 xml:space="preserve">Second Language Research, </w:t>
      </w:r>
      <w:r w:rsidRPr="006A213E">
        <w:rPr>
          <w:rFonts w:ascii="Times New Roman" w:hAnsi="Times New Roman" w:cs="Times New Roman"/>
          <w:i/>
          <w:sz w:val="24"/>
          <w:szCs w:val="24"/>
        </w:rPr>
        <w:t>15</w:t>
      </w:r>
      <w:r w:rsidRPr="006A213E">
        <w:rPr>
          <w:rFonts w:ascii="Times New Roman" w:hAnsi="Times New Roman" w:cs="Times New Roman"/>
          <w:sz w:val="24"/>
          <w:szCs w:val="24"/>
        </w:rPr>
        <w:t>(3), 283-317.</w:t>
      </w:r>
    </w:p>
    <w:p w:rsidR="00714D48" w:rsidRPr="006A213E" w:rsidRDefault="00714D48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A213E" w:rsidRDefault="00714D48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lastRenderedPageBreak/>
        <w:t xml:space="preserve">Slabakova, R. (2001). </w:t>
      </w:r>
      <w:proofErr w:type="gramStart"/>
      <w:r w:rsidRPr="006A213E">
        <w:rPr>
          <w:rFonts w:ascii="Times New Roman" w:hAnsi="Times New Roman" w:cs="Times New Roman"/>
          <w:i/>
          <w:iCs/>
          <w:sz w:val="24"/>
          <w:szCs w:val="24"/>
        </w:rPr>
        <w:t>Telicity in the second language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Netherlands: John Benjamins.</w:t>
      </w:r>
    </w:p>
    <w:p w:rsidR="00EE279A" w:rsidRPr="006A213E" w:rsidRDefault="00EE279A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A213E" w:rsidRDefault="00EE279A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Swain, M. (1985).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Communicative competence: Some roles of comprehensible input and comprehensible output in its development. In S. Gass &amp; C. Madden (Eds.), </w:t>
      </w:r>
      <w:r w:rsidRPr="006A213E">
        <w:rPr>
          <w:rFonts w:ascii="Times New Roman" w:hAnsi="Times New Roman" w:cs="Times New Roman"/>
          <w:i/>
          <w:sz w:val="24"/>
          <w:szCs w:val="24"/>
        </w:rPr>
        <w:t>Input in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235-256). New York, NY: Newbury House.</w:t>
      </w:r>
    </w:p>
    <w:p w:rsidR="00EE279A" w:rsidRPr="006A213E" w:rsidRDefault="00EE279A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E279A" w:rsidRPr="006A213E" w:rsidRDefault="00EE279A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Swain, M. (1995).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Three functions of output in second language learning. In G. Cook &amp; B. Seidlhofer (Eds.), </w:t>
      </w:r>
      <w:r w:rsidRPr="006A213E">
        <w:rPr>
          <w:rFonts w:ascii="Times New Roman" w:hAnsi="Times New Roman" w:cs="Times New Roman"/>
          <w:i/>
          <w:sz w:val="24"/>
          <w:szCs w:val="24"/>
        </w:rPr>
        <w:t>Principle and practice in applied linguistic</w:t>
      </w:r>
      <w:r w:rsidRPr="006A213E">
        <w:rPr>
          <w:rFonts w:ascii="Times New Roman" w:hAnsi="Times New Roman" w:cs="Times New Roman"/>
          <w:sz w:val="24"/>
          <w:szCs w:val="24"/>
        </w:rPr>
        <w:t xml:space="preserve">s (pp. 125-144). Oxford: Oxford University Press. </w:t>
      </w:r>
    </w:p>
    <w:p w:rsidR="005073C6" w:rsidRPr="006A213E" w:rsidRDefault="005073C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90D46" w:rsidRPr="006A213E" w:rsidRDefault="00790D46" w:rsidP="006A213E">
      <w:pPr>
        <w:pStyle w:val="NormalWeb"/>
        <w:shd w:val="clear" w:color="auto" w:fill="FFFFFF"/>
        <w:spacing w:before="0" w:beforeAutospacing="0" w:after="0" w:afterAutospacing="0"/>
        <w:ind w:left="720" w:hanging="720"/>
        <w:textAlignment w:val="baseline"/>
        <w:rPr>
          <w:color w:val="000000" w:themeColor="text1"/>
        </w:rPr>
      </w:pPr>
      <w:proofErr w:type="gramStart"/>
      <w:r w:rsidRPr="006A213E">
        <w:rPr>
          <w:color w:val="000000" w:themeColor="text1"/>
        </w:rPr>
        <w:t>Swain, M. (2000).</w:t>
      </w:r>
      <w:proofErr w:type="gramEnd"/>
      <w:r w:rsidRPr="006A213E">
        <w:rPr>
          <w:color w:val="000000" w:themeColor="text1"/>
        </w:rPr>
        <w:t xml:space="preserve"> The output hypothesis and beyond: Mediating acquisition through collaborative dialogue. In J. P. Lantolf (Ed.), </w:t>
      </w:r>
      <w:proofErr w:type="gramStart"/>
      <w:r w:rsidRPr="006A213E">
        <w:rPr>
          <w:i/>
          <w:color w:val="000000" w:themeColor="text1"/>
        </w:rPr>
        <w:t>Sociocultural</w:t>
      </w:r>
      <w:proofErr w:type="gramEnd"/>
      <w:r w:rsidRPr="006A213E">
        <w:rPr>
          <w:i/>
          <w:color w:val="000000" w:themeColor="text1"/>
        </w:rPr>
        <w:t xml:space="preserve"> theory and second language learning</w:t>
      </w:r>
      <w:r w:rsidRPr="006A213E">
        <w:rPr>
          <w:color w:val="000000" w:themeColor="text1"/>
        </w:rPr>
        <w:t xml:space="preserve"> (pp. 97–114). New York, NY: Oxford University Press.</w:t>
      </w:r>
    </w:p>
    <w:p w:rsidR="00790D46" w:rsidRPr="006A213E" w:rsidRDefault="00790D4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Pr="006A213E" w:rsidRDefault="0092043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Swain, M. (2005).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The output hypothesis: Theory and research. In E. Hinkel (Ed.), </w:t>
      </w:r>
      <w:r w:rsidRPr="006A213E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471-483). Mahwah, NJ: Lawrence Erlbaum.</w:t>
      </w:r>
    </w:p>
    <w:p w:rsidR="003F187E" w:rsidRPr="006A213E" w:rsidRDefault="003F187E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0439" w:rsidRPr="006A213E" w:rsidRDefault="0092043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Swain, M., &amp; Lapkin, S. (1995).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Problems in output and in cognitive processes they generate:    A step towards second language learning.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Applied Linguistics, 16</w:t>
      </w:r>
      <w:r w:rsidRPr="006A213E">
        <w:rPr>
          <w:rFonts w:ascii="Times New Roman" w:hAnsi="Times New Roman" w:cs="Times New Roman"/>
          <w:sz w:val="24"/>
          <w:szCs w:val="24"/>
        </w:rPr>
        <w:t>, 371-391.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439" w:rsidRPr="006A213E" w:rsidRDefault="00920439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73C6" w:rsidRPr="006A213E" w:rsidRDefault="005073C6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t xml:space="preserve">Szmrecsanyi, B. &amp; B. Kortmann, B. (Eds). (2012). </w:t>
      </w:r>
      <w:r w:rsidRPr="006A213E">
        <w:rPr>
          <w:rFonts w:ascii="Times New Roman" w:hAnsi="Times New Roman" w:cs="Times New Roman"/>
          <w:i/>
          <w:iCs/>
          <w:sz w:val="24"/>
          <w:szCs w:val="24"/>
        </w:rPr>
        <w:t>Linguistic complexity: Second language acquisition, indigenization, contact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127-155). Berlin: de Gruyter.</w:t>
      </w:r>
    </w:p>
    <w:p w:rsidR="00A77CBE" w:rsidRPr="006A213E" w:rsidRDefault="00A77CBE" w:rsidP="006A21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77CBE" w:rsidRPr="006A213E" w:rsidRDefault="00A77CBE" w:rsidP="006A213E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6A213E">
        <w:rPr>
          <w:rFonts w:ascii="Times New Roman" w:hAnsi="Times New Roman"/>
          <w:b w:val="0"/>
          <w:sz w:val="24"/>
          <w:szCs w:val="24"/>
        </w:rPr>
        <w:t xml:space="preserve">Takako, E. (2008). </w:t>
      </w:r>
      <w:proofErr w:type="gramStart"/>
      <w:r w:rsidRPr="006A213E">
        <w:rPr>
          <w:rFonts w:ascii="Times New Roman" w:hAnsi="Times New Roman"/>
          <w:b w:val="0"/>
          <w:sz w:val="24"/>
          <w:szCs w:val="24"/>
        </w:rPr>
        <w:t>Investigating stimulated recall as a cognitive measure: Reactivity and verbal Reports in SLA research methodology.</w:t>
      </w:r>
      <w:proofErr w:type="gramEnd"/>
      <w:r w:rsidRPr="006A213E">
        <w:rPr>
          <w:rFonts w:ascii="Times New Roman" w:hAnsi="Times New Roman"/>
          <w:b w:val="0"/>
          <w:sz w:val="24"/>
          <w:szCs w:val="24"/>
        </w:rPr>
        <w:t xml:space="preserve"> </w:t>
      </w:r>
      <w:r w:rsidRPr="006A213E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6A213E">
        <w:rPr>
          <w:rFonts w:ascii="Times New Roman" w:hAnsi="Times New Roman"/>
          <w:b w:val="0"/>
          <w:sz w:val="24"/>
          <w:szCs w:val="24"/>
        </w:rPr>
        <w:t>(3), 212-228.</w:t>
      </w:r>
    </w:p>
    <w:p w:rsidR="005073C6" w:rsidRPr="006A213E" w:rsidRDefault="005073C6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35D7" w:rsidRPr="006A213E" w:rsidRDefault="003935D7" w:rsidP="006A213E">
      <w:pPr>
        <w:pStyle w:val="Bibliography1"/>
        <w:spacing w:before="0" w:beforeAutospacing="0" w:after="0" w:afterAutospacing="0"/>
        <w:ind w:left="720" w:hanging="720"/>
      </w:pPr>
      <w:r w:rsidRPr="006A213E">
        <w:t xml:space="preserve">Tarone, E. (2007). Sociolinguistic approaches to second language acquisition research, 1997-2007. </w:t>
      </w:r>
      <w:r w:rsidRPr="006A213E">
        <w:rPr>
          <w:rStyle w:val="Emphasis"/>
        </w:rPr>
        <w:t>Modern Language Journal, 91,</w:t>
      </w:r>
      <w:r w:rsidRPr="006A213E">
        <w:t xml:space="preserve"> 837-848. </w:t>
      </w:r>
    </w:p>
    <w:p w:rsidR="003F187E" w:rsidRPr="006A213E" w:rsidRDefault="003F187E" w:rsidP="006A213E">
      <w:pPr>
        <w:pStyle w:val="Bibliography1"/>
        <w:spacing w:before="0" w:beforeAutospacing="0" w:after="0" w:afterAutospacing="0"/>
        <w:ind w:left="720" w:hanging="720"/>
      </w:pPr>
    </w:p>
    <w:p w:rsidR="005C13C3" w:rsidRPr="006A213E" w:rsidRDefault="005C13C3" w:rsidP="006A213E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6A213E">
        <w:rPr>
          <w:rFonts w:ascii="Times New Roman" w:hAnsi="Times New Roman"/>
          <w:sz w:val="24"/>
          <w:szCs w:val="24"/>
        </w:rPr>
        <w:t>Thomas, M. (1998).</w:t>
      </w:r>
      <w:proofErr w:type="gramEnd"/>
      <w:r w:rsidRPr="006A21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/>
          <w:sz w:val="24"/>
          <w:szCs w:val="24"/>
        </w:rPr>
        <w:t>Programmatic ahistoricity in second language acquisition theory.</w:t>
      </w:r>
      <w:proofErr w:type="gramEnd"/>
      <w:r w:rsidRPr="006A213E">
        <w:rPr>
          <w:rFonts w:ascii="Times New Roman" w:hAnsi="Times New Roman"/>
          <w:sz w:val="24"/>
          <w:szCs w:val="24"/>
        </w:rPr>
        <w:t xml:space="preserve"> </w:t>
      </w:r>
      <w:r w:rsidRPr="006A213E">
        <w:rPr>
          <w:rFonts w:ascii="Times New Roman" w:hAnsi="Times New Roman"/>
          <w:i/>
          <w:sz w:val="24"/>
          <w:szCs w:val="24"/>
        </w:rPr>
        <w:t>Studies in Second Language Acquisition, 20,</w:t>
      </w:r>
      <w:r w:rsidRPr="006A213E">
        <w:rPr>
          <w:rFonts w:ascii="Times New Roman" w:hAnsi="Times New Roman"/>
          <w:sz w:val="24"/>
          <w:szCs w:val="24"/>
        </w:rPr>
        <w:t xml:space="preserve"> 387-405.</w:t>
      </w:r>
    </w:p>
    <w:p w:rsidR="005C13C3" w:rsidRPr="006A213E" w:rsidRDefault="005C13C3" w:rsidP="006A213E">
      <w:pPr>
        <w:pStyle w:val="Bibliography1"/>
        <w:spacing w:before="0" w:beforeAutospacing="0" w:after="0" w:afterAutospacing="0"/>
        <w:ind w:left="720" w:hanging="720"/>
      </w:pPr>
    </w:p>
    <w:p w:rsidR="003F187E" w:rsidRPr="006A213E" w:rsidRDefault="003F187E" w:rsidP="006A213E">
      <w:pPr>
        <w:pStyle w:val="NormalWeb"/>
        <w:spacing w:before="0" w:beforeAutospacing="0" w:after="0" w:afterAutospacing="0"/>
        <w:ind w:left="720" w:hanging="720"/>
      </w:pPr>
      <w:r w:rsidRPr="006A213E">
        <w:t xml:space="preserve">Tomlinson, B. (2007). Introduction: Some similarities and differences between L1 and L2 acquisition and development. In B. Tomlinson (Ed.), </w:t>
      </w:r>
      <w:r w:rsidRPr="006A213E">
        <w:rPr>
          <w:rStyle w:val="Emphasis"/>
        </w:rPr>
        <w:t xml:space="preserve">Language acquisition and development: Studies of learners of first and other languages </w:t>
      </w:r>
      <w:r w:rsidRPr="006A213E">
        <w:t>(pp. 1-12). London, UK: Continuum.</w:t>
      </w:r>
    </w:p>
    <w:p w:rsidR="003935D7" w:rsidRPr="006A213E" w:rsidRDefault="003935D7" w:rsidP="006A213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A44117" w:rsidRPr="006A213E" w:rsidRDefault="00A44117" w:rsidP="006A213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VanPatten, B., &amp; Williams, J. (Eds).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(2007). </w:t>
      </w:r>
      <w:r w:rsidRPr="006A213E">
        <w:rPr>
          <w:rFonts w:ascii="Times New Roman" w:hAnsi="Times New Roman" w:cs="Times New Roman"/>
          <w:i/>
          <w:sz w:val="24"/>
          <w:szCs w:val="24"/>
        </w:rPr>
        <w:t>Theories in second language acquisition: an introduction</w:t>
      </w:r>
      <w:r w:rsidRPr="006A213E">
        <w:rPr>
          <w:rFonts w:ascii="Times New Roman" w:hAnsi="Times New Roman" w:cs="Times New Roman"/>
          <w:sz w:val="24"/>
          <w:szCs w:val="24"/>
        </w:rPr>
        <w:t xml:space="preserve"> (pp. 201-224). Mahwah, NJ: Lawrence Erlbaum.</w:t>
      </w:r>
    </w:p>
    <w:p w:rsidR="007A6B93" w:rsidRPr="006A213E" w:rsidRDefault="007A6B93" w:rsidP="006A213E">
      <w:pPr>
        <w:spacing w:after="0"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</w:p>
    <w:p w:rsidR="007A6B93" w:rsidRPr="006A213E" w:rsidRDefault="007A6B93" w:rsidP="006A213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213E">
        <w:rPr>
          <w:rFonts w:ascii="Times New Roman" w:hAnsi="Times New Roman" w:cs="Times New Roman"/>
          <w:sz w:val="24"/>
          <w:szCs w:val="24"/>
        </w:rPr>
        <w:lastRenderedPageBreak/>
        <w:t xml:space="preserve">Vidal, C.P. (2014). </w:t>
      </w:r>
      <w:proofErr w:type="gramStart"/>
      <w:r w:rsidRPr="006A213E">
        <w:rPr>
          <w:rFonts w:ascii="Times New Roman" w:hAnsi="Times New Roman" w:cs="Times New Roman"/>
          <w:i/>
          <w:sz w:val="24"/>
          <w:szCs w:val="24"/>
        </w:rPr>
        <w:t>Language acquisition in study abroad and formal instruction contexts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Philadelphia, PA: John Benjamins.</w:t>
      </w:r>
    </w:p>
    <w:p w:rsidR="00355183" w:rsidRPr="006A213E" w:rsidRDefault="00355183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6A213E">
        <w:rPr>
          <w:rFonts w:ascii="Times New Roman" w:hAnsi="Times New Roman" w:cs="Times New Roman"/>
          <w:sz w:val="24"/>
          <w:szCs w:val="24"/>
          <w:lang w:val="en-GB"/>
        </w:rPr>
        <w:t xml:space="preserve">Weissberg, R. (2000). Developmental relationships in the acquisition of English syntax: Writing vs. speech. </w:t>
      </w:r>
      <w:r w:rsidRPr="006A213E">
        <w:rPr>
          <w:rFonts w:ascii="Times New Roman" w:hAnsi="Times New Roman" w:cs="Times New Roman"/>
          <w:i/>
          <w:iCs/>
          <w:sz w:val="24"/>
          <w:szCs w:val="24"/>
          <w:lang w:val="en-GB"/>
        </w:rPr>
        <w:t>Learning and Instruction, 10,</w:t>
      </w:r>
      <w:r w:rsidRPr="006A213E">
        <w:rPr>
          <w:rFonts w:ascii="Times New Roman" w:hAnsi="Times New Roman" w:cs="Times New Roman"/>
          <w:sz w:val="24"/>
          <w:szCs w:val="24"/>
          <w:lang w:val="en-GB"/>
        </w:rPr>
        <w:t xml:space="preserve"> 37-53. </w:t>
      </w:r>
    </w:p>
    <w:p w:rsidR="00FC4678" w:rsidRPr="006A213E" w:rsidRDefault="00FC4678" w:rsidP="006A213E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US"/>
        </w:rPr>
      </w:pPr>
    </w:p>
    <w:p w:rsidR="003C6430" w:rsidRPr="006A213E" w:rsidRDefault="003C6430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6A213E">
        <w:rPr>
          <w:rFonts w:ascii="Times New Roman" w:hAnsi="Times New Roman" w:cs="Times New Roman"/>
          <w:sz w:val="24"/>
          <w:szCs w:val="24"/>
        </w:rPr>
        <w:t>Wolfson</w:t>
      </w:r>
      <w:r w:rsidR="0010453B" w:rsidRPr="006A213E">
        <w:rPr>
          <w:rFonts w:ascii="Times New Roman" w:hAnsi="Times New Roman" w:cs="Times New Roman"/>
          <w:sz w:val="24"/>
          <w:szCs w:val="24"/>
        </w:rPr>
        <w:t xml:space="preserve">, N., </w:t>
      </w:r>
      <w:r w:rsidRPr="006A213E">
        <w:rPr>
          <w:rFonts w:ascii="Times New Roman" w:hAnsi="Times New Roman" w:cs="Times New Roman"/>
          <w:sz w:val="24"/>
          <w:szCs w:val="24"/>
        </w:rPr>
        <w:t>&amp; Judd</w:t>
      </w:r>
      <w:r w:rsidR="0010453B" w:rsidRPr="006A213E">
        <w:rPr>
          <w:rFonts w:ascii="Times New Roman" w:hAnsi="Times New Roman" w:cs="Times New Roman"/>
          <w:sz w:val="24"/>
          <w:szCs w:val="24"/>
        </w:rPr>
        <w:t xml:space="preserve">, E. </w:t>
      </w:r>
      <w:r w:rsidRPr="006A213E">
        <w:rPr>
          <w:rFonts w:ascii="Times New Roman" w:hAnsi="Times New Roman" w:cs="Times New Roman"/>
          <w:sz w:val="24"/>
          <w:szCs w:val="24"/>
        </w:rPr>
        <w:t>(Eds.).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13E">
        <w:rPr>
          <w:rFonts w:ascii="Times New Roman" w:hAnsi="Times New Roman" w:cs="Times New Roman"/>
          <w:sz w:val="24"/>
          <w:szCs w:val="24"/>
        </w:rPr>
        <w:t xml:space="preserve">(1983). </w:t>
      </w:r>
      <w:r w:rsidRPr="006A213E">
        <w:rPr>
          <w:rStyle w:val="Emphasis"/>
          <w:rFonts w:ascii="Times New Roman" w:hAnsi="Times New Roman" w:cs="Times New Roman"/>
          <w:sz w:val="24"/>
          <w:szCs w:val="24"/>
        </w:rPr>
        <w:t>Sociolinguistics and second language acquisition</w:t>
      </w:r>
      <w:r w:rsidRPr="006A21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213E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A62C28" w:rsidRPr="006A213E" w:rsidRDefault="00A62C28" w:rsidP="006A213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62C28" w:rsidRPr="006A213E" w:rsidSect="00A62C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C5" w:rsidRDefault="003768C5" w:rsidP="00902B50">
      <w:pPr>
        <w:spacing w:after="0" w:line="240" w:lineRule="auto"/>
      </w:pPr>
      <w:r>
        <w:separator/>
      </w:r>
    </w:p>
  </w:endnote>
  <w:endnote w:type="continuationSeparator" w:id="0">
    <w:p w:rsidR="003768C5" w:rsidRDefault="003768C5" w:rsidP="0090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840973"/>
      <w:docPartObj>
        <w:docPartGallery w:val="Page Numbers (Bottom of Page)"/>
        <w:docPartUnique/>
      </w:docPartObj>
    </w:sdtPr>
    <w:sdtContent>
      <w:p w:rsidR="005F0BEC" w:rsidRDefault="005F0BEC" w:rsidP="005F0BEC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>
            <w:rPr>
              <w:noProof/>
            </w:rPr>
            <w:t>2</w:t>
          </w:r>
        </w:fldSimple>
      </w:p>
      <w:p w:rsidR="005F0BEC" w:rsidRPr="00C07916" w:rsidRDefault="005F0BEC" w:rsidP="005F0BEC">
        <w:pPr>
          <w:pStyle w:val="Footer"/>
          <w:jc w:val="right"/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</w:pPr>
        <w:r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177 Webster St., #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220, Monterey, CA  </w:t>
        </w:r>
        <w:proofErr w:type="gramStart"/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93940  USA</w:t>
        </w:r>
        <w:proofErr w:type="gramEnd"/>
      </w:p>
      <w:p w:rsidR="00902B50" w:rsidRDefault="005F0BEC" w:rsidP="005F0BEC">
        <w:pPr>
          <w:pStyle w:val="Footer"/>
          <w:jc w:val="right"/>
        </w:pP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Web: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 xml:space="preserve">www.tirfonline.org </w:t>
        </w:r>
        <w:r w:rsidRPr="00C07916">
          <w:rPr>
            <w:rStyle w:val="PageNumber"/>
            <w:rFonts w:ascii="Times New Roman" w:hAnsi="Times New Roman" w:cs="Times New Roman"/>
            <w:b/>
            <w:color w:val="000080"/>
            <w:sz w:val="24"/>
            <w:szCs w:val="24"/>
          </w:rPr>
          <w:t xml:space="preserve">/ Email: </w:t>
        </w:r>
        <w:r w:rsidRPr="00C07916">
          <w:rPr>
            <w:rStyle w:val="PageNumber"/>
            <w:rFonts w:ascii="Times New Roman" w:hAnsi="Times New Roman" w:cs="Times New Roman"/>
            <w:color w:val="000080"/>
            <w:sz w:val="24"/>
            <w:szCs w:val="24"/>
          </w:rPr>
          <w:t>info@tirfonline.org</w:t>
        </w:r>
      </w:p>
    </w:sdtContent>
  </w:sdt>
  <w:p w:rsidR="00902B50" w:rsidRDefault="00902B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C5" w:rsidRDefault="003768C5" w:rsidP="00902B50">
      <w:pPr>
        <w:spacing w:after="0" w:line="240" w:lineRule="auto"/>
      </w:pPr>
      <w:r>
        <w:separator/>
      </w:r>
    </w:p>
  </w:footnote>
  <w:footnote w:type="continuationSeparator" w:id="0">
    <w:p w:rsidR="003768C5" w:rsidRDefault="003768C5" w:rsidP="0090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C5F" w:rsidRPr="00C64C5F" w:rsidRDefault="00C64C5F" w:rsidP="00C64C5F">
    <w:pPr>
      <w:pStyle w:val="Header"/>
      <w:ind w:right="360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C64C5F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C64C5F" w:rsidRPr="00C64C5F" w:rsidRDefault="00C64C5F" w:rsidP="00C64C5F">
    <w:pPr>
      <w:pStyle w:val="Header"/>
      <w:rPr>
        <w:rFonts w:ascii="Times New Roman" w:hAnsi="Times New Roman" w:cs="Times New Roman"/>
        <w:b/>
        <w:color w:val="000080"/>
        <w:sz w:val="28"/>
        <w:szCs w:val="24"/>
        <w:u w:val="single"/>
      </w:rPr>
    </w:pPr>
    <w:r w:rsidRPr="00C64C5F">
      <w:rPr>
        <w:rFonts w:ascii="Times New Roman" w:hAnsi="Times New Roman" w:cs="Times New Roman"/>
        <w:b/>
        <w:color w:val="000080"/>
        <w:sz w:val="28"/>
        <w:szCs w:val="24"/>
      </w:rPr>
      <w:t xml:space="preserve">                  </w:t>
    </w:r>
    <w:r>
      <w:rPr>
        <w:rFonts w:ascii="Times New Roman" w:hAnsi="Times New Roman" w:cs="Times New Roman"/>
        <w:b/>
        <w:color w:val="000080"/>
        <w:sz w:val="28"/>
        <w:szCs w:val="24"/>
      </w:rPr>
      <w:t xml:space="preserve">      </w:t>
    </w:r>
    <w:r w:rsidRPr="00C64C5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902B50" w:rsidRPr="00C64C5F" w:rsidRDefault="00902B50">
    <w:pPr>
      <w:pStyle w:val="Header"/>
      <w:rPr>
        <w:rFonts w:ascii="Times New Roman" w:hAnsi="Times New Roman" w:cs="Times New Roman"/>
        <w:sz w:val="28"/>
        <w:szCs w:val="24"/>
      </w:rPr>
    </w:pPr>
  </w:p>
  <w:p w:rsidR="00C64C5F" w:rsidRDefault="00C64C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C6430"/>
    <w:rsid w:val="000118B7"/>
    <w:rsid w:val="0003225F"/>
    <w:rsid w:val="00060835"/>
    <w:rsid w:val="000A2A13"/>
    <w:rsid w:val="000B5D60"/>
    <w:rsid w:val="000C05DC"/>
    <w:rsid w:val="000C4FCA"/>
    <w:rsid w:val="000F600F"/>
    <w:rsid w:val="0010453B"/>
    <w:rsid w:val="00122ADC"/>
    <w:rsid w:val="00141EB8"/>
    <w:rsid w:val="001434B9"/>
    <w:rsid w:val="001D0565"/>
    <w:rsid w:val="001E0003"/>
    <w:rsid w:val="001E5143"/>
    <w:rsid w:val="00224C3F"/>
    <w:rsid w:val="00246B53"/>
    <w:rsid w:val="00277AE6"/>
    <w:rsid w:val="00285A7B"/>
    <w:rsid w:val="002E7C6E"/>
    <w:rsid w:val="002F0644"/>
    <w:rsid w:val="00303506"/>
    <w:rsid w:val="00316F24"/>
    <w:rsid w:val="00334CF6"/>
    <w:rsid w:val="0034460B"/>
    <w:rsid w:val="00355183"/>
    <w:rsid w:val="00355FBE"/>
    <w:rsid w:val="003768C5"/>
    <w:rsid w:val="003935D7"/>
    <w:rsid w:val="003C2936"/>
    <w:rsid w:val="003C2B74"/>
    <w:rsid w:val="003C6430"/>
    <w:rsid w:val="003D58D0"/>
    <w:rsid w:val="003E423C"/>
    <w:rsid w:val="003E7601"/>
    <w:rsid w:val="003F187E"/>
    <w:rsid w:val="00443FC7"/>
    <w:rsid w:val="00445C19"/>
    <w:rsid w:val="00463E89"/>
    <w:rsid w:val="00470CEE"/>
    <w:rsid w:val="00477A7A"/>
    <w:rsid w:val="00482B98"/>
    <w:rsid w:val="0049144D"/>
    <w:rsid w:val="004A465B"/>
    <w:rsid w:val="004B5CA5"/>
    <w:rsid w:val="004B7538"/>
    <w:rsid w:val="004C41D5"/>
    <w:rsid w:val="004C5BDB"/>
    <w:rsid w:val="004F0144"/>
    <w:rsid w:val="005073C6"/>
    <w:rsid w:val="00526AB4"/>
    <w:rsid w:val="00554CBC"/>
    <w:rsid w:val="005B232E"/>
    <w:rsid w:val="005C13C3"/>
    <w:rsid w:val="005F0BEC"/>
    <w:rsid w:val="006147C0"/>
    <w:rsid w:val="00625469"/>
    <w:rsid w:val="00631523"/>
    <w:rsid w:val="00646ED1"/>
    <w:rsid w:val="006613E0"/>
    <w:rsid w:val="0068336F"/>
    <w:rsid w:val="006A213E"/>
    <w:rsid w:val="006C682B"/>
    <w:rsid w:val="006D3D71"/>
    <w:rsid w:val="006E5087"/>
    <w:rsid w:val="006F5A63"/>
    <w:rsid w:val="006F74E0"/>
    <w:rsid w:val="00714D48"/>
    <w:rsid w:val="007177E2"/>
    <w:rsid w:val="00746504"/>
    <w:rsid w:val="00790D46"/>
    <w:rsid w:val="00794A6F"/>
    <w:rsid w:val="007A6B93"/>
    <w:rsid w:val="007E3359"/>
    <w:rsid w:val="008458BD"/>
    <w:rsid w:val="008A27E5"/>
    <w:rsid w:val="008C2CC0"/>
    <w:rsid w:val="008E0893"/>
    <w:rsid w:val="008E10F6"/>
    <w:rsid w:val="00902B50"/>
    <w:rsid w:val="00920439"/>
    <w:rsid w:val="00985A2A"/>
    <w:rsid w:val="009B4CDF"/>
    <w:rsid w:val="00A051B3"/>
    <w:rsid w:val="00A34D86"/>
    <w:rsid w:val="00A44117"/>
    <w:rsid w:val="00A4779D"/>
    <w:rsid w:val="00A62C28"/>
    <w:rsid w:val="00A77CBE"/>
    <w:rsid w:val="00AA09E6"/>
    <w:rsid w:val="00AC31D7"/>
    <w:rsid w:val="00AC7C4B"/>
    <w:rsid w:val="00B53207"/>
    <w:rsid w:val="00B6574D"/>
    <w:rsid w:val="00B700C2"/>
    <w:rsid w:val="00BC41E4"/>
    <w:rsid w:val="00BE5F08"/>
    <w:rsid w:val="00C025C2"/>
    <w:rsid w:val="00C41CC9"/>
    <w:rsid w:val="00C64C5F"/>
    <w:rsid w:val="00C65CEF"/>
    <w:rsid w:val="00C875F6"/>
    <w:rsid w:val="00CA7891"/>
    <w:rsid w:val="00CB2651"/>
    <w:rsid w:val="00CD57C4"/>
    <w:rsid w:val="00D02802"/>
    <w:rsid w:val="00D04280"/>
    <w:rsid w:val="00D1174F"/>
    <w:rsid w:val="00D239F2"/>
    <w:rsid w:val="00D44A08"/>
    <w:rsid w:val="00D54185"/>
    <w:rsid w:val="00D762BB"/>
    <w:rsid w:val="00D82C7A"/>
    <w:rsid w:val="00DD2056"/>
    <w:rsid w:val="00E216B5"/>
    <w:rsid w:val="00E21F73"/>
    <w:rsid w:val="00E80AB7"/>
    <w:rsid w:val="00EE279A"/>
    <w:rsid w:val="00EE400C"/>
    <w:rsid w:val="00F0138C"/>
    <w:rsid w:val="00F02C69"/>
    <w:rsid w:val="00F11064"/>
    <w:rsid w:val="00F52828"/>
    <w:rsid w:val="00F64659"/>
    <w:rsid w:val="00F72ABB"/>
    <w:rsid w:val="00F83F82"/>
    <w:rsid w:val="00F91799"/>
    <w:rsid w:val="00FA1966"/>
    <w:rsid w:val="00FC4678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30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E80AB7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C6430"/>
    <w:rPr>
      <w:i/>
      <w:iCs/>
    </w:rPr>
  </w:style>
  <w:style w:type="paragraph" w:styleId="NormalWeb">
    <w:name w:val="Normal (Web)"/>
    <w:basedOn w:val="Normal"/>
    <w:uiPriority w:val="99"/>
    <w:unhideWhenUsed/>
    <w:rsid w:val="0052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0AB7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18B7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F02C6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02C69"/>
    <w:rPr>
      <w:rFonts w:eastAsiaTheme="minorEastAsia"/>
      <w:sz w:val="24"/>
      <w:szCs w:val="24"/>
    </w:rPr>
  </w:style>
  <w:style w:type="paragraph" w:customStyle="1" w:styleId="Bibliography1">
    <w:name w:val="Bibliography1"/>
    <w:basedOn w:val="Normal"/>
    <w:rsid w:val="0039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0C4FCA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50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90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2B50"/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ADC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ADC"/>
    <w:rPr>
      <w:rFonts w:ascii="Consolas" w:hAnsi="Consolas"/>
      <w:sz w:val="21"/>
      <w:szCs w:val="21"/>
    </w:rPr>
  </w:style>
  <w:style w:type="character" w:styleId="PageNumber">
    <w:name w:val="page number"/>
    <w:basedOn w:val="DefaultParagraphFont"/>
    <w:rsid w:val="005F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2949</Words>
  <Characters>16811</Characters>
  <Application>Microsoft Office Word</Application>
  <DocSecurity>0</DocSecurity>
  <Lines>140</Lines>
  <Paragraphs>39</Paragraphs>
  <ScaleCrop>false</ScaleCrop>
  <Company/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Ryan Damerow</cp:lastModifiedBy>
  <cp:revision>4</cp:revision>
  <dcterms:created xsi:type="dcterms:W3CDTF">2015-02-11T13:39:00Z</dcterms:created>
  <dcterms:modified xsi:type="dcterms:W3CDTF">2015-02-13T21:14:00Z</dcterms:modified>
</cp:coreProperties>
</file>