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58" w:rsidRDefault="005F7212" w:rsidP="00D95358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5F7212">
        <w:rPr>
          <w:rFonts w:ascii="Times New Roman" w:hAnsi="Times New Roman" w:cs="Times New Roman"/>
          <w:b/>
          <w:bCs/>
          <w:u w:val="single"/>
        </w:rPr>
        <w:t xml:space="preserve">LANGUAGE AND EDUCATION IN PAKISTAN: </w:t>
      </w:r>
    </w:p>
    <w:p w:rsidR="00033A42" w:rsidRPr="005F7212" w:rsidRDefault="005F7212" w:rsidP="00D95358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5F7212">
        <w:rPr>
          <w:rFonts w:ascii="Times New Roman" w:hAnsi="Times New Roman" w:cs="Times New Roman"/>
          <w:b/>
          <w:bCs/>
          <w:u w:val="single"/>
        </w:rPr>
        <w:t>SELECTED REFERENCES</w:t>
      </w:r>
    </w:p>
    <w:p w:rsidR="005F7212" w:rsidRDefault="00130765" w:rsidP="00D9535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(Last updated 5</w:t>
      </w:r>
      <w:r w:rsidR="005F7212">
        <w:rPr>
          <w:rFonts w:ascii="Times New Roman" w:hAnsi="Times New Roman" w:cs="Times New Roman"/>
          <w:b/>
          <w:bCs/>
        </w:rPr>
        <w:t xml:space="preserve"> November 2016)</w:t>
      </w:r>
    </w:p>
    <w:p w:rsidR="005F7212" w:rsidRDefault="005F7212" w:rsidP="00D95358">
      <w:pPr>
        <w:pStyle w:val="Default"/>
        <w:spacing w:after="120"/>
        <w:rPr>
          <w:rFonts w:ascii="Times New Roman" w:hAnsi="Times New Roman" w:cs="Times New Roman"/>
          <w:b/>
          <w:bCs/>
        </w:rPr>
      </w:pPr>
    </w:p>
    <w:p w:rsidR="00C11FDC" w:rsidRPr="00EF1CEB" w:rsidRDefault="00C11FDC" w:rsidP="00D95358">
      <w:pPr>
        <w:pStyle w:val="Default"/>
        <w:tabs>
          <w:tab w:val="left" w:pos="709"/>
        </w:tabs>
        <w:spacing w:after="240"/>
        <w:ind w:left="567" w:hanging="567"/>
        <w:rPr>
          <w:rFonts w:ascii="Times New Roman" w:hAnsi="Times New Roman" w:cs="Times New Roman"/>
          <w:color w:val="auto"/>
        </w:rPr>
      </w:pPr>
      <w:r w:rsidRPr="00EF1CEB">
        <w:rPr>
          <w:rFonts w:ascii="Times New Roman" w:hAnsi="Times New Roman" w:cs="Times New Roman"/>
          <w:color w:val="auto"/>
        </w:rPr>
        <w:t xml:space="preserve">Abbas, S. (1993). The power of English in Pakistan. </w:t>
      </w:r>
      <w:r w:rsidRPr="00EF1CEB">
        <w:rPr>
          <w:rFonts w:ascii="Times New Roman" w:hAnsi="Times New Roman" w:cs="Times New Roman"/>
          <w:i/>
          <w:color w:val="auto"/>
        </w:rPr>
        <w:t>World Englishes, 12</w:t>
      </w:r>
      <w:r w:rsidRPr="00EF1CEB">
        <w:rPr>
          <w:rFonts w:ascii="Times New Roman" w:hAnsi="Times New Roman" w:cs="Times New Roman"/>
          <w:color w:val="auto"/>
        </w:rPr>
        <w:t>(2), 147–156.</w:t>
      </w:r>
    </w:p>
    <w:p w:rsidR="00C11FDC" w:rsidRPr="00EF1CEB" w:rsidRDefault="00C11FDC" w:rsidP="00D95358">
      <w:pPr>
        <w:pStyle w:val="Default"/>
        <w:tabs>
          <w:tab w:val="left" w:pos="709"/>
        </w:tabs>
        <w:spacing w:after="240"/>
        <w:ind w:left="567" w:hanging="567"/>
        <w:rPr>
          <w:rFonts w:ascii="Times New Roman" w:hAnsi="Times New Roman" w:cs="Times New Roman"/>
          <w:color w:val="auto"/>
        </w:rPr>
      </w:pPr>
      <w:r w:rsidRPr="00EF1CEB">
        <w:rPr>
          <w:rFonts w:ascii="Times New Roman" w:hAnsi="Times New Roman" w:cs="Times New Roman"/>
          <w:color w:val="auto"/>
        </w:rPr>
        <w:t xml:space="preserve">Alderman, H., Orazem, P. F., &amp; Paterno, E. M. (2001). School quality, school cost, and the public/private school choices of low-income households in Pakistan. </w:t>
      </w:r>
      <w:r w:rsidRPr="00EF1CEB">
        <w:rPr>
          <w:rFonts w:ascii="Times New Roman" w:hAnsi="Times New Roman" w:cs="Times New Roman"/>
          <w:i/>
          <w:iCs/>
          <w:color w:val="auto"/>
        </w:rPr>
        <w:t>Journal of Human Resources, 36</w:t>
      </w:r>
      <w:r w:rsidRPr="00EF1CEB">
        <w:rPr>
          <w:rFonts w:ascii="Times New Roman" w:hAnsi="Times New Roman" w:cs="Times New Roman"/>
          <w:color w:val="auto"/>
        </w:rPr>
        <w:t>(2), 304–326.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Ali, S., &amp; Farah, I. (2007). Schooling in Pakistan. In A. Gupta (Ed.), </w:t>
      </w:r>
      <w:r w:rsidRPr="00EF1CEB">
        <w:rPr>
          <w:rFonts w:ascii="Times New Roman" w:hAnsi="Times New Roman" w:cs="Times New Roman"/>
          <w:i/>
          <w:sz w:val="24"/>
          <w:szCs w:val="24"/>
        </w:rPr>
        <w:t>Going to school in South Asia</w:t>
      </w:r>
      <w:r w:rsidRPr="00EF1CEB">
        <w:rPr>
          <w:rFonts w:ascii="Times New Roman" w:hAnsi="Times New Roman" w:cs="Times New Roman"/>
          <w:sz w:val="24"/>
          <w:szCs w:val="24"/>
        </w:rPr>
        <w:t xml:space="preserve"> (pp. 143–166). London</w:t>
      </w:r>
      <w:r w:rsidR="00862C96">
        <w:rPr>
          <w:rFonts w:ascii="Times New Roman" w:hAnsi="Times New Roman" w:cs="Times New Roman"/>
          <w:sz w:val="24"/>
          <w:szCs w:val="24"/>
        </w:rPr>
        <w:t>, UK:</w:t>
      </w:r>
      <w:r w:rsidRPr="00EF1CEB">
        <w:rPr>
          <w:rFonts w:ascii="Times New Roman" w:hAnsi="Times New Roman" w:cs="Times New Roman"/>
          <w:sz w:val="24"/>
          <w:szCs w:val="24"/>
        </w:rPr>
        <w:t xml:space="preserve"> Greenwood Press.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Andrabi, T., Das, J., &amp; Khwaja, A. I. (2008). A dime a day: The possibilities and limits of private schooling in Pakistan.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Comparative Education Review, 52</w:t>
      </w:r>
      <w:r w:rsidRPr="00EF1CEB">
        <w:rPr>
          <w:rFonts w:ascii="Times New Roman" w:hAnsi="Times New Roman" w:cs="Times New Roman"/>
          <w:sz w:val="24"/>
          <w:szCs w:val="24"/>
        </w:rPr>
        <w:t>(3), 329–355.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eastAsia="AdvTT5843c571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Andrabi, T., Das, J., Khwaja, A., &amp; Zajonc, T. (2006). Religious school </w:t>
      </w:r>
      <w:r w:rsidRPr="007D2BEC">
        <w:rPr>
          <w:rFonts w:ascii="Times New Roman" w:hAnsi="Times New Roman" w:cs="Times New Roman"/>
          <w:sz w:val="24"/>
          <w:szCs w:val="24"/>
        </w:rPr>
        <w:t>enrollment</w:t>
      </w:r>
      <w:r w:rsidRPr="00EF1CEB">
        <w:rPr>
          <w:rFonts w:ascii="Times New Roman" w:hAnsi="Times New Roman" w:cs="Times New Roman"/>
          <w:sz w:val="24"/>
          <w:szCs w:val="24"/>
        </w:rPr>
        <w:t xml:space="preserve"> in Pakistan: A look at the data.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Comparative Education Review, 50</w:t>
      </w:r>
      <w:r w:rsidRPr="00EF1CEB">
        <w:rPr>
          <w:rFonts w:ascii="Times New Roman" w:hAnsi="Times New Roman" w:cs="Times New Roman"/>
          <w:sz w:val="24"/>
          <w:szCs w:val="24"/>
        </w:rPr>
        <w:t>(3), 446–477.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ASER. (2015).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Annual status of education report: ASER-Pakistan 2014</w:t>
      </w:r>
      <w:r w:rsidRPr="00EF1CEB">
        <w:rPr>
          <w:rFonts w:ascii="Times New Roman" w:hAnsi="Times New Roman" w:cs="Times New Roman"/>
          <w:sz w:val="24"/>
          <w:szCs w:val="24"/>
        </w:rPr>
        <w:t>. Lahore, Pakistan: SAFED.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Aslam, M. (2009). The relative effectiveness of government and private schools in Pakistan: Are girls worse off? </w:t>
      </w:r>
      <w:r w:rsidRPr="00EF1CEB">
        <w:rPr>
          <w:rFonts w:ascii="Times New Roman" w:hAnsi="Times New Roman" w:cs="Times New Roman"/>
          <w:i/>
          <w:sz w:val="24"/>
          <w:szCs w:val="24"/>
        </w:rPr>
        <w:t>Education Economics, 17</w:t>
      </w:r>
      <w:r w:rsidRPr="00EF1CEB">
        <w:rPr>
          <w:rFonts w:ascii="Times New Roman" w:hAnsi="Times New Roman" w:cs="Times New Roman"/>
          <w:sz w:val="24"/>
          <w:szCs w:val="24"/>
        </w:rPr>
        <w:t>(3), 329–354.</w:t>
      </w:r>
    </w:p>
    <w:p w:rsidR="005B463C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Azhar, M., Khan, A. S., Naz, S., Pastakia, F., Rashid, A., &amp; Shah, S. A. (2014).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The voices of teachers: Learning from teachers across Pakistan</w:t>
      </w:r>
      <w:r w:rsidRPr="00EF1CEB">
        <w:rPr>
          <w:rFonts w:ascii="Times New Roman" w:hAnsi="Times New Roman" w:cs="Times New Roman"/>
          <w:sz w:val="24"/>
          <w:szCs w:val="24"/>
        </w:rPr>
        <w:t>. Islamabad, Pakistan: Society for the Advancement of Education [SAHI] and Alif Ailaan.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Bosch, K., Tahira, B., &amp; Khan, T. (2008).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Islamic education in Pakistan: Introducing government approved subjects</w:t>
      </w:r>
      <w:r w:rsidRPr="00EF1CEB">
        <w:rPr>
          <w:rFonts w:ascii="Times New Roman" w:hAnsi="Times New Roman" w:cs="Times New Roman"/>
          <w:sz w:val="24"/>
          <w:szCs w:val="24"/>
        </w:rPr>
        <w:t>. LINS Report 2008–2. Oslo University College.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Burki, S. J. (2005). Educating the Pakistani masses. In R. M. Hathaway (Ed.), </w:t>
      </w:r>
      <w:r w:rsidRPr="00EF1CEB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EF1CEB">
        <w:rPr>
          <w:rFonts w:ascii="Times New Roman" w:hAnsi="Times New Roman" w:cs="Times New Roman"/>
          <w:sz w:val="24"/>
          <w:szCs w:val="24"/>
        </w:rPr>
        <w:t xml:space="preserve"> (pp. 15–31). Washington, DC: Woodrow Wilson International Center for Scholars.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Coleman, H. (2010). </w:t>
      </w:r>
      <w:r w:rsidRPr="00EF1CEB">
        <w:rPr>
          <w:rFonts w:ascii="Times New Roman" w:hAnsi="Times New Roman" w:cs="Times New Roman"/>
          <w:i/>
          <w:sz w:val="24"/>
          <w:szCs w:val="24"/>
        </w:rPr>
        <w:t>Teaching and learning in Pakistan: The role of language in education</w:t>
      </w:r>
      <w:r w:rsidRPr="00EF1CEB">
        <w:rPr>
          <w:rFonts w:ascii="Times New Roman" w:hAnsi="Times New Roman" w:cs="Times New Roman"/>
          <w:sz w:val="24"/>
          <w:szCs w:val="24"/>
        </w:rPr>
        <w:t>. Islamabad, Pakistan: The British Council.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Coleman, H. (2012). Profile of Pakistan. In H. Coleman &amp; T. Capstick (Eds.),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Language in education in Pakistan: Recommendations for policy and practice</w:t>
      </w:r>
      <w:r w:rsidRPr="00EF1CEB">
        <w:rPr>
          <w:rFonts w:ascii="Times New Roman" w:hAnsi="Times New Roman" w:cs="Times New Roman"/>
          <w:sz w:val="24"/>
          <w:szCs w:val="24"/>
        </w:rPr>
        <w:t xml:space="preserve"> (pp. 13–17). Islamabad, Pakistan: The British Council.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Coleman, H., &amp; Capstick, T. (Eds.). (2012).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Language in education in Pakistan: Recommendations for policy and practice</w:t>
      </w:r>
      <w:r w:rsidRPr="00EF1CEB">
        <w:rPr>
          <w:rFonts w:ascii="Times New Roman" w:hAnsi="Times New Roman" w:cs="Times New Roman"/>
          <w:sz w:val="24"/>
          <w:szCs w:val="24"/>
        </w:rPr>
        <w:t>. Islamabad, Pakistan: The British Council.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EF1CEB">
        <w:rPr>
          <w:rFonts w:ascii="Times New Roman" w:hAnsi="Times New Roman" w:cs="Times New Roman"/>
          <w:bCs/>
          <w:sz w:val="24"/>
          <w:szCs w:val="24"/>
        </w:rPr>
        <w:t>Farah, I., &amp; Rizvi, S. (2007). P</w:t>
      </w:r>
      <w:r w:rsidRPr="00EF1CEB">
        <w:rPr>
          <w:rFonts w:ascii="Times New Roman" w:hAnsi="Times New Roman" w:cs="Times New Roman"/>
          <w:iCs/>
          <w:sz w:val="24"/>
          <w:szCs w:val="24"/>
        </w:rPr>
        <w:t>ublic</w:t>
      </w:r>
      <w:r w:rsidR="006B3F92">
        <w:rPr>
          <w:rFonts w:ascii="Times New Roman" w:hAnsi="Times New Roman" w:cs="Times New Roman"/>
          <w:iCs/>
          <w:sz w:val="24"/>
          <w:szCs w:val="24"/>
        </w:rPr>
        <w:t>-</w:t>
      </w:r>
      <w:r w:rsidRPr="00EF1CEB">
        <w:rPr>
          <w:rFonts w:ascii="Times New Roman" w:hAnsi="Times New Roman" w:cs="Times New Roman"/>
          <w:iCs/>
          <w:sz w:val="24"/>
          <w:szCs w:val="24"/>
        </w:rPr>
        <w:t xml:space="preserve">private partnerships: Implications for primary schooling in Pakistan.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Social Policy and Administration, 41</w:t>
      </w:r>
      <w:r w:rsidRPr="00EF1CEB">
        <w:rPr>
          <w:rFonts w:ascii="Times New Roman" w:hAnsi="Times New Roman" w:cs="Times New Roman"/>
          <w:iCs/>
          <w:sz w:val="24"/>
          <w:szCs w:val="24"/>
        </w:rPr>
        <w:t>(4), 339</w:t>
      </w:r>
      <w:r w:rsidRPr="00EF1CEB">
        <w:rPr>
          <w:rFonts w:ascii="Times New Roman" w:hAnsi="Times New Roman" w:cs="Times New Roman"/>
          <w:sz w:val="24"/>
          <w:szCs w:val="24"/>
        </w:rPr>
        <w:t>–</w:t>
      </w:r>
      <w:r w:rsidRPr="00EF1CEB">
        <w:rPr>
          <w:rFonts w:ascii="Times New Roman" w:hAnsi="Times New Roman" w:cs="Times New Roman"/>
          <w:iCs/>
          <w:sz w:val="24"/>
          <w:szCs w:val="24"/>
        </w:rPr>
        <w:t>354.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lastRenderedPageBreak/>
        <w:t xml:space="preserve">Government of Pakistan (1978). </w:t>
      </w:r>
      <w:r w:rsidRPr="00EF1CEB">
        <w:rPr>
          <w:rFonts w:ascii="Times New Roman" w:hAnsi="Times New Roman" w:cs="Times New Roman"/>
          <w:i/>
          <w:sz w:val="24"/>
          <w:szCs w:val="24"/>
        </w:rPr>
        <w:t>Development of education in Pakistan (1970</w:t>
      </w:r>
      <w:r w:rsidRPr="00EF1CEB">
        <w:rPr>
          <w:rFonts w:ascii="Times New Roman" w:hAnsi="Times New Roman" w:cs="Times New Roman"/>
          <w:sz w:val="24"/>
          <w:szCs w:val="24"/>
        </w:rPr>
        <w:t>–</w:t>
      </w:r>
      <w:r w:rsidRPr="00EF1CEB">
        <w:rPr>
          <w:rFonts w:ascii="Times New Roman" w:hAnsi="Times New Roman" w:cs="Times New Roman"/>
          <w:i/>
          <w:sz w:val="24"/>
          <w:szCs w:val="24"/>
        </w:rPr>
        <w:t>1980)</w:t>
      </w:r>
      <w:r w:rsidRPr="00EF1CEB">
        <w:rPr>
          <w:rFonts w:ascii="Times New Roman" w:hAnsi="Times New Roman" w:cs="Times New Roman"/>
          <w:sz w:val="24"/>
          <w:szCs w:val="24"/>
        </w:rPr>
        <w:t>. Islamabad, Pakistan: Ministry of Education.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Government of Pakistan. (2004).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 xml:space="preserve">The development of education: National report of Pakistan. </w:t>
      </w:r>
      <w:r w:rsidRPr="00EF1CEB">
        <w:rPr>
          <w:rFonts w:ascii="Times New Roman" w:hAnsi="Times New Roman" w:cs="Times New Roman"/>
          <w:sz w:val="24"/>
          <w:szCs w:val="24"/>
        </w:rPr>
        <w:t>Islamabad, Pakistan: Ministry of Education.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Government of Pakistan (2009). </w:t>
      </w:r>
      <w:r w:rsidRPr="00EF1CEB">
        <w:rPr>
          <w:rFonts w:ascii="Times New Roman" w:hAnsi="Times New Roman" w:cs="Times New Roman"/>
          <w:i/>
          <w:sz w:val="24"/>
          <w:szCs w:val="24"/>
        </w:rPr>
        <w:t>National education policy</w:t>
      </w:r>
      <w:r w:rsidRPr="00EF1CEB">
        <w:rPr>
          <w:rFonts w:ascii="Times New Roman" w:hAnsi="Times New Roman" w:cs="Times New Roman"/>
          <w:sz w:val="24"/>
          <w:szCs w:val="24"/>
        </w:rPr>
        <w:t>. Islamabad, Pakistan: Ministry of Education.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Government of Pakistan. (2010). </w:t>
      </w:r>
      <w:r w:rsidRPr="00EF1CEB">
        <w:rPr>
          <w:rFonts w:ascii="Times New Roman" w:hAnsi="Times New Roman" w:cs="Times New Roman"/>
          <w:i/>
          <w:sz w:val="24"/>
          <w:szCs w:val="24"/>
        </w:rPr>
        <w:t xml:space="preserve">Constitution (eighteenth amendment) act, 2010. </w:t>
      </w:r>
      <w:r w:rsidRPr="00EF1CEB">
        <w:rPr>
          <w:rFonts w:ascii="Times New Roman" w:hAnsi="Times New Roman" w:cs="Times New Roman"/>
          <w:sz w:val="24"/>
          <w:szCs w:val="24"/>
        </w:rPr>
        <w:t>Islamabad, Pakistan: Ministry of Law.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Hallberg, D. G. (1992). </w:t>
      </w:r>
      <w:r w:rsidRPr="00EF1CEB">
        <w:rPr>
          <w:rFonts w:ascii="Times New Roman" w:hAnsi="Times New Roman" w:cs="Times New Roman"/>
          <w:i/>
          <w:sz w:val="24"/>
          <w:szCs w:val="24"/>
        </w:rPr>
        <w:t>Sociolinguistic survey of Northern Pakistan: Pashto, Waneci, Ormuri</w:t>
      </w:r>
      <w:r w:rsidRPr="00EF1CEB">
        <w:rPr>
          <w:rFonts w:ascii="Times New Roman" w:hAnsi="Times New Roman" w:cs="Times New Roman"/>
          <w:sz w:val="24"/>
          <w:szCs w:val="24"/>
        </w:rPr>
        <w:t>. Islamabad, Pakistan: National Institute of Pakistan Studies.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Hathaway, R. M. (2005). Introduction. In R. M. Hathaway (Ed.), </w:t>
      </w:r>
      <w:r w:rsidRPr="00EF1CEB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EF1CEB">
        <w:rPr>
          <w:rFonts w:ascii="Times New Roman" w:hAnsi="Times New Roman" w:cs="Times New Roman"/>
          <w:sz w:val="24"/>
          <w:szCs w:val="24"/>
        </w:rPr>
        <w:t xml:space="preserve"> (pp. 1–13). Washington, DC: Woodrow Wilson International Center for Scholars.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Hussain, R., &amp; Ali, S. (2010). 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Improving public school teachers in Pakistan: Challenges and opportunities.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Improving Schools, 13</w:t>
      </w:r>
      <w:r w:rsidRPr="00EF1CEB">
        <w:rPr>
          <w:rFonts w:ascii="Times New Roman" w:hAnsi="Times New Roman" w:cs="Times New Roman"/>
          <w:sz w:val="24"/>
          <w:szCs w:val="24"/>
        </w:rPr>
        <w:t>(1), 70–80.</w:t>
      </w:r>
    </w:p>
    <w:p w:rsidR="00C11FDC" w:rsidRPr="00EF1CEB" w:rsidRDefault="00C11FDC" w:rsidP="00D95358">
      <w:pPr>
        <w:shd w:val="clear" w:color="auto" w:fill="FFFFFF"/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EF1CEB">
        <w:rPr>
          <w:rFonts w:ascii="Times New Roman" w:hAnsi="Times New Roman" w:cs="Times New Roman"/>
          <w:bCs/>
          <w:sz w:val="24"/>
          <w:szCs w:val="24"/>
        </w:rPr>
        <w:t xml:space="preserve">Kugelman, M. (2011). Pakistan’s demographics: Possibilities, perils, and prescriptions. In M. Kugelman &amp; R. M. Hathaway (Eds.), </w:t>
      </w:r>
      <w:r w:rsidRPr="00EF1CEB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 (pp. 4</w:t>
      </w:r>
      <w:r w:rsidRPr="00EF1CEB">
        <w:rPr>
          <w:rFonts w:ascii="Times New Roman" w:hAnsi="Times New Roman" w:cs="Times New Roman"/>
          <w:sz w:val="24"/>
          <w:szCs w:val="24"/>
        </w:rPr>
        <w:t>–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31). Washington, DC: Woodrow Wilson International Center for Scholars. </w:t>
      </w:r>
    </w:p>
    <w:p w:rsidR="00C11FDC" w:rsidRPr="00EF1CEB" w:rsidRDefault="00ED1382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Lingard, B., &amp; Ali, S. (2009).</w:t>
      </w:r>
      <w:r w:rsidR="00C11FDC" w:rsidRPr="00EF1CEB">
        <w:rPr>
          <w:rStyle w:val="Strong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11FDC" w:rsidRPr="00EF1CEB">
        <w:rPr>
          <w:rFonts w:ascii="Times New Roman" w:hAnsi="Times New Roman" w:cs="Times New Roman"/>
          <w:bCs/>
          <w:sz w:val="24"/>
          <w:szCs w:val="24"/>
        </w:rPr>
        <w:t xml:space="preserve">Contextualising </w:t>
      </w:r>
      <w:r w:rsidR="00C11FDC" w:rsidRPr="00EF1CEB">
        <w:rPr>
          <w:rFonts w:ascii="Times New Roman" w:hAnsi="Times New Roman" w:cs="Times New Roman"/>
          <w:bCs/>
          <w:iCs/>
          <w:sz w:val="24"/>
          <w:szCs w:val="24"/>
        </w:rPr>
        <w:t xml:space="preserve">education in Pakistan, a white paper: </w:t>
      </w:r>
      <w:r w:rsidR="00C11FDC" w:rsidRPr="00EF1CEB">
        <w:rPr>
          <w:rFonts w:ascii="Times New Roman" w:hAnsi="Times New Roman" w:cs="Times New Roman"/>
          <w:bCs/>
          <w:sz w:val="24"/>
          <w:szCs w:val="24"/>
        </w:rPr>
        <w:t xml:space="preserve">Global/national articulations in education policy. </w:t>
      </w:r>
      <w:r w:rsidR="00C11FDC" w:rsidRPr="00EF1CEB">
        <w:rPr>
          <w:rFonts w:ascii="Times New Roman" w:hAnsi="Times New Roman" w:cs="Times New Roman"/>
          <w:bCs/>
          <w:i/>
          <w:sz w:val="24"/>
          <w:szCs w:val="24"/>
        </w:rPr>
        <w:t xml:space="preserve">Globalisation, Societies, and Education, </w:t>
      </w:r>
      <w:r w:rsidR="00C11FDC" w:rsidRPr="00EF1CEB">
        <w:rPr>
          <w:rFonts w:ascii="Times New Roman" w:hAnsi="Times New Roman" w:cs="Times New Roman"/>
          <w:i/>
          <w:sz w:val="24"/>
          <w:szCs w:val="24"/>
        </w:rPr>
        <w:t>7</w:t>
      </w:r>
      <w:r w:rsidR="00C11FDC" w:rsidRPr="00EF1CEB">
        <w:rPr>
          <w:rFonts w:ascii="Times New Roman" w:hAnsi="Times New Roman" w:cs="Times New Roman"/>
          <w:sz w:val="24"/>
          <w:szCs w:val="24"/>
        </w:rPr>
        <w:t>(3), 237–256.</w:t>
      </w:r>
    </w:p>
    <w:p w:rsidR="00C11FDC" w:rsidRPr="00EF1CEB" w:rsidRDefault="00ED1382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EF1CEB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Lynd, D. (2007). </w:t>
      </w:r>
      <w:r w:rsidRPr="00EF1CEB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The education system in Pakistan: Assessment of the national education census</w:t>
      </w:r>
      <w:r w:rsidRPr="00EF1CEB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. Islamabad, Pakistan: UNESCO.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>Mahboob, A. (2002). “No English, no future!”: Language policy in Pakistan</w:t>
      </w:r>
      <w:r w:rsidR="008270AB">
        <w:rPr>
          <w:rFonts w:ascii="Times New Roman" w:hAnsi="Times New Roman" w:cs="Times New Roman"/>
          <w:sz w:val="24"/>
          <w:szCs w:val="24"/>
        </w:rPr>
        <w:t>.</w:t>
      </w:r>
      <w:r w:rsidRPr="00EF1CEB">
        <w:rPr>
          <w:rFonts w:ascii="Times New Roman" w:hAnsi="Times New Roman" w:cs="Times New Roman"/>
          <w:sz w:val="24"/>
          <w:szCs w:val="24"/>
        </w:rPr>
        <w:t>’</w:t>
      </w:r>
      <w:r w:rsidR="008270AB">
        <w:rPr>
          <w:rFonts w:ascii="Times New Roman" w:hAnsi="Times New Roman" w:cs="Times New Roman"/>
          <w:sz w:val="24"/>
          <w:szCs w:val="24"/>
        </w:rPr>
        <w:t xml:space="preserve"> I</w:t>
      </w:r>
      <w:r w:rsidRPr="00EF1CEB">
        <w:rPr>
          <w:rFonts w:ascii="Times New Roman" w:hAnsi="Times New Roman" w:cs="Times New Roman"/>
          <w:sz w:val="24"/>
          <w:szCs w:val="24"/>
        </w:rPr>
        <w:t xml:space="preserve">n S. G. Obeng &amp; B. Hartford (Eds.),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 xml:space="preserve">Political independence with linguistic servitude: The politics about languages in the developing world </w:t>
      </w:r>
      <w:r w:rsidRPr="00EF1CEB">
        <w:rPr>
          <w:rFonts w:ascii="Times New Roman" w:hAnsi="Times New Roman" w:cs="Times New Roman"/>
          <w:sz w:val="24"/>
          <w:szCs w:val="24"/>
        </w:rPr>
        <w:t>(pp. 15–39). New York, NY: Nova Science.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>Mahboob, A. (2003). The English language in Pakistan: A brief overview of its history and linguistics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. Pakistan Journal of Languages, 4</w:t>
      </w:r>
      <w:r w:rsidRPr="00EF1CEB">
        <w:rPr>
          <w:rFonts w:ascii="Times New Roman" w:hAnsi="Times New Roman" w:cs="Times New Roman"/>
          <w:sz w:val="24"/>
          <w:szCs w:val="24"/>
        </w:rPr>
        <w:t>, 1–28.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Mahboob, A. (2009). English as an Islamic language: A case study of Pakistani English.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World Englishes, 28</w:t>
      </w:r>
      <w:r w:rsidRPr="00EF1CEB">
        <w:rPr>
          <w:rFonts w:ascii="Times New Roman" w:hAnsi="Times New Roman" w:cs="Times New Roman"/>
          <w:sz w:val="24"/>
          <w:szCs w:val="24"/>
        </w:rPr>
        <w:t>(2), 175–189.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Manan, S. A., &amp; David, M. K. (2014). Mapping ecology of literacies in educational setting: The case of local mother tongues vis-à-vis Urdu and English languages in Pakistan.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Language and Education, 28</w:t>
      </w:r>
      <w:r w:rsidRPr="00EF1CEB">
        <w:rPr>
          <w:rFonts w:ascii="Times New Roman" w:hAnsi="Times New Roman" w:cs="Times New Roman"/>
          <w:sz w:val="24"/>
          <w:szCs w:val="24"/>
        </w:rPr>
        <w:t>(3), 203–222.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lastRenderedPageBreak/>
        <w:t xml:space="preserve">Manan, S. A., David, M. K., &amp; Dumanig, F. P. (2014). Language management: A snapshot of governmentality within the private schools in Quetta, Pakistan.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</w:t>
      </w:r>
      <w:r w:rsidRPr="00EF1CEB">
        <w:rPr>
          <w:rFonts w:ascii="Times New Roman" w:hAnsi="Times New Roman" w:cs="Times New Roman"/>
          <w:sz w:val="24"/>
          <w:szCs w:val="24"/>
        </w:rPr>
        <w:t>1–24. doi:</w:t>
      </w:r>
      <w:r w:rsidRPr="00EF1CEB">
        <w:rPr>
          <w:rFonts w:ascii="Times New Roman" w:hAnsi="Times New Roman" w:cs="Times New Roman"/>
          <w:sz w:val="24"/>
          <w:szCs w:val="24"/>
          <w:shd w:val="clear" w:color="auto" w:fill="FFFFFF"/>
        </w:rPr>
        <w:t>10.1007/s10993-014-9343-x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Mansoor, S. (2004). The medium of instruction dilemma: Implications for language planning in education. In S. Mansoor (Ed.),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planning and practice: A South Asian perspective </w:t>
      </w:r>
      <w:r w:rsidRPr="00EF1CEB">
        <w:rPr>
          <w:rFonts w:ascii="Times New Roman" w:hAnsi="Times New Roman" w:cs="Times New Roman"/>
          <w:sz w:val="24"/>
          <w:szCs w:val="24"/>
        </w:rPr>
        <w:t>(pp. 53–78)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F1CEB">
        <w:rPr>
          <w:rFonts w:ascii="Times New Roman" w:hAnsi="Times New Roman" w:cs="Times New Roman"/>
          <w:sz w:val="24"/>
          <w:szCs w:val="24"/>
        </w:rPr>
        <w:t>Karachi, Pakistan: Oxford University Press.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Mansoor, S. (2005).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 xml:space="preserve">Language planning in higher education: A case study of Pakistan. </w:t>
      </w:r>
      <w:r w:rsidRPr="00EF1CEB">
        <w:rPr>
          <w:rFonts w:ascii="Times New Roman" w:hAnsi="Times New Roman" w:cs="Times New Roman"/>
          <w:sz w:val="24"/>
          <w:szCs w:val="24"/>
        </w:rPr>
        <w:t>Karachi, Pakistan: Oxford University Press.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Mansoor, S. (2010). The status and role of regional languages in higher education in Pakistan. </w:t>
      </w:r>
      <w:r w:rsidRPr="00EF1CEB">
        <w:rPr>
          <w:rFonts w:ascii="Times New Roman" w:hAnsi="Times New Roman" w:cs="Times New Roman"/>
          <w:i/>
          <w:sz w:val="24"/>
          <w:szCs w:val="24"/>
        </w:rPr>
        <w:t>Journal of Multilingual and Multicultural Development, 25</w:t>
      </w:r>
      <w:r w:rsidRPr="00EF1CEB">
        <w:rPr>
          <w:rFonts w:ascii="Times New Roman" w:hAnsi="Times New Roman" w:cs="Times New Roman"/>
          <w:sz w:val="24"/>
          <w:szCs w:val="24"/>
        </w:rPr>
        <w:t>(4), 333–353.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Mitchell, J., Humayun, S., &amp; Muzaffar, I. (2005). Education sector reforms in Pakistan: Demand generation as an alternative recipe. In R. M. Hathaway (Ed.), </w:t>
      </w:r>
      <w:r w:rsidRPr="00EF1CEB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EF1CEB">
        <w:rPr>
          <w:rFonts w:ascii="Times New Roman" w:hAnsi="Times New Roman" w:cs="Times New Roman"/>
          <w:sz w:val="24"/>
          <w:szCs w:val="24"/>
        </w:rPr>
        <w:t xml:space="preserve"> (pp. 107–122). Washington, DC: Woodrow Wilson International Center for Scholars.</w:t>
      </w:r>
    </w:p>
    <w:p w:rsidR="00C11FDC" w:rsidRPr="00EF1CEB" w:rsidRDefault="00ED1382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EF1CEB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Mustafa, Z. (2011). </w:t>
      </w:r>
      <w:r w:rsidRPr="00EF1CEB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Tyranny of language in education: The problem and its solution</w:t>
      </w:r>
      <w:r w:rsidRPr="00EF1CEB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. Karachi, Pakistan: Ushba Publishing International.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Nelson, M. J. (2006). Muslims, markets, and the meaning of a “good” education in Pakistan. </w:t>
      </w:r>
      <w:r w:rsidRPr="00EF1CEB">
        <w:rPr>
          <w:rFonts w:ascii="Times New Roman" w:hAnsi="Times New Roman" w:cs="Times New Roman"/>
          <w:i/>
          <w:sz w:val="24"/>
          <w:szCs w:val="24"/>
        </w:rPr>
        <w:t>Asian Survey, 46</w:t>
      </w:r>
      <w:r w:rsidRPr="00EF1CEB">
        <w:rPr>
          <w:rFonts w:ascii="Times New Roman" w:hAnsi="Times New Roman" w:cs="Times New Roman"/>
          <w:sz w:val="24"/>
          <w:szCs w:val="24"/>
        </w:rPr>
        <w:t>(5), 699–720.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Norton, B., &amp; Kamal, F. (2003). The imagined communities of English language learners in a Pakistani school. </w:t>
      </w:r>
      <w:r w:rsidRPr="00EF1CEB">
        <w:rPr>
          <w:rFonts w:ascii="Times New Roman" w:hAnsi="Times New Roman" w:cs="Times New Roman"/>
          <w:i/>
          <w:sz w:val="24"/>
          <w:szCs w:val="24"/>
        </w:rPr>
        <w:t>Journal of Language, Identity, and Education,</w:t>
      </w:r>
      <w:r w:rsidRPr="00EF1CEB">
        <w:rPr>
          <w:rFonts w:ascii="Times New Roman" w:hAnsi="Times New Roman" w:cs="Times New Roman"/>
          <w:sz w:val="24"/>
          <w:szCs w:val="24"/>
        </w:rPr>
        <w:t xml:space="preserve"> </w:t>
      </w:r>
      <w:r w:rsidRPr="00EF1CEB">
        <w:rPr>
          <w:rFonts w:ascii="Times New Roman" w:hAnsi="Times New Roman" w:cs="Times New Roman"/>
          <w:i/>
          <w:sz w:val="24"/>
          <w:szCs w:val="24"/>
        </w:rPr>
        <w:t>2</w:t>
      </w:r>
      <w:r w:rsidRPr="00EF1CEB">
        <w:rPr>
          <w:rFonts w:ascii="Times New Roman" w:hAnsi="Times New Roman" w:cs="Times New Roman"/>
          <w:sz w:val="24"/>
          <w:szCs w:val="24"/>
        </w:rPr>
        <w:t>(4), 301–317.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Parveen, S. (2008). An evaluative study of primary education in the light of policies and plans in Pakistan (1947-2006). </w:t>
      </w:r>
      <w:r w:rsidRPr="00EF1C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Journal of College Teaching &amp; Learning 5(7), </w:t>
      </w:r>
      <w:r w:rsidRPr="00EF1CEB">
        <w:rPr>
          <w:rFonts w:ascii="Times New Roman" w:hAnsi="Times New Roman" w:cs="Times New Roman"/>
          <w:sz w:val="24"/>
          <w:szCs w:val="24"/>
        </w:rPr>
        <w:t>17–26.</w:t>
      </w:r>
    </w:p>
    <w:p w:rsidR="00C11FDC" w:rsidRPr="00EF1CEB" w:rsidRDefault="00C11FDC" w:rsidP="00D95358">
      <w:pPr>
        <w:pStyle w:val="Default"/>
        <w:tabs>
          <w:tab w:val="left" w:pos="709"/>
        </w:tabs>
        <w:spacing w:after="240"/>
        <w:ind w:left="567" w:hanging="567"/>
        <w:rPr>
          <w:rFonts w:ascii="Times New Roman" w:hAnsi="Times New Roman" w:cs="Times New Roman"/>
          <w:color w:val="auto"/>
        </w:rPr>
      </w:pPr>
      <w:r w:rsidRPr="00EF1CEB">
        <w:rPr>
          <w:rFonts w:ascii="Times New Roman" w:hAnsi="Times New Roman" w:cs="Times New Roman"/>
          <w:color w:val="auto"/>
        </w:rPr>
        <w:t xml:space="preserve">Powel, R. (2002). Language planning and the British Empire: Comparing Pakistan, Malaysia and Kenya. </w:t>
      </w:r>
      <w:r w:rsidRPr="00EF1CEB">
        <w:rPr>
          <w:rFonts w:ascii="Times New Roman" w:hAnsi="Times New Roman" w:cs="Times New Roman"/>
          <w:i/>
          <w:color w:val="auto"/>
        </w:rPr>
        <w:t>Current Issues in Language Planning, 3</w:t>
      </w:r>
      <w:r w:rsidRPr="00EF1CEB">
        <w:rPr>
          <w:rFonts w:ascii="Times New Roman" w:hAnsi="Times New Roman" w:cs="Times New Roman"/>
          <w:color w:val="auto"/>
        </w:rPr>
        <w:t>(3), 205–279.</w:t>
      </w:r>
    </w:p>
    <w:p w:rsidR="00C11FDC" w:rsidRPr="00EF1CEB" w:rsidRDefault="00C11FDC" w:rsidP="00D95358">
      <w:pPr>
        <w:shd w:val="clear" w:color="auto" w:fill="FFFFFF"/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bCs/>
          <w:sz w:val="24"/>
          <w:szCs w:val="24"/>
        </w:rPr>
        <w:t xml:space="preserve">Qasim, A., &amp; Qasim, Z. (2009). The role of language in education: An analytical review of Pakistan’s education policy 2009. </w:t>
      </w:r>
      <w:r w:rsidRPr="00EF1CEB">
        <w:rPr>
          <w:rFonts w:ascii="Times New Roman" w:hAnsi="Times New Roman" w:cs="Times New Roman"/>
          <w:i/>
          <w:sz w:val="24"/>
          <w:szCs w:val="24"/>
        </w:rPr>
        <w:t>Journal of Education and Practice, 5</w:t>
      </w:r>
      <w:r w:rsidRPr="00EF1CEB">
        <w:rPr>
          <w:rFonts w:ascii="Times New Roman" w:hAnsi="Times New Roman" w:cs="Times New Roman"/>
          <w:sz w:val="24"/>
          <w:szCs w:val="24"/>
        </w:rPr>
        <w:t>(4), 159-164.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Rahman, T. (1995). Pashto language and identity formation in Pakistan. </w:t>
      </w:r>
      <w:r w:rsidRPr="00EF1CEB">
        <w:rPr>
          <w:rFonts w:ascii="Times New Roman" w:hAnsi="Times New Roman" w:cs="Times New Roman"/>
          <w:i/>
          <w:sz w:val="24"/>
          <w:szCs w:val="24"/>
        </w:rPr>
        <w:t>Contemporary South Asia, 4</w:t>
      </w:r>
      <w:r w:rsidRPr="00EF1CEB">
        <w:rPr>
          <w:rFonts w:ascii="Times New Roman" w:hAnsi="Times New Roman" w:cs="Times New Roman"/>
          <w:sz w:val="24"/>
          <w:szCs w:val="24"/>
        </w:rPr>
        <w:t>(2), 1–23.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Rahman, T. (1998).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Language and politics in Pakistan</w:t>
      </w:r>
      <w:r w:rsidRPr="00EF1CEB">
        <w:rPr>
          <w:rFonts w:ascii="Times New Roman" w:hAnsi="Times New Roman" w:cs="Times New Roman"/>
          <w:sz w:val="24"/>
          <w:szCs w:val="24"/>
        </w:rPr>
        <w:t>. Karachi, Pakistan: Oxford University Press.</w:t>
      </w:r>
    </w:p>
    <w:p w:rsidR="00C11FDC" w:rsidRPr="00EF1CEB" w:rsidRDefault="00C11FDC" w:rsidP="00D95358">
      <w:pPr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Rahman, T. (1999). </w:t>
      </w:r>
      <w:r w:rsidRPr="00EF1CEB">
        <w:rPr>
          <w:rFonts w:ascii="Times New Roman" w:hAnsi="Times New Roman" w:cs="Times New Roman"/>
          <w:i/>
          <w:sz w:val="24"/>
          <w:szCs w:val="24"/>
        </w:rPr>
        <w:t xml:space="preserve">Language, education and culture. </w:t>
      </w:r>
      <w:r w:rsidRPr="00EF1CEB">
        <w:rPr>
          <w:rFonts w:ascii="Times New Roman" w:hAnsi="Times New Roman" w:cs="Times New Roman"/>
          <w:sz w:val="24"/>
          <w:szCs w:val="24"/>
        </w:rPr>
        <w:t>Karachi, Pakistan: Oxford University Press.</w:t>
      </w:r>
    </w:p>
    <w:p w:rsidR="00C11FDC" w:rsidRPr="00EF1CEB" w:rsidRDefault="00C11FDC" w:rsidP="00D95358">
      <w:pPr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>Rahman, T. (2001). English teaching institutions in Pakistan.</w:t>
      </w:r>
      <w:r w:rsidRPr="00EF1CEB">
        <w:rPr>
          <w:rFonts w:ascii="Times New Roman" w:hAnsi="Times New Roman" w:cs="Times New Roman"/>
          <w:i/>
          <w:sz w:val="24"/>
          <w:szCs w:val="24"/>
        </w:rPr>
        <w:t xml:space="preserve"> Journal of Multilingual and Multicultural Development, 22</w:t>
      </w:r>
      <w:r w:rsidRPr="00EF1CEB">
        <w:rPr>
          <w:rFonts w:ascii="Times New Roman" w:hAnsi="Times New Roman" w:cs="Times New Roman"/>
          <w:sz w:val="24"/>
          <w:szCs w:val="24"/>
        </w:rPr>
        <w:t>(3), 242–261.</w:t>
      </w:r>
    </w:p>
    <w:p w:rsidR="00AC4C87" w:rsidRDefault="00C11FDC" w:rsidP="00D95358">
      <w:pPr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lastRenderedPageBreak/>
        <w:t xml:space="preserve">Rahman, T. (2002). </w:t>
      </w:r>
      <w:r w:rsidRPr="00EF1CEB">
        <w:rPr>
          <w:rFonts w:ascii="Times New Roman" w:hAnsi="Times New Roman" w:cs="Times New Roman"/>
          <w:i/>
          <w:sz w:val="24"/>
          <w:szCs w:val="24"/>
        </w:rPr>
        <w:t xml:space="preserve">Language, ideology and power: Language learning among the Muslims of Pakistan and North India. </w:t>
      </w:r>
      <w:r w:rsidRPr="00EF1CEB">
        <w:rPr>
          <w:rFonts w:ascii="Times New Roman" w:hAnsi="Times New Roman" w:cs="Times New Roman"/>
          <w:sz w:val="24"/>
          <w:szCs w:val="24"/>
        </w:rPr>
        <w:t>Karachi, Pakistan: Oxford University Press.</w:t>
      </w:r>
      <w:r w:rsidR="00C23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DC" w:rsidRPr="00EF1CEB" w:rsidRDefault="00C11FDC" w:rsidP="00D95358">
      <w:pPr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Rahman, T. (2004). </w:t>
      </w:r>
      <w:r w:rsidRPr="00EF1CEB">
        <w:rPr>
          <w:rFonts w:ascii="Times New Roman" w:hAnsi="Times New Roman" w:cs="Times New Roman"/>
          <w:i/>
          <w:sz w:val="24"/>
          <w:szCs w:val="24"/>
        </w:rPr>
        <w:t>Denizens of alien worlds: A study of education, inequality and polarization in Pakistan</w:t>
      </w:r>
      <w:r w:rsidRPr="00EF1CEB">
        <w:rPr>
          <w:rFonts w:ascii="Times New Roman" w:hAnsi="Times New Roman" w:cs="Times New Roman"/>
          <w:sz w:val="24"/>
          <w:szCs w:val="24"/>
        </w:rPr>
        <w:t>. Oxford</w:t>
      </w:r>
      <w:r w:rsidR="00862C96">
        <w:rPr>
          <w:rFonts w:ascii="Times New Roman" w:hAnsi="Times New Roman" w:cs="Times New Roman"/>
          <w:sz w:val="24"/>
          <w:szCs w:val="24"/>
        </w:rPr>
        <w:t>, UK:</w:t>
      </w:r>
      <w:r w:rsidRPr="00EF1CEB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Rahman, T. (2005). Reasons for rage: Reflections on the education system of Pakistan with special reference to English. In R. M. Hathaway (Ed.), </w:t>
      </w:r>
      <w:r w:rsidRPr="00EF1CEB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EF1CEB">
        <w:rPr>
          <w:rFonts w:ascii="Times New Roman" w:hAnsi="Times New Roman" w:cs="Times New Roman"/>
          <w:sz w:val="24"/>
          <w:szCs w:val="24"/>
        </w:rPr>
        <w:t xml:space="preserve"> (pp. 87–106). Washington, DC: Woodrow Wilson International Center for Scholars.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Rahman, T. (2007).The role of English in Pakistan. In A. B. M. Tsui &amp; J. W. Tollefson (Eds.), </w:t>
      </w:r>
      <w:r w:rsidRPr="00EF1CEB">
        <w:rPr>
          <w:rFonts w:ascii="Times New Roman" w:hAnsi="Times New Roman" w:cs="Times New Roman"/>
          <w:i/>
          <w:sz w:val="24"/>
          <w:szCs w:val="24"/>
        </w:rPr>
        <w:t>Language policy, culture, and identity in Asian co</w:t>
      </w:r>
      <w:bookmarkStart w:id="0" w:name="_GoBack"/>
      <w:bookmarkEnd w:id="0"/>
      <w:r w:rsidRPr="00EF1CEB">
        <w:rPr>
          <w:rFonts w:ascii="Times New Roman" w:hAnsi="Times New Roman" w:cs="Times New Roman"/>
          <w:i/>
          <w:sz w:val="24"/>
          <w:szCs w:val="24"/>
        </w:rPr>
        <w:t>ntexts</w:t>
      </w:r>
      <w:r w:rsidRPr="00EF1CEB">
        <w:rPr>
          <w:rFonts w:ascii="Times New Roman" w:hAnsi="Times New Roman" w:cs="Times New Roman"/>
          <w:sz w:val="24"/>
          <w:szCs w:val="24"/>
        </w:rPr>
        <w:t xml:space="preserve"> (pp. 1–21). Mahwah, NJ: Lawrence Erlbaum.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Rahman, T. (2010).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Language policy, identity and religion: Aspects of the civilisation of the Muslims of Pakistan and North India</w:t>
      </w:r>
      <w:r w:rsidRPr="00EF1CEB">
        <w:rPr>
          <w:rFonts w:ascii="Times New Roman" w:hAnsi="Times New Roman" w:cs="Times New Roman"/>
          <w:sz w:val="24"/>
          <w:szCs w:val="24"/>
        </w:rPr>
        <w:t>. Islamabad, Pakistan: Quaid-i-Azam University.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Saleem, A. (2005). Against the tide: Role of the citizens foundation in Pakistani education. In R. M. Hathaway (Ed.), </w:t>
      </w:r>
      <w:r w:rsidRPr="00EF1CEB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EF1CEB">
        <w:rPr>
          <w:rFonts w:ascii="Times New Roman" w:hAnsi="Times New Roman" w:cs="Times New Roman"/>
          <w:sz w:val="24"/>
          <w:szCs w:val="24"/>
        </w:rPr>
        <w:t xml:space="preserve"> (pp. 71–85). Washington, DC: Woodrow Wilson International Center for Scholars.</w:t>
      </w:r>
    </w:p>
    <w:p w:rsidR="00C11FDC" w:rsidRPr="00EF1CEB" w:rsidRDefault="00C11FDC" w:rsidP="00D95358">
      <w:pPr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EF1CEB">
        <w:rPr>
          <w:rFonts w:ascii="Times New Roman" w:hAnsi="Times New Roman" w:cs="Times New Roman"/>
          <w:bCs/>
          <w:sz w:val="24"/>
          <w:szCs w:val="24"/>
        </w:rPr>
        <w:t xml:space="preserve">Sathar, Z. A. (2011). </w:t>
      </w:r>
      <w:r w:rsidRPr="00EF1CEB">
        <w:rPr>
          <w:rFonts w:ascii="Times New Roman" w:hAnsi="Times New Roman" w:cs="Times New Roman"/>
          <w:sz w:val="24"/>
          <w:szCs w:val="24"/>
        </w:rPr>
        <w:t>Demographic doom or demographic dreams: Pakistan at the crossroads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EF1CEB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 (pp. 32</w:t>
      </w:r>
      <w:r w:rsidRPr="00EF1CEB">
        <w:rPr>
          <w:rFonts w:ascii="Times New Roman" w:hAnsi="Times New Roman" w:cs="Times New Roman"/>
          <w:sz w:val="24"/>
          <w:szCs w:val="24"/>
        </w:rPr>
        <w:t>–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45). Washington, DC: Woodrow Wilson International Center for Scholars. 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EF1CEB">
        <w:rPr>
          <w:rFonts w:ascii="Times New Roman" w:hAnsi="Times New Roman" w:cs="Times New Roman"/>
          <w:iCs/>
          <w:sz w:val="24"/>
          <w:szCs w:val="24"/>
        </w:rPr>
        <w:t xml:space="preserve">Shackle, C. (2007). Pakistan. In A. Simpson (Ed.),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Language and national identity in Asia</w:t>
      </w:r>
      <w:r w:rsidRPr="00EF1CEB">
        <w:rPr>
          <w:rFonts w:ascii="Times New Roman" w:hAnsi="Times New Roman" w:cs="Times New Roman"/>
          <w:iCs/>
          <w:sz w:val="24"/>
          <w:szCs w:val="24"/>
        </w:rPr>
        <w:t xml:space="preserve"> (pp. 1</w:t>
      </w:r>
      <w:r w:rsidRPr="00EF1CEB">
        <w:rPr>
          <w:rFonts w:ascii="Times New Roman" w:hAnsi="Times New Roman" w:cs="Times New Roman"/>
          <w:sz w:val="24"/>
          <w:szCs w:val="24"/>
        </w:rPr>
        <w:t>–</w:t>
      </w:r>
      <w:r w:rsidRPr="00EF1CEB">
        <w:rPr>
          <w:rFonts w:ascii="Times New Roman" w:hAnsi="Times New Roman" w:cs="Times New Roman"/>
          <w:iCs/>
          <w:sz w:val="24"/>
          <w:szCs w:val="24"/>
        </w:rPr>
        <w:t>30). Oxford</w:t>
      </w:r>
      <w:r w:rsidR="00862C96">
        <w:rPr>
          <w:rFonts w:ascii="Times New Roman" w:hAnsi="Times New Roman" w:cs="Times New Roman"/>
          <w:iCs/>
          <w:sz w:val="24"/>
          <w:szCs w:val="24"/>
        </w:rPr>
        <w:t>, UK:</w:t>
      </w:r>
      <w:r w:rsidRPr="00EF1CEB">
        <w:rPr>
          <w:rFonts w:ascii="Times New Roman" w:hAnsi="Times New Roman" w:cs="Times New Roman"/>
          <w:iCs/>
          <w:sz w:val="24"/>
          <w:szCs w:val="24"/>
        </w:rPr>
        <w:t xml:space="preserve"> Oxford University Press.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Shamim, F. (2008). Trends, issues and challenges in English language education in Pakistan. </w:t>
      </w:r>
      <w:r w:rsidRPr="00EF1CEB">
        <w:rPr>
          <w:rFonts w:ascii="Times New Roman" w:hAnsi="Times New Roman" w:cs="Times New Roman"/>
          <w:i/>
          <w:sz w:val="24"/>
          <w:szCs w:val="24"/>
        </w:rPr>
        <w:t>Asia Pacific Journal of Education, 28</w:t>
      </w:r>
      <w:r w:rsidRPr="00EF1CEB">
        <w:rPr>
          <w:rFonts w:ascii="Times New Roman" w:hAnsi="Times New Roman" w:cs="Times New Roman"/>
          <w:sz w:val="24"/>
          <w:szCs w:val="24"/>
        </w:rPr>
        <w:t>(3), 235–249. doi: 10.1080/0218879080 2267324</w:t>
      </w:r>
    </w:p>
    <w:p w:rsidR="00C11FDC" w:rsidRPr="00EF1CEB" w:rsidRDefault="00C11FDC" w:rsidP="00D95358">
      <w:pPr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Society for the Protection of the Rights of the Child [SPARK]. (2012).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The state of Pakistan’s children: 2011</w:t>
      </w:r>
      <w:r w:rsidRPr="00EF1CEB">
        <w:rPr>
          <w:rFonts w:ascii="Times New Roman" w:hAnsi="Times New Roman" w:cs="Times New Roman"/>
          <w:sz w:val="24"/>
          <w:szCs w:val="24"/>
        </w:rPr>
        <w:t>. Islamabad, Pakistan: SPARK. Retrieved from http://www.sparcpk.org/ SOPC/SOPC%20pdf%20final.pdf</w:t>
      </w:r>
    </w:p>
    <w:p w:rsidR="00C11FDC" w:rsidRPr="00EF1CEB" w:rsidRDefault="00C11FDC" w:rsidP="00D95358">
      <w:pPr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Siddiqui, S. (2013).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Language, gender and power: The politics of representation and hegemony in South Asia</w:t>
      </w:r>
      <w:r w:rsidRPr="00EF1CEB">
        <w:rPr>
          <w:rFonts w:ascii="Times New Roman" w:hAnsi="Times New Roman" w:cs="Times New Roman"/>
          <w:sz w:val="24"/>
          <w:szCs w:val="24"/>
        </w:rPr>
        <w:t>. Karachi, Pakistan: Oxford University Press.</w:t>
      </w:r>
    </w:p>
    <w:p w:rsidR="00C11FDC" w:rsidRPr="00EF1CEB" w:rsidRDefault="00C11FDC" w:rsidP="00D95358">
      <w:pPr>
        <w:shd w:val="clear" w:color="auto" w:fill="FFFFFF"/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Watson, D. (2005). </w:t>
      </w:r>
      <w:r w:rsidRPr="00EF1CEB">
        <w:rPr>
          <w:rFonts w:ascii="Times New Roman" w:hAnsi="Times New Roman" w:cs="Times New Roman"/>
          <w:i/>
          <w:iCs/>
          <w:sz w:val="24"/>
          <w:szCs w:val="24"/>
        </w:rPr>
        <w:t>Capacity building for decentralised education service delivery in Ethiopia and Pakistan: A comparative analysis</w:t>
      </w:r>
      <w:r w:rsidRPr="00EF1CEB">
        <w:rPr>
          <w:rFonts w:ascii="Times New Roman" w:hAnsi="Times New Roman" w:cs="Times New Roman"/>
          <w:sz w:val="24"/>
          <w:szCs w:val="24"/>
        </w:rPr>
        <w:t xml:space="preserve">. Maastricht, </w:t>
      </w:r>
      <w:r w:rsidR="003F731E">
        <w:rPr>
          <w:rFonts w:ascii="Times New Roman" w:hAnsi="Times New Roman" w:cs="Times New Roman"/>
          <w:sz w:val="24"/>
          <w:szCs w:val="24"/>
        </w:rPr>
        <w:t>T</w:t>
      </w:r>
      <w:r w:rsidR="00693B98" w:rsidRPr="00EF1CEB">
        <w:rPr>
          <w:rFonts w:ascii="Times New Roman" w:hAnsi="Times New Roman" w:cs="Times New Roman"/>
          <w:sz w:val="24"/>
          <w:szCs w:val="24"/>
        </w:rPr>
        <w:t xml:space="preserve">he </w:t>
      </w:r>
      <w:r w:rsidRPr="00EF1CEB">
        <w:rPr>
          <w:rFonts w:ascii="Times New Roman" w:hAnsi="Times New Roman" w:cs="Times New Roman"/>
          <w:sz w:val="24"/>
          <w:szCs w:val="24"/>
        </w:rPr>
        <w:t>Netherlands: ECDPM.</w:t>
      </w:r>
    </w:p>
    <w:p w:rsidR="00C11FDC" w:rsidRPr="007D2BEC" w:rsidRDefault="00C11FDC" w:rsidP="00D95358">
      <w:pPr>
        <w:shd w:val="clear" w:color="auto" w:fill="FFFFFF"/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EF1CEB">
        <w:rPr>
          <w:rFonts w:ascii="Times New Roman" w:hAnsi="Times New Roman" w:cs="Times New Roman"/>
          <w:bCs/>
          <w:sz w:val="24"/>
          <w:szCs w:val="24"/>
        </w:rPr>
        <w:t xml:space="preserve">Yusuf, M. (2011). </w:t>
      </w:r>
      <w:r w:rsidRPr="00EF1CEB">
        <w:rPr>
          <w:rFonts w:ascii="Times New Roman" w:hAnsi="Times New Roman" w:cs="Times New Roman"/>
          <w:sz w:val="24"/>
          <w:szCs w:val="24"/>
        </w:rPr>
        <w:t>A society on the precipice? Examining the prospects of youth radicalization in Pakistan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EF1CEB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 (pp. 76</w:t>
      </w:r>
      <w:r w:rsidRPr="00EF1CEB">
        <w:rPr>
          <w:rFonts w:ascii="Times New Roman" w:hAnsi="Times New Roman" w:cs="Times New Roman"/>
          <w:sz w:val="24"/>
          <w:szCs w:val="24"/>
        </w:rPr>
        <w:t>–</w:t>
      </w:r>
      <w:r w:rsidRPr="00EF1CEB">
        <w:rPr>
          <w:rFonts w:ascii="Times New Roman" w:hAnsi="Times New Roman" w:cs="Times New Roman"/>
          <w:bCs/>
          <w:sz w:val="24"/>
          <w:szCs w:val="24"/>
        </w:rPr>
        <w:t xml:space="preserve">105). Washington, DC: Woodrow Wilson International Center for Scholars. </w:t>
      </w:r>
    </w:p>
    <w:p w:rsidR="00C11FDC" w:rsidRPr="00EF1CEB" w:rsidRDefault="00C11FDC" w:rsidP="00D95358">
      <w:pPr>
        <w:shd w:val="clear" w:color="auto" w:fill="FFFFFF"/>
        <w:tabs>
          <w:tab w:val="left" w:pos="709"/>
        </w:tabs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lastRenderedPageBreak/>
        <w:t xml:space="preserve">Zahid, Z., Ghani, M., Khan, A., &amp; Ali, A. (2014). A debate on Pakistan’s education policy of 2009 with special reference to English language teaching: Drawbacks and negation of ground realities. </w:t>
      </w:r>
      <w:r w:rsidRPr="00EF1CEB">
        <w:rPr>
          <w:rFonts w:ascii="Times New Roman" w:hAnsi="Times New Roman" w:cs="Times New Roman"/>
          <w:i/>
          <w:sz w:val="24"/>
          <w:szCs w:val="24"/>
        </w:rPr>
        <w:t>European Academic Research, 1</w:t>
      </w:r>
      <w:r w:rsidRPr="00EF1CEB">
        <w:rPr>
          <w:rFonts w:ascii="Times New Roman" w:hAnsi="Times New Roman" w:cs="Times New Roman"/>
          <w:sz w:val="24"/>
          <w:szCs w:val="24"/>
        </w:rPr>
        <w:t>(10), 3745-3759.</w:t>
      </w:r>
    </w:p>
    <w:p w:rsidR="00C11FDC" w:rsidRPr="00EF1CEB" w:rsidRDefault="00C11FDC" w:rsidP="00D95358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CEB">
        <w:rPr>
          <w:rFonts w:ascii="Times New Roman" w:hAnsi="Times New Roman" w:cs="Times New Roman"/>
          <w:sz w:val="24"/>
          <w:szCs w:val="24"/>
        </w:rPr>
        <w:t xml:space="preserve">Zalmay, K. (2013, May 7). </w:t>
      </w:r>
      <w:r w:rsidRPr="00EF1CEB">
        <w:rPr>
          <w:rFonts w:ascii="Times New Roman" w:hAnsi="Times New Roman" w:cs="Times New Roman"/>
          <w:i/>
          <w:sz w:val="24"/>
          <w:szCs w:val="24"/>
        </w:rPr>
        <w:t>Pakistan: The case of Pashtun genocide in the country</w:t>
      </w:r>
      <w:r w:rsidRPr="00EF1CEB">
        <w:rPr>
          <w:rFonts w:ascii="Times New Roman" w:hAnsi="Times New Roman" w:cs="Times New Roman"/>
          <w:sz w:val="24"/>
          <w:szCs w:val="24"/>
        </w:rPr>
        <w:t>. Retrieved from http://www.humanrights.asia/opinions/columns/AHRC-ETC-019-2013.</w:t>
      </w:r>
    </w:p>
    <w:p w:rsidR="00C11FDC" w:rsidRPr="00EF1CEB" w:rsidRDefault="00C11FDC" w:rsidP="0036570A">
      <w:pPr>
        <w:pStyle w:val="Default"/>
        <w:spacing w:after="120"/>
        <w:rPr>
          <w:rFonts w:ascii="Times New Roman" w:hAnsi="Times New Roman" w:cs="Times New Roman"/>
          <w:b/>
          <w:bCs/>
        </w:rPr>
      </w:pPr>
    </w:p>
    <w:sectPr w:rsidR="00C11FDC" w:rsidRPr="00EF1CEB" w:rsidSect="00D95358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3A" w:rsidRDefault="00FD0E3A" w:rsidP="008A64CA">
      <w:pPr>
        <w:spacing w:after="0" w:line="240" w:lineRule="auto"/>
      </w:pPr>
      <w:r>
        <w:separator/>
      </w:r>
    </w:p>
  </w:endnote>
  <w:endnote w:type="continuationSeparator" w:id="0">
    <w:p w:rsidR="00FD0E3A" w:rsidRDefault="00FD0E3A" w:rsidP="008A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76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358" w:rsidRPr="00D95358" w:rsidRDefault="00D95358" w:rsidP="00D95358">
        <w:pPr>
          <w:pBdr>
            <w:bottom w:val="single" w:sz="12" w:space="1" w:color="auto"/>
          </w:pBdr>
          <w:tabs>
            <w:tab w:val="center" w:pos="4320"/>
            <w:tab w:val="right" w:pos="8640"/>
          </w:tabs>
          <w:suppressAutoHyphens/>
          <w:spacing w:after="0" w:line="240" w:lineRule="auto"/>
          <w:ind w:right="360"/>
          <w:jc w:val="right"/>
          <w:rPr>
            <w:rFonts w:ascii="Times New Roman" w:eastAsia="SimSun" w:hAnsi="Times New Roman" w:cs="Times New Roman"/>
            <w:bCs/>
            <w:sz w:val="24"/>
            <w:szCs w:val="24"/>
            <w:lang w:eastAsia="ar-SA"/>
          </w:rPr>
        </w:pPr>
        <w:r w:rsidRPr="00D95358">
          <w:rPr>
            <w:rFonts w:ascii="Times New Roman" w:eastAsia="SimSun" w:hAnsi="Times New Roman" w:cs="Times New Roman"/>
            <w:bCs/>
            <w:sz w:val="24"/>
            <w:szCs w:val="24"/>
            <w:lang w:eastAsia="ar-SA"/>
          </w:rPr>
          <w:fldChar w:fldCharType="begin"/>
        </w:r>
        <w:r w:rsidRPr="00D95358">
          <w:rPr>
            <w:rFonts w:ascii="Times New Roman" w:eastAsia="SimSun" w:hAnsi="Times New Roman" w:cs="Times New Roman"/>
            <w:bCs/>
            <w:sz w:val="24"/>
            <w:szCs w:val="24"/>
            <w:lang w:eastAsia="ar-SA"/>
          </w:rPr>
          <w:instrText xml:space="preserve"> PAGE   \* MERGEFORMAT </w:instrText>
        </w:r>
        <w:r w:rsidRPr="00D95358">
          <w:rPr>
            <w:rFonts w:ascii="Times New Roman" w:eastAsia="SimSun" w:hAnsi="Times New Roman" w:cs="Times New Roman"/>
            <w:bCs/>
            <w:sz w:val="24"/>
            <w:szCs w:val="24"/>
            <w:lang w:eastAsia="ar-SA"/>
          </w:rPr>
          <w:fldChar w:fldCharType="separate"/>
        </w:r>
        <w:r>
          <w:rPr>
            <w:rFonts w:ascii="Times New Roman" w:eastAsia="SimSun" w:hAnsi="Times New Roman" w:cs="Times New Roman"/>
            <w:bCs/>
            <w:noProof/>
            <w:sz w:val="24"/>
            <w:szCs w:val="24"/>
            <w:lang w:eastAsia="ar-SA"/>
          </w:rPr>
          <w:t>1</w:t>
        </w:r>
        <w:r w:rsidRPr="00D95358">
          <w:rPr>
            <w:rFonts w:ascii="Times New Roman" w:eastAsia="SimSun" w:hAnsi="Times New Roman" w:cs="Times New Roman"/>
            <w:bCs/>
            <w:noProof/>
            <w:sz w:val="24"/>
            <w:szCs w:val="24"/>
            <w:lang w:eastAsia="ar-SA"/>
          </w:rPr>
          <w:fldChar w:fldCharType="end"/>
        </w:r>
      </w:p>
      <w:p w:rsidR="00D95358" w:rsidRPr="00D95358" w:rsidRDefault="00D95358" w:rsidP="00D95358">
        <w:pPr>
          <w:tabs>
            <w:tab w:val="center" w:pos="4320"/>
            <w:tab w:val="right" w:pos="8640"/>
          </w:tabs>
          <w:suppressAutoHyphens/>
          <w:spacing w:after="0" w:line="240" w:lineRule="auto"/>
          <w:ind w:right="360"/>
          <w:jc w:val="right"/>
          <w:rPr>
            <w:rFonts w:ascii="Times New Roman" w:eastAsia="SimSun" w:hAnsi="Times New Roman" w:cs="Times New Roman"/>
            <w:bCs/>
            <w:color w:val="000080"/>
            <w:sz w:val="24"/>
            <w:szCs w:val="24"/>
            <w:lang w:eastAsia="ar-SA"/>
          </w:rPr>
        </w:pPr>
        <w:r w:rsidRPr="00D95358">
          <w:rPr>
            <w:rFonts w:ascii="Times New Roman" w:eastAsia="SimSun" w:hAnsi="Times New Roman" w:cs="Times New Roman"/>
            <w:bCs/>
            <w:color w:val="000080"/>
            <w:sz w:val="24"/>
            <w:szCs w:val="24"/>
            <w:lang w:eastAsia="ar-SA"/>
          </w:rPr>
          <w:t>177 Webster St., #220, Monterey, CA  93940  USA</w:t>
        </w:r>
      </w:p>
      <w:p w:rsidR="00394B0C" w:rsidRDefault="00D95358" w:rsidP="00D95358">
        <w:pPr>
          <w:tabs>
            <w:tab w:val="center" w:pos="4320"/>
            <w:tab w:val="right" w:pos="8640"/>
          </w:tabs>
          <w:suppressAutoHyphens/>
          <w:spacing w:after="0" w:line="240" w:lineRule="auto"/>
          <w:ind w:right="360"/>
          <w:jc w:val="right"/>
        </w:pPr>
        <w:r w:rsidRPr="00D95358">
          <w:rPr>
            <w:rFonts w:ascii="Times New Roman" w:eastAsia="SimSun" w:hAnsi="Times New Roman" w:cs="Times New Roman"/>
            <w:b/>
            <w:bCs/>
            <w:color w:val="000080"/>
            <w:sz w:val="24"/>
            <w:szCs w:val="24"/>
            <w:lang w:eastAsia="ar-SA"/>
          </w:rPr>
          <w:t xml:space="preserve">Web: </w:t>
        </w:r>
        <w:r w:rsidRPr="00D95358">
          <w:rPr>
            <w:rFonts w:ascii="Times New Roman" w:eastAsia="SimSun" w:hAnsi="Times New Roman" w:cs="Times New Roman"/>
            <w:bCs/>
            <w:color w:val="000080"/>
            <w:sz w:val="24"/>
            <w:szCs w:val="24"/>
            <w:lang w:eastAsia="ar-SA"/>
          </w:rPr>
          <w:t xml:space="preserve">www.tirfonline.org </w:t>
        </w:r>
        <w:r w:rsidRPr="00D95358">
          <w:rPr>
            <w:rFonts w:ascii="Times New Roman" w:eastAsia="SimSun" w:hAnsi="Times New Roman" w:cs="Times New Roman"/>
            <w:b/>
            <w:bCs/>
            <w:color w:val="000080"/>
            <w:sz w:val="24"/>
            <w:szCs w:val="24"/>
            <w:lang w:eastAsia="ar-SA"/>
          </w:rPr>
          <w:t xml:space="preserve">/ Email: </w:t>
        </w:r>
        <w:r w:rsidRPr="00D95358">
          <w:rPr>
            <w:rFonts w:ascii="Times New Roman" w:eastAsia="SimSun" w:hAnsi="Times New Roman" w:cs="Times New Roman"/>
            <w:bCs/>
            <w:color w:val="000080"/>
            <w:sz w:val="24"/>
            <w:szCs w:val="24"/>
            <w:lang w:eastAsia="ar-SA"/>
          </w:rPr>
          <w:t>info@tirfonline.org</w:t>
        </w:r>
      </w:p>
    </w:sdtContent>
  </w:sdt>
  <w:p w:rsidR="00394B0C" w:rsidRDefault="00394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3A" w:rsidRDefault="00FD0E3A" w:rsidP="008A64CA">
      <w:pPr>
        <w:spacing w:after="0" w:line="240" w:lineRule="auto"/>
      </w:pPr>
      <w:r>
        <w:separator/>
      </w:r>
    </w:p>
  </w:footnote>
  <w:footnote w:type="continuationSeparator" w:id="0">
    <w:p w:rsidR="00FD0E3A" w:rsidRDefault="00FD0E3A" w:rsidP="008A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58" w:rsidRPr="00D95358" w:rsidRDefault="00D95358" w:rsidP="00D95358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 w:cs="Times New Roman"/>
        <w:b/>
        <w:bCs/>
        <w:color w:val="000080"/>
        <w:sz w:val="28"/>
        <w:szCs w:val="24"/>
        <w:u w:val="single"/>
        <w:lang w:eastAsia="ar-SA"/>
      </w:rPr>
    </w:pPr>
    <w:r w:rsidRPr="00D95358">
      <w:rPr>
        <w:rFonts w:ascii="Times New Roman" w:eastAsia="SimSun" w:hAnsi="Times New Roman" w:cs="Times New Roman"/>
        <w:bCs/>
        <w:noProof/>
        <w:sz w:val="24"/>
        <w:szCs w:val="24"/>
        <w:lang w:eastAsia="zh-CN"/>
      </w:rPr>
      <w:drawing>
        <wp:anchor distT="0" distB="0" distL="114300" distR="114300" simplePos="0" relativeHeight="251658240" behindDoc="0" locked="0" layoutInCell="1" allowOverlap="1" wp14:anchorId="43D50094" wp14:editId="5D83F4B9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358">
      <w:rPr>
        <w:rFonts w:ascii="Times New Roman" w:eastAsia="SimSun" w:hAnsi="Times New Roman" w:cs="Times New Roman"/>
        <w:b/>
        <w:bCs/>
        <w:color w:val="000080"/>
        <w:sz w:val="28"/>
        <w:szCs w:val="24"/>
        <w:lang w:eastAsia="ar-SA"/>
      </w:rPr>
      <w:t xml:space="preserve">                        </w:t>
    </w:r>
    <w:r w:rsidRPr="00D95358">
      <w:rPr>
        <w:rFonts w:ascii="Times New Roman" w:eastAsia="SimSun" w:hAnsi="Times New Roman" w:cs="Times New Roman"/>
        <w:b/>
        <w:bCs/>
        <w:color w:val="000080"/>
        <w:sz w:val="28"/>
        <w:szCs w:val="24"/>
        <w:u w:val="single"/>
        <w:lang w:eastAsia="ar-SA"/>
      </w:rPr>
      <w:t>The International Research Foundation</w:t>
    </w:r>
  </w:p>
  <w:p w:rsidR="00D95358" w:rsidRPr="00D95358" w:rsidRDefault="00D95358" w:rsidP="00D95358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 w:cs="Times New Roman"/>
        <w:bCs/>
        <w:sz w:val="24"/>
        <w:szCs w:val="24"/>
        <w:lang w:eastAsia="ar-SA"/>
      </w:rPr>
    </w:pPr>
    <w:r w:rsidRPr="00D95358">
      <w:rPr>
        <w:rFonts w:ascii="Times New Roman" w:eastAsia="SimSun" w:hAnsi="Times New Roman" w:cs="Times New Roman"/>
        <w:b/>
        <w:bCs/>
        <w:color w:val="000080"/>
        <w:sz w:val="28"/>
        <w:szCs w:val="24"/>
        <w:lang w:eastAsia="ar-SA"/>
      </w:rPr>
      <w:t xml:space="preserve">                        </w:t>
    </w:r>
    <w:r w:rsidRPr="00D95358">
      <w:rPr>
        <w:rFonts w:ascii="Times New Roman" w:eastAsia="SimSun" w:hAnsi="Times New Roman" w:cs="Times New Roman"/>
        <w:b/>
        <w:bCs/>
        <w:color w:val="000080"/>
        <w:sz w:val="24"/>
        <w:szCs w:val="24"/>
        <w:lang w:eastAsia="ar-SA"/>
      </w:rPr>
      <w:t>for English Language Education</w:t>
    </w:r>
  </w:p>
  <w:p w:rsidR="00D95358" w:rsidRPr="00D95358" w:rsidRDefault="00D95358" w:rsidP="00D9535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</w:p>
  <w:p w:rsidR="00D95358" w:rsidRDefault="00D95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A89"/>
    <w:rsid w:val="00005D8D"/>
    <w:rsid w:val="000070F4"/>
    <w:rsid w:val="000079FA"/>
    <w:rsid w:val="00020445"/>
    <w:rsid w:val="00020AAE"/>
    <w:rsid w:val="00033A42"/>
    <w:rsid w:val="00040132"/>
    <w:rsid w:val="00042706"/>
    <w:rsid w:val="00054A16"/>
    <w:rsid w:val="00063EA0"/>
    <w:rsid w:val="00090EBD"/>
    <w:rsid w:val="000A6957"/>
    <w:rsid w:val="000B3C3E"/>
    <w:rsid w:val="000D13A0"/>
    <w:rsid w:val="000D31A1"/>
    <w:rsid w:val="000F68A3"/>
    <w:rsid w:val="000F7A8A"/>
    <w:rsid w:val="00130765"/>
    <w:rsid w:val="00131F53"/>
    <w:rsid w:val="0013307D"/>
    <w:rsid w:val="00137DF7"/>
    <w:rsid w:val="00147CAF"/>
    <w:rsid w:val="001A0A99"/>
    <w:rsid w:val="001A538B"/>
    <w:rsid w:val="001A6174"/>
    <w:rsid w:val="001B610C"/>
    <w:rsid w:val="001D79D8"/>
    <w:rsid w:val="001E11D3"/>
    <w:rsid w:val="001E1E83"/>
    <w:rsid w:val="001F13FF"/>
    <w:rsid w:val="0023131D"/>
    <w:rsid w:val="002372E9"/>
    <w:rsid w:val="00264865"/>
    <w:rsid w:val="002745D7"/>
    <w:rsid w:val="0028551D"/>
    <w:rsid w:val="002858A9"/>
    <w:rsid w:val="00297D3B"/>
    <w:rsid w:val="002A31C5"/>
    <w:rsid w:val="002B2D5A"/>
    <w:rsid w:val="002C48FC"/>
    <w:rsid w:val="002D66AF"/>
    <w:rsid w:val="002E4BC5"/>
    <w:rsid w:val="002E4BFC"/>
    <w:rsid w:val="003019F6"/>
    <w:rsid w:val="003061CF"/>
    <w:rsid w:val="003069F5"/>
    <w:rsid w:val="003350D0"/>
    <w:rsid w:val="00341488"/>
    <w:rsid w:val="0036570A"/>
    <w:rsid w:val="00377DF1"/>
    <w:rsid w:val="00382D4D"/>
    <w:rsid w:val="00394B0C"/>
    <w:rsid w:val="00395F91"/>
    <w:rsid w:val="003B1F6B"/>
    <w:rsid w:val="003C3470"/>
    <w:rsid w:val="003D64A3"/>
    <w:rsid w:val="003D6D9B"/>
    <w:rsid w:val="003F731E"/>
    <w:rsid w:val="004161FB"/>
    <w:rsid w:val="004314B3"/>
    <w:rsid w:val="00444D0D"/>
    <w:rsid w:val="00471CA2"/>
    <w:rsid w:val="004A370C"/>
    <w:rsid w:val="004A55AE"/>
    <w:rsid w:val="004B0E85"/>
    <w:rsid w:val="004B2F2D"/>
    <w:rsid w:val="004B753A"/>
    <w:rsid w:val="004E2BE4"/>
    <w:rsid w:val="004E3DE7"/>
    <w:rsid w:val="004F31D2"/>
    <w:rsid w:val="00500420"/>
    <w:rsid w:val="005018F6"/>
    <w:rsid w:val="0050203D"/>
    <w:rsid w:val="0050691B"/>
    <w:rsid w:val="005226F3"/>
    <w:rsid w:val="00526E98"/>
    <w:rsid w:val="00540AB7"/>
    <w:rsid w:val="00541A32"/>
    <w:rsid w:val="0054407A"/>
    <w:rsid w:val="00545C26"/>
    <w:rsid w:val="00556505"/>
    <w:rsid w:val="00560DB0"/>
    <w:rsid w:val="00591AEC"/>
    <w:rsid w:val="005B463C"/>
    <w:rsid w:val="005C2133"/>
    <w:rsid w:val="005C41EA"/>
    <w:rsid w:val="005E2D77"/>
    <w:rsid w:val="005E574D"/>
    <w:rsid w:val="005F7212"/>
    <w:rsid w:val="006004B4"/>
    <w:rsid w:val="00603420"/>
    <w:rsid w:val="006068AC"/>
    <w:rsid w:val="00611B7E"/>
    <w:rsid w:val="00621714"/>
    <w:rsid w:val="00626DFF"/>
    <w:rsid w:val="006276EE"/>
    <w:rsid w:val="00642F7E"/>
    <w:rsid w:val="006858A9"/>
    <w:rsid w:val="00693B98"/>
    <w:rsid w:val="006B3921"/>
    <w:rsid w:val="006B3F92"/>
    <w:rsid w:val="006B7550"/>
    <w:rsid w:val="006C140C"/>
    <w:rsid w:val="006E2C3E"/>
    <w:rsid w:val="006F2DA8"/>
    <w:rsid w:val="00702197"/>
    <w:rsid w:val="0071214A"/>
    <w:rsid w:val="00714993"/>
    <w:rsid w:val="0073592A"/>
    <w:rsid w:val="0074374A"/>
    <w:rsid w:val="00750427"/>
    <w:rsid w:val="0075413E"/>
    <w:rsid w:val="00760A17"/>
    <w:rsid w:val="007774E5"/>
    <w:rsid w:val="00787B37"/>
    <w:rsid w:val="00794F71"/>
    <w:rsid w:val="007A4979"/>
    <w:rsid w:val="007C58B3"/>
    <w:rsid w:val="007C65F6"/>
    <w:rsid w:val="007C6806"/>
    <w:rsid w:val="007D26AA"/>
    <w:rsid w:val="007D2BEC"/>
    <w:rsid w:val="007D64A4"/>
    <w:rsid w:val="007F38A6"/>
    <w:rsid w:val="007F55E7"/>
    <w:rsid w:val="008152B7"/>
    <w:rsid w:val="008242B6"/>
    <w:rsid w:val="008265EA"/>
    <w:rsid w:val="008270AB"/>
    <w:rsid w:val="008321EB"/>
    <w:rsid w:val="00847925"/>
    <w:rsid w:val="00850C85"/>
    <w:rsid w:val="008560AB"/>
    <w:rsid w:val="00862C96"/>
    <w:rsid w:val="008743B7"/>
    <w:rsid w:val="008A2B05"/>
    <w:rsid w:val="008A64CA"/>
    <w:rsid w:val="008B17E9"/>
    <w:rsid w:val="008B3FB8"/>
    <w:rsid w:val="008E1440"/>
    <w:rsid w:val="008E24E1"/>
    <w:rsid w:val="008E3207"/>
    <w:rsid w:val="008F6C36"/>
    <w:rsid w:val="0091112E"/>
    <w:rsid w:val="00943B01"/>
    <w:rsid w:val="009560DC"/>
    <w:rsid w:val="00961B2C"/>
    <w:rsid w:val="009728AF"/>
    <w:rsid w:val="009730F8"/>
    <w:rsid w:val="009D1AA6"/>
    <w:rsid w:val="009F11CE"/>
    <w:rsid w:val="00A27E24"/>
    <w:rsid w:val="00A46558"/>
    <w:rsid w:val="00A81640"/>
    <w:rsid w:val="00A82522"/>
    <w:rsid w:val="00AA339F"/>
    <w:rsid w:val="00AA6249"/>
    <w:rsid w:val="00AC4656"/>
    <w:rsid w:val="00AC4C87"/>
    <w:rsid w:val="00AD6645"/>
    <w:rsid w:val="00AE4A82"/>
    <w:rsid w:val="00B117B8"/>
    <w:rsid w:val="00B14C1F"/>
    <w:rsid w:val="00B41668"/>
    <w:rsid w:val="00B50B92"/>
    <w:rsid w:val="00B56DEA"/>
    <w:rsid w:val="00B73CB3"/>
    <w:rsid w:val="00B82E97"/>
    <w:rsid w:val="00B946C3"/>
    <w:rsid w:val="00BA0168"/>
    <w:rsid w:val="00BB2BD4"/>
    <w:rsid w:val="00BD3137"/>
    <w:rsid w:val="00C06E6B"/>
    <w:rsid w:val="00C11FDC"/>
    <w:rsid w:val="00C2145A"/>
    <w:rsid w:val="00C2323B"/>
    <w:rsid w:val="00C36500"/>
    <w:rsid w:val="00C4460D"/>
    <w:rsid w:val="00C462FF"/>
    <w:rsid w:val="00C54F5C"/>
    <w:rsid w:val="00C5545F"/>
    <w:rsid w:val="00C557DA"/>
    <w:rsid w:val="00C62D9A"/>
    <w:rsid w:val="00C844E4"/>
    <w:rsid w:val="00C85859"/>
    <w:rsid w:val="00CA26FE"/>
    <w:rsid w:val="00CA6403"/>
    <w:rsid w:val="00CB22F4"/>
    <w:rsid w:val="00CB4C66"/>
    <w:rsid w:val="00CC106D"/>
    <w:rsid w:val="00CC4455"/>
    <w:rsid w:val="00CD3B5D"/>
    <w:rsid w:val="00CD59AE"/>
    <w:rsid w:val="00CE295D"/>
    <w:rsid w:val="00D034BE"/>
    <w:rsid w:val="00D121D2"/>
    <w:rsid w:val="00D16687"/>
    <w:rsid w:val="00D36FC4"/>
    <w:rsid w:val="00D45946"/>
    <w:rsid w:val="00D518B6"/>
    <w:rsid w:val="00D8590F"/>
    <w:rsid w:val="00D9156B"/>
    <w:rsid w:val="00D9319F"/>
    <w:rsid w:val="00D94BFA"/>
    <w:rsid w:val="00D95358"/>
    <w:rsid w:val="00DA639C"/>
    <w:rsid w:val="00DA6DD9"/>
    <w:rsid w:val="00DB5B75"/>
    <w:rsid w:val="00DC7129"/>
    <w:rsid w:val="00DD14BD"/>
    <w:rsid w:val="00DE11BB"/>
    <w:rsid w:val="00DF0553"/>
    <w:rsid w:val="00DF6697"/>
    <w:rsid w:val="00E04455"/>
    <w:rsid w:val="00E1145E"/>
    <w:rsid w:val="00E1791D"/>
    <w:rsid w:val="00E22349"/>
    <w:rsid w:val="00E414DE"/>
    <w:rsid w:val="00E52F96"/>
    <w:rsid w:val="00E7234E"/>
    <w:rsid w:val="00EA06C0"/>
    <w:rsid w:val="00EA2F76"/>
    <w:rsid w:val="00EA4318"/>
    <w:rsid w:val="00ED0510"/>
    <w:rsid w:val="00ED1382"/>
    <w:rsid w:val="00EF1CEB"/>
    <w:rsid w:val="00EF38EB"/>
    <w:rsid w:val="00F2079A"/>
    <w:rsid w:val="00F27C1D"/>
    <w:rsid w:val="00F33C08"/>
    <w:rsid w:val="00F4173D"/>
    <w:rsid w:val="00F62300"/>
    <w:rsid w:val="00F75777"/>
    <w:rsid w:val="00F76F7C"/>
    <w:rsid w:val="00F906B4"/>
    <w:rsid w:val="00F927E6"/>
    <w:rsid w:val="00FA07BD"/>
    <w:rsid w:val="00FA5F03"/>
    <w:rsid w:val="00FC6A89"/>
    <w:rsid w:val="00FC6FAB"/>
    <w:rsid w:val="00FD0E3A"/>
    <w:rsid w:val="00FD1E1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310264-75B3-4FBB-907B-4CCE289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B92"/>
  </w:style>
  <w:style w:type="paragraph" w:styleId="Heading1">
    <w:name w:val="heading 1"/>
    <w:basedOn w:val="Normal"/>
    <w:next w:val="Normal"/>
    <w:link w:val="Heading1Char"/>
    <w:uiPriority w:val="9"/>
    <w:qFormat/>
    <w:rsid w:val="00ED0510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D0510"/>
    <w:pPr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510"/>
    <w:pPr>
      <w:keepNext/>
      <w:keepLines/>
      <w:spacing w:after="240" w:line="360" w:lineRule="auto"/>
      <w:outlineLvl w:val="2"/>
    </w:pPr>
    <w:rPr>
      <w:rFonts w:ascii="Times New Roman" w:eastAsiaTheme="majorEastAsia" w:hAnsi="Times New Roman" w:cstheme="majorBidi"/>
      <w:b/>
      <w:bCs/>
      <w:sz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FDC"/>
    <w:pPr>
      <w:keepNext/>
      <w:keepLines/>
      <w:spacing w:after="240" w:line="360" w:lineRule="auto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8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47CAF"/>
  </w:style>
  <w:style w:type="character" w:customStyle="1" w:styleId="apple-converted-space">
    <w:name w:val="apple-converted-space"/>
    <w:basedOn w:val="DefaultParagraphFont"/>
    <w:rsid w:val="008A2B05"/>
  </w:style>
  <w:style w:type="paragraph" w:customStyle="1" w:styleId="Default">
    <w:name w:val="Default"/>
    <w:rsid w:val="002E4BC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B2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CA"/>
  </w:style>
  <w:style w:type="paragraph" w:styleId="Footer">
    <w:name w:val="footer"/>
    <w:basedOn w:val="Normal"/>
    <w:link w:val="Foot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CA"/>
  </w:style>
  <w:style w:type="paragraph" w:styleId="FootnoteText">
    <w:name w:val="footnote text"/>
    <w:basedOn w:val="Normal"/>
    <w:link w:val="FootnoteTextChar"/>
    <w:uiPriority w:val="99"/>
    <w:semiHidden/>
    <w:unhideWhenUsed/>
    <w:rsid w:val="008A6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4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4CA"/>
    <w:rPr>
      <w:vertAlign w:val="superscript"/>
    </w:rPr>
  </w:style>
  <w:style w:type="character" w:styleId="Strong">
    <w:name w:val="Strong"/>
    <w:basedOn w:val="DefaultParagraphFont"/>
    <w:uiPriority w:val="22"/>
    <w:qFormat/>
    <w:rsid w:val="00F20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0510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0510"/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0510"/>
    <w:rPr>
      <w:rFonts w:ascii="Times New Roman" w:eastAsiaTheme="majorEastAsia" w:hAnsi="Times New Roman" w:cstheme="majorBidi"/>
      <w:b/>
      <w:bCs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11FDC"/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customStyle="1" w:styleId="js-headword">
    <w:name w:val="js-headword"/>
    <w:basedOn w:val="DefaultParagraphFont"/>
    <w:rsid w:val="00C11FDC"/>
  </w:style>
  <w:style w:type="paragraph" w:customStyle="1" w:styleId="Pa6">
    <w:name w:val="Pa6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</w:rPr>
  </w:style>
  <w:style w:type="character" w:customStyle="1" w:styleId="A8">
    <w:name w:val="A8"/>
    <w:uiPriority w:val="99"/>
    <w:rsid w:val="00C11FDC"/>
    <w:rPr>
      <w:rFonts w:cs="British Council Sans"/>
      <w:color w:val="000000"/>
      <w:sz w:val="10"/>
      <w:szCs w:val="10"/>
    </w:rPr>
  </w:style>
  <w:style w:type="paragraph" w:styleId="NoSpacing">
    <w:name w:val="No Spacing"/>
    <w:uiPriority w:val="1"/>
    <w:qFormat/>
    <w:rsid w:val="00C11FDC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C11FD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11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C11FDC"/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C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1FDC"/>
    <w:pPr>
      <w:spacing w:line="240" w:lineRule="auto"/>
    </w:pPr>
    <w:rPr>
      <w:rFonts w:ascii="Times New Roman" w:eastAsiaTheme="minorHAnsi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FDC"/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uficommentbody">
    <w:name w:val="uficommentbody"/>
    <w:basedOn w:val="DefaultParagraphFont"/>
    <w:rsid w:val="00C11FDC"/>
  </w:style>
  <w:style w:type="character" w:customStyle="1" w:styleId="style82">
    <w:name w:val="style82"/>
    <w:basedOn w:val="DefaultParagraphFont"/>
    <w:rsid w:val="00C11FDC"/>
  </w:style>
  <w:style w:type="character" w:customStyle="1" w:styleId="hwc">
    <w:name w:val="hwc"/>
    <w:basedOn w:val="DefaultParagraphFont"/>
    <w:rsid w:val="00C11FDC"/>
  </w:style>
  <w:style w:type="paragraph" w:customStyle="1" w:styleId="Normal0">
    <w:name w:val="[Normal]"/>
    <w:uiPriority w:val="99"/>
    <w:rsid w:val="00C1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1FDC"/>
    <w:rPr>
      <w:sz w:val="16"/>
      <w:szCs w:val="16"/>
    </w:rPr>
  </w:style>
  <w:style w:type="character" w:customStyle="1" w:styleId="current-selection">
    <w:name w:val="current-selection"/>
    <w:basedOn w:val="DefaultParagraphFont"/>
    <w:rsid w:val="00C11FDC"/>
  </w:style>
  <w:style w:type="character" w:customStyle="1" w:styleId="timestamp--label">
    <w:name w:val="timestamp--label"/>
    <w:basedOn w:val="DefaultParagraphFont"/>
    <w:rsid w:val="00C11FDC"/>
  </w:style>
  <w:style w:type="character" w:customStyle="1" w:styleId="timestampcalendar">
    <w:name w:val="timestamp__calendar"/>
    <w:basedOn w:val="DefaultParagraphFont"/>
    <w:rsid w:val="00C11FDC"/>
  </w:style>
  <w:style w:type="character" w:customStyle="1" w:styleId="timestamptime">
    <w:name w:val="timestamp__time"/>
    <w:basedOn w:val="DefaultParagraphFont"/>
    <w:rsid w:val="00C11FDC"/>
  </w:style>
  <w:style w:type="character" w:customStyle="1" w:styleId="socialbuttonlabel">
    <w:name w:val="social__button__label"/>
    <w:basedOn w:val="DefaultParagraphFont"/>
    <w:rsid w:val="00C11FDC"/>
  </w:style>
  <w:style w:type="paragraph" w:customStyle="1" w:styleId="Pa5">
    <w:name w:val="Pa5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FDC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11FDC"/>
    <w:pPr>
      <w:tabs>
        <w:tab w:val="right" w:leader="dot" w:pos="8834"/>
      </w:tabs>
      <w:spacing w:before="120" w:after="100" w:line="360" w:lineRule="auto"/>
    </w:pPr>
    <w:rPr>
      <w:rFonts w:ascii="Times New Roman" w:eastAsiaTheme="minorHAnsi" w:hAnsi="Times New Roman"/>
      <w:bCs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240"/>
    </w:pPr>
    <w:rPr>
      <w:rFonts w:ascii="Times New Roman" w:eastAsiaTheme="minorHAnsi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480"/>
    </w:pPr>
    <w:rPr>
      <w:rFonts w:ascii="Times New Roman" w:eastAsiaTheme="minorHAnsi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11FDC"/>
    <w:pPr>
      <w:spacing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</w:rPr>
  </w:style>
  <w:style w:type="character" w:customStyle="1" w:styleId="ft">
    <w:name w:val="ft"/>
    <w:basedOn w:val="DefaultParagraphFont"/>
    <w:rsid w:val="00C11FDC"/>
  </w:style>
  <w:style w:type="character" w:customStyle="1" w:styleId="reference-text">
    <w:name w:val="reference-text"/>
    <w:basedOn w:val="DefaultParagraphFont"/>
    <w:rsid w:val="00C11FDC"/>
  </w:style>
  <w:style w:type="character" w:customStyle="1" w:styleId="personname">
    <w:name w:val="person_name"/>
    <w:basedOn w:val="DefaultParagraphFont"/>
    <w:rsid w:val="00C11FDC"/>
  </w:style>
  <w:style w:type="character" w:customStyle="1" w:styleId="spelle">
    <w:name w:val="spelle"/>
    <w:basedOn w:val="DefaultParagraphFont"/>
    <w:rsid w:val="00C11FDC"/>
  </w:style>
  <w:style w:type="paragraph" w:styleId="TOC4">
    <w:name w:val="toc 4"/>
    <w:basedOn w:val="Normal"/>
    <w:next w:val="Normal"/>
    <w:autoRedefine/>
    <w:uiPriority w:val="39"/>
    <w:unhideWhenUsed/>
    <w:rsid w:val="00C11F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11F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11F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11F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11F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11FDC"/>
    <w:pPr>
      <w:spacing w:after="100"/>
      <w:ind w:left="17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11FD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FDC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TIRF_ELE</cp:lastModifiedBy>
  <cp:revision>4</cp:revision>
  <dcterms:created xsi:type="dcterms:W3CDTF">2016-11-05T13:47:00Z</dcterms:created>
  <dcterms:modified xsi:type="dcterms:W3CDTF">2016-11-07T20:09:00Z</dcterms:modified>
</cp:coreProperties>
</file>