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F9C0C" w14:textId="77777777" w:rsidR="00E07689" w:rsidRPr="0002074E" w:rsidRDefault="00E07689" w:rsidP="00E07689">
      <w:pPr>
        <w:jc w:val="center"/>
        <w:rPr>
          <w:b/>
          <w:bCs/>
          <w:u w:val="single"/>
        </w:rPr>
      </w:pPr>
      <w:bookmarkStart w:id="0" w:name="_GoBack"/>
      <w:bookmarkEnd w:id="0"/>
      <w:r w:rsidRPr="0002074E">
        <w:rPr>
          <w:b/>
          <w:bCs/>
          <w:u w:val="single"/>
        </w:rPr>
        <w:t>WRITING CENTERS: SELECTED REFERENCES</w:t>
      </w:r>
    </w:p>
    <w:p w14:paraId="6AB24EF9" w14:textId="77777777" w:rsidR="00E07689" w:rsidRPr="0002074E" w:rsidRDefault="00E07689" w:rsidP="00E07689">
      <w:pPr>
        <w:jc w:val="center"/>
        <w:rPr>
          <w:b/>
          <w:bCs/>
        </w:rPr>
      </w:pPr>
      <w:r w:rsidRPr="0002074E">
        <w:rPr>
          <w:b/>
          <w:bCs/>
        </w:rPr>
        <w:t>(Last updated 13 May 2018)</w:t>
      </w:r>
    </w:p>
    <w:p w14:paraId="558CA5C2" w14:textId="77777777" w:rsidR="00E07689" w:rsidRPr="0002074E" w:rsidRDefault="00E07689" w:rsidP="00E07689">
      <w:pPr>
        <w:rPr>
          <w:b/>
        </w:rPr>
      </w:pPr>
    </w:p>
    <w:p w14:paraId="0FBFF49F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Aguilo, M. (2008). Life at the University of Puerto Rico’s arts and sciences English writing center. </w:t>
      </w:r>
      <w:r w:rsidRPr="0002074E">
        <w:rPr>
          <w:i/>
          <w:iCs/>
        </w:rPr>
        <w:t>Writing Lab Newsletter</w:t>
      </w:r>
      <w:r w:rsidRPr="0002074E">
        <w:t xml:space="preserve">, </w:t>
      </w:r>
      <w:r w:rsidRPr="0002074E">
        <w:rPr>
          <w:i/>
          <w:iCs/>
        </w:rPr>
        <w:t>33</w:t>
      </w:r>
      <w:r w:rsidRPr="0002074E">
        <w:t>(4), 14-15.</w:t>
      </w:r>
    </w:p>
    <w:p w14:paraId="521835E0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Archer, A. (2008). Investigating the effect of writing centre interventions on student writing. </w:t>
      </w:r>
      <w:r w:rsidRPr="0002074E">
        <w:rPr>
          <w:i/>
          <w:iCs/>
        </w:rPr>
        <w:t>South African Journal of Higher Education</w:t>
      </w:r>
      <w:r w:rsidRPr="0002074E">
        <w:t xml:space="preserve">, </w:t>
      </w:r>
      <w:r w:rsidRPr="0002074E">
        <w:rPr>
          <w:i/>
          <w:iCs/>
        </w:rPr>
        <w:t>22</w:t>
      </w:r>
      <w:r w:rsidRPr="0002074E">
        <w:t xml:space="preserve">(2), 248-264. </w:t>
      </w:r>
    </w:p>
    <w:p w14:paraId="05D7C279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Babcock, R. D., &amp; Thonus, T. (2012). </w:t>
      </w:r>
      <w:r w:rsidRPr="0002074E">
        <w:rPr>
          <w:i/>
          <w:iCs/>
        </w:rPr>
        <w:t>Researching the writing center: Towards an evidence-based practice</w:t>
      </w:r>
      <w:r w:rsidRPr="0002074E">
        <w:t>. New York, NY: Peter Lang Publishing.</w:t>
      </w:r>
    </w:p>
    <w:p w14:paraId="414C453E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Barkas, L. A. (2011). </w:t>
      </w:r>
      <w:r w:rsidRPr="0002074E">
        <w:rPr>
          <w:i/>
          <w:iCs/>
        </w:rPr>
        <w:t>The paradox of skills: Widening participation, academic literacy &amp; students’ skills centres</w:t>
      </w:r>
      <w:r w:rsidRPr="0002074E">
        <w:t>. Rotterdam, The Netherlands: Sense Publishers.</w:t>
      </w:r>
    </w:p>
    <w:p w14:paraId="26093896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Bawarshi, A., &amp; Pelkowski, S. (1999). Postcolonialism and the idea of a writing center. </w:t>
      </w:r>
      <w:r w:rsidRPr="0002074E">
        <w:rPr>
          <w:i/>
          <w:iCs/>
        </w:rPr>
        <w:t>Writing Center Journal</w:t>
      </w:r>
      <w:r w:rsidRPr="0002074E">
        <w:t xml:space="preserve">, </w:t>
      </w:r>
      <w:r w:rsidRPr="0002074E">
        <w:rPr>
          <w:i/>
          <w:iCs/>
        </w:rPr>
        <w:t>19</w:t>
      </w:r>
      <w:r w:rsidRPr="0002074E">
        <w:t>(2), 41-58.</w:t>
      </w:r>
    </w:p>
    <w:p w14:paraId="4ACC9CE5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Bell, J. H. (2000). When hard questions are asked: Evaluating writing centers. </w:t>
      </w:r>
      <w:r w:rsidRPr="0002074E">
        <w:rPr>
          <w:i/>
          <w:iCs/>
        </w:rPr>
        <w:t>Writing Center Journal</w:t>
      </w:r>
      <w:r w:rsidRPr="0002074E">
        <w:t xml:space="preserve">, </w:t>
      </w:r>
      <w:r w:rsidRPr="0002074E">
        <w:rPr>
          <w:i/>
          <w:iCs/>
        </w:rPr>
        <w:t>21</w:t>
      </w:r>
      <w:r w:rsidRPr="0002074E">
        <w:t>(1), 7-28.</w:t>
      </w:r>
    </w:p>
    <w:p w14:paraId="26ABE532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Bollinger, K. M. (2016). Introducing Western writing theory and pedagogy to Russian students: The writing and communication center at the New Economic School. In P. Zemliansky &amp; K. S. Amant (Eds.), </w:t>
      </w:r>
      <w:r w:rsidRPr="0002074E">
        <w:rPr>
          <w:i/>
          <w:iCs/>
        </w:rPr>
        <w:t>Rethinking post-communist rhetoric: Perspectives on rhetoric, writing, and professional communication in Post-Soviet spaces</w:t>
      </w:r>
      <w:r w:rsidRPr="0002074E">
        <w:t xml:space="preserve"> (pp. 19-42). Lanham, MD: Rowman &amp; Littlefield.</w:t>
      </w:r>
    </w:p>
    <w:p w14:paraId="2B846723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Boquet, E. H. (1999). “Our little secret”: A history of writing centers, pre-to post-open admissions. </w:t>
      </w:r>
      <w:r w:rsidRPr="0002074E">
        <w:rPr>
          <w:i/>
          <w:iCs/>
        </w:rPr>
        <w:t>College Composition and Communication</w:t>
      </w:r>
      <w:r w:rsidRPr="0002074E">
        <w:t xml:space="preserve">, </w:t>
      </w:r>
      <w:r w:rsidRPr="0002074E">
        <w:rPr>
          <w:i/>
          <w:iCs/>
        </w:rPr>
        <w:t>50</w:t>
      </w:r>
      <w:r w:rsidRPr="0002074E">
        <w:t>(3), 463-482.</w:t>
      </w:r>
    </w:p>
    <w:p w14:paraId="1175777E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Boquet, E. H., &amp; Lerner, N. (2008). After “the idea of a writing center.” </w:t>
      </w:r>
      <w:r w:rsidRPr="0002074E">
        <w:rPr>
          <w:i/>
          <w:iCs/>
        </w:rPr>
        <w:t>College English</w:t>
      </w:r>
      <w:r w:rsidRPr="0002074E">
        <w:t xml:space="preserve">, </w:t>
      </w:r>
      <w:r w:rsidRPr="0002074E">
        <w:rPr>
          <w:i/>
          <w:iCs/>
        </w:rPr>
        <w:t>71</w:t>
      </w:r>
      <w:r w:rsidRPr="0002074E">
        <w:t>(2), 170-189.</w:t>
      </w:r>
    </w:p>
    <w:p w14:paraId="6275E514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Bräuer, G. (2002). Drawing connections across education: The Freiburg writing center model. </w:t>
      </w:r>
      <w:r w:rsidRPr="0002074E">
        <w:rPr>
          <w:i/>
          <w:iCs/>
        </w:rPr>
        <w:t>Language and Learning Across the Disciplines</w:t>
      </w:r>
      <w:r w:rsidRPr="0002074E">
        <w:t xml:space="preserve">, </w:t>
      </w:r>
      <w:r w:rsidRPr="0002074E">
        <w:rPr>
          <w:i/>
          <w:iCs/>
        </w:rPr>
        <w:t>5</w:t>
      </w:r>
      <w:r w:rsidRPr="0002074E">
        <w:t>(3), 61-80.</w:t>
      </w:r>
    </w:p>
    <w:p w14:paraId="5FE214F8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Broekhoff, M. (2014). A tale of two writing centers in Namibia: Lessons for us all. </w:t>
      </w:r>
      <w:r w:rsidRPr="0002074E">
        <w:rPr>
          <w:i/>
          <w:iCs/>
        </w:rPr>
        <w:t>Journal of Academic Writing</w:t>
      </w:r>
      <w:r w:rsidRPr="0002074E">
        <w:t xml:space="preserve">, </w:t>
      </w:r>
      <w:r w:rsidRPr="0002074E">
        <w:rPr>
          <w:i/>
          <w:iCs/>
        </w:rPr>
        <w:t>4</w:t>
      </w:r>
      <w:r w:rsidRPr="0002074E">
        <w:t>(1), 66-78.</w:t>
      </w:r>
    </w:p>
    <w:p w14:paraId="7F4B4CBA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Cain, K. (2011). From comfort zone to contact zone: Lessons from a Belfast writing centre. </w:t>
      </w:r>
      <w:r w:rsidRPr="0002074E">
        <w:rPr>
          <w:i/>
          <w:iCs/>
        </w:rPr>
        <w:t>Arts and Humanities in Higher Education</w:t>
      </w:r>
      <w:r w:rsidRPr="0002074E">
        <w:t xml:space="preserve">, </w:t>
      </w:r>
      <w:r w:rsidRPr="0002074E">
        <w:rPr>
          <w:i/>
          <w:iCs/>
        </w:rPr>
        <w:t>10</w:t>
      </w:r>
      <w:r w:rsidRPr="0002074E">
        <w:t xml:space="preserve">(1), 67-83. </w:t>
      </w:r>
    </w:p>
    <w:p w14:paraId="06CB6539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Carino, P. (1996). Open admissions and the construction of writing center history. </w:t>
      </w:r>
      <w:r w:rsidRPr="0002074E">
        <w:rPr>
          <w:i/>
          <w:iCs/>
        </w:rPr>
        <w:t>Writing Center Journal</w:t>
      </w:r>
      <w:r w:rsidRPr="0002074E">
        <w:t xml:space="preserve">, </w:t>
      </w:r>
      <w:r w:rsidRPr="0002074E">
        <w:rPr>
          <w:i/>
          <w:iCs/>
        </w:rPr>
        <w:t>17</w:t>
      </w:r>
      <w:r w:rsidRPr="0002074E">
        <w:t>(1), 30-49.</w:t>
      </w:r>
    </w:p>
    <w:p w14:paraId="43F6F3AE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lastRenderedPageBreak/>
        <w:t>Carino, P., &amp; Enders, D. (2001). Does frequency of visits to the writing center increase student satisfaction? A statistical correlation study–or story.</w:t>
      </w:r>
      <w:r w:rsidRPr="0002074E">
        <w:rPr>
          <w:i/>
          <w:iCs/>
        </w:rPr>
        <w:t xml:space="preserve"> Writing Center Journal</w:t>
      </w:r>
      <w:r w:rsidRPr="0002074E">
        <w:t xml:space="preserve">, </w:t>
      </w:r>
      <w:r w:rsidRPr="0002074E">
        <w:rPr>
          <w:i/>
          <w:iCs/>
        </w:rPr>
        <w:t>22</w:t>
      </w:r>
      <w:r w:rsidRPr="0002074E">
        <w:t>(1), 83-103.</w:t>
      </w:r>
    </w:p>
    <w:p w14:paraId="73EF27FC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Chang, T.-S. (2013). The idea of a writing center in Asian countries: The preliminary search of a model in Taiwan. </w:t>
      </w:r>
      <w:r w:rsidRPr="0002074E">
        <w:rPr>
          <w:i/>
          <w:iCs/>
        </w:rPr>
        <w:t>Praxis: A Writing Center Journal</w:t>
      </w:r>
      <w:r w:rsidRPr="0002074E">
        <w:t xml:space="preserve">, </w:t>
      </w:r>
      <w:r w:rsidRPr="0002074E">
        <w:rPr>
          <w:i/>
          <w:iCs/>
        </w:rPr>
        <w:t>10</w:t>
      </w:r>
      <w:r w:rsidRPr="0002074E">
        <w:t>(2), 1-9.</w:t>
      </w:r>
    </w:p>
    <w:p w14:paraId="38DDDD37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Clark, E., &amp; Healy, D. (1996). Are writing centers ethical? </w:t>
      </w:r>
      <w:r w:rsidRPr="0002074E">
        <w:rPr>
          <w:i/>
          <w:iCs/>
        </w:rPr>
        <w:t>WPA: Writing Program Administration</w:t>
      </w:r>
      <w:r w:rsidRPr="0002074E">
        <w:t xml:space="preserve">, </w:t>
      </w:r>
      <w:r w:rsidRPr="0002074E">
        <w:rPr>
          <w:i/>
          <w:iCs/>
        </w:rPr>
        <w:t>20</w:t>
      </w:r>
      <w:r w:rsidRPr="0002074E">
        <w:t>(1-2), 32-48.</w:t>
      </w:r>
    </w:p>
    <w:p w14:paraId="327C6BC3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Clark, I. L. (2001). Perspectives on the directive/non-directive continuum in the writing center. </w:t>
      </w:r>
      <w:r w:rsidRPr="0002074E">
        <w:rPr>
          <w:i/>
          <w:iCs/>
        </w:rPr>
        <w:t>Writing Center Journal</w:t>
      </w:r>
      <w:r w:rsidRPr="0002074E">
        <w:t xml:space="preserve">, </w:t>
      </w:r>
      <w:r w:rsidRPr="0002074E">
        <w:rPr>
          <w:i/>
          <w:iCs/>
        </w:rPr>
        <w:t>22</w:t>
      </w:r>
      <w:r w:rsidRPr="0002074E">
        <w:t>(1), 33-58.</w:t>
      </w:r>
    </w:p>
    <w:p w14:paraId="6A3ED714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Cooke, R., &amp; Bledsoe, C. (2008). Writing centers and libraries: One-stop shopping for better term papers. </w:t>
      </w:r>
      <w:r w:rsidRPr="0002074E">
        <w:rPr>
          <w:i/>
          <w:iCs/>
        </w:rPr>
        <w:t>The Reference Librarian</w:t>
      </w:r>
      <w:r w:rsidRPr="0002074E">
        <w:t xml:space="preserve">, </w:t>
      </w:r>
      <w:r w:rsidRPr="0002074E">
        <w:rPr>
          <w:i/>
          <w:iCs/>
        </w:rPr>
        <w:t>49</w:t>
      </w:r>
      <w:r w:rsidRPr="0002074E">
        <w:t>(2), 119-127.</w:t>
      </w:r>
    </w:p>
    <w:p w14:paraId="07CDFFCC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Cooper, M. M. (1994). Really useful knowledge: A cultural studies agenda for writing centers. </w:t>
      </w:r>
      <w:r w:rsidRPr="0002074E">
        <w:rPr>
          <w:i/>
          <w:iCs/>
        </w:rPr>
        <w:t>Writing Center Journal</w:t>
      </w:r>
      <w:r w:rsidRPr="0002074E">
        <w:t xml:space="preserve">, </w:t>
      </w:r>
      <w:r w:rsidRPr="0002074E">
        <w:rPr>
          <w:i/>
          <w:iCs/>
        </w:rPr>
        <w:t>14</w:t>
      </w:r>
      <w:r w:rsidRPr="0002074E">
        <w:t>(2), 97-111.</w:t>
      </w:r>
    </w:p>
    <w:p w14:paraId="04DAED4F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Creswell, J. (2014). </w:t>
      </w:r>
      <w:r w:rsidRPr="0002074E">
        <w:rPr>
          <w:i/>
          <w:iCs/>
        </w:rPr>
        <w:t>Research design: Qualitative, quantitative, and mix methods approaches</w:t>
      </w:r>
      <w:r w:rsidRPr="0002074E">
        <w:t xml:space="preserve"> (4th ed.). Los Angeles, CA: Sage Publications.</w:t>
      </w:r>
    </w:p>
    <w:p w14:paraId="5DCEAC04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Devet, B., Cramer, P., France, A., Mahan, F., Ogawa, M.-J., Raabe, T., &amp; Rogers, B. (1995). Writing lab consultants talk about helping students writing across the disciplines. </w:t>
      </w:r>
      <w:r w:rsidRPr="0002074E">
        <w:rPr>
          <w:i/>
          <w:iCs/>
        </w:rPr>
        <w:t>Writing Lab Newsletter</w:t>
      </w:r>
      <w:r w:rsidRPr="0002074E">
        <w:t xml:space="preserve">, </w:t>
      </w:r>
      <w:r w:rsidRPr="0002074E">
        <w:rPr>
          <w:i/>
          <w:iCs/>
        </w:rPr>
        <w:t>19</w:t>
      </w:r>
      <w:r w:rsidRPr="0002074E">
        <w:t>(9), 8-10.</w:t>
      </w:r>
    </w:p>
    <w:p w14:paraId="5CA9F7C2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Doyle, A., Omori, Y., &amp; Akita, M. (2013). Nihongo gakushûsha no “kaku” purosesu ni oite raitingu sentâ ga hatasu yakuwari towa nanika [What role can writing centers play on the “writing’ process of Japanese Learners?]. </w:t>
      </w:r>
      <w:r w:rsidRPr="0002074E">
        <w:rPr>
          <w:i/>
          <w:iCs/>
        </w:rPr>
        <w:t>Research Forum on Practical Studies in Japanese Language Education</w:t>
      </w:r>
      <w:r w:rsidRPr="0002074E">
        <w:t xml:space="preserve">, </w:t>
      </w:r>
      <w:r w:rsidRPr="0002074E">
        <w:rPr>
          <w:i/>
          <w:iCs/>
        </w:rPr>
        <w:t>2013</w:t>
      </w:r>
      <w:r w:rsidRPr="0002074E">
        <w:t>, 1-10.</w:t>
      </w:r>
    </w:p>
    <w:p w14:paraId="7F92B34D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Eckstein, G. (2016). Grammar correction in the writing centre: Expectations and experiences of monolingual and multilingual writers. </w:t>
      </w:r>
      <w:r w:rsidRPr="0002074E">
        <w:rPr>
          <w:i/>
          <w:iCs/>
        </w:rPr>
        <w:t>Canadian Modern Language Review</w:t>
      </w:r>
      <w:r w:rsidRPr="0002074E">
        <w:t xml:space="preserve">, </w:t>
      </w:r>
      <w:r w:rsidRPr="0002074E">
        <w:rPr>
          <w:i/>
          <w:iCs/>
        </w:rPr>
        <w:t>72</w:t>
      </w:r>
      <w:r w:rsidRPr="0002074E">
        <w:t xml:space="preserve">(3), 360-382. </w:t>
      </w:r>
    </w:p>
    <w:p w14:paraId="39F58B68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Emerson, L. (2012). Developing a “Kiwi” writing centre at Massey University, New Zealand. In C. Thaiss, P. Carlino, L. Ganobcsik-Williams, &amp; A. Sinha (Eds.), </w:t>
      </w:r>
      <w:r w:rsidRPr="0002074E">
        <w:rPr>
          <w:i/>
          <w:iCs/>
        </w:rPr>
        <w:t>Writing programs worldwide: Profiles of academic writing in many places</w:t>
      </w:r>
      <w:r w:rsidRPr="0002074E">
        <w:t xml:space="preserve"> (pp. 313-323). Fort Collins, CO: The WAC Clearinghouse.</w:t>
      </w:r>
    </w:p>
    <w:p w14:paraId="1BF1E721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Ertl, J. (2011). The role of writing centers: Student learning centers in the United States and their applicability for Japanese universities. </w:t>
      </w:r>
      <w:r w:rsidRPr="0002074E">
        <w:rPr>
          <w:i/>
          <w:iCs/>
        </w:rPr>
        <w:t>Forum of Language Instructors</w:t>
      </w:r>
      <w:r w:rsidRPr="0002074E">
        <w:t xml:space="preserve">, </w:t>
      </w:r>
      <w:r w:rsidRPr="0002074E">
        <w:rPr>
          <w:i/>
          <w:iCs/>
        </w:rPr>
        <w:t>5</w:t>
      </w:r>
      <w:r w:rsidRPr="0002074E">
        <w:t>, 45-61.</w:t>
      </w:r>
    </w:p>
    <w:p w14:paraId="2A3CA85E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Fenton-Smith, B., &amp; Gurney, L. (2016). Actors and agency in academic language policy and planning. </w:t>
      </w:r>
      <w:r w:rsidRPr="0002074E">
        <w:rPr>
          <w:i/>
          <w:iCs/>
        </w:rPr>
        <w:t>Current Issues in Language Planning</w:t>
      </w:r>
      <w:r w:rsidRPr="0002074E">
        <w:t xml:space="preserve">, </w:t>
      </w:r>
      <w:r w:rsidRPr="0002074E">
        <w:rPr>
          <w:i/>
          <w:iCs/>
        </w:rPr>
        <w:t>17</w:t>
      </w:r>
      <w:r w:rsidRPr="0002074E">
        <w:t xml:space="preserve">(1), 72-87. </w:t>
      </w:r>
    </w:p>
    <w:p w14:paraId="7413EDA5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lastRenderedPageBreak/>
        <w:t xml:space="preserve">Frank, A., Haacke, S., &amp; Tente, C. (2003). Contacts-conflicts-cooperation: A report from the writing lab of the University of Bielefeld. In L. Björk, G. Bräuer, L. Rienecker, &amp; P. Stray Jörgensen (Eds.), </w:t>
      </w:r>
      <w:r w:rsidRPr="0002074E">
        <w:rPr>
          <w:i/>
          <w:iCs/>
        </w:rPr>
        <w:t xml:space="preserve">Teaching </w:t>
      </w:r>
      <w:r w:rsidRPr="0002074E">
        <w:t>a</w:t>
      </w:r>
      <w:r w:rsidRPr="0002074E">
        <w:rPr>
          <w:i/>
          <w:iCs/>
        </w:rPr>
        <w:t xml:space="preserve">cademic </w:t>
      </w:r>
      <w:r w:rsidRPr="0002074E">
        <w:t>w</w:t>
      </w:r>
      <w:r w:rsidRPr="0002074E">
        <w:rPr>
          <w:i/>
          <w:iCs/>
        </w:rPr>
        <w:t xml:space="preserve">riting in European </w:t>
      </w:r>
      <w:r w:rsidRPr="0002074E">
        <w:t>h</w:t>
      </w:r>
      <w:r w:rsidRPr="0002074E">
        <w:rPr>
          <w:i/>
          <w:iCs/>
        </w:rPr>
        <w:t xml:space="preserve">igher </w:t>
      </w:r>
      <w:r w:rsidRPr="0002074E">
        <w:t>e</w:t>
      </w:r>
      <w:r w:rsidRPr="0002074E">
        <w:rPr>
          <w:i/>
          <w:iCs/>
        </w:rPr>
        <w:t>ducation</w:t>
      </w:r>
      <w:r w:rsidRPr="0002074E">
        <w:t xml:space="preserve"> (pp. 165-174). Dordrecht, The Netherlands: Kluwer Academic Publishers.</w:t>
      </w:r>
    </w:p>
    <w:p w14:paraId="3B90C86E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Friedlander, A. (1984). Meeting the needs of foreign students in the writing center. In G. Olson A. (Ed.), </w:t>
      </w:r>
      <w:r w:rsidRPr="0002074E">
        <w:rPr>
          <w:i/>
          <w:iCs/>
        </w:rPr>
        <w:t>Writing centers: theory and administration</w:t>
      </w:r>
      <w:r w:rsidRPr="0002074E">
        <w:t xml:space="preserve"> (pp. 206-214). Urbana, IL: National Council of Teachers of English.</w:t>
      </w:r>
    </w:p>
    <w:p w14:paraId="3C65F69B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Fujioka, M. (2012). U.S. writing center theory and practice: Implications for writing centers in Japanese universities. </w:t>
      </w:r>
      <w:r w:rsidRPr="0002074E">
        <w:rPr>
          <w:i/>
          <w:iCs/>
        </w:rPr>
        <w:t>Kinki University Center for Liberal Arts and Foreign Language Education Journal: Foreign Language Edition</w:t>
      </w:r>
      <w:r w:rsidRPr="0002074E">
        <w:t xml:space="preserve">, </w:t>
      </w:r>
      <w:r w:rsidRPr="0002074E">
        <w:rPr>
          <w:i/>
          <w:iCs/>
        </w:rPr>
        <w:t>2</w:t>
      </w:r>
      <w:r w:rsidRPr="0002074E">
        <w:t>(1), 205-224.</w:t>
      </w:r>
    </w:p>
    <w:p w14:paraId="2EB27F90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Garćia-Arroyo, M., &amp; Quintana, H. E. (2012). The ups and downs of the interdisciplinary writing center of the InterAmerican University of Puerto Rico, Metropolitan campus. In C. Thaiss, P. Carlino, L. Ganobcsik-Williams, &amp; A. Sinha (Eds.), </w:t>
      </w:r>
      <w:r w:rsidRPr="0002074E">
        <w:rPr>
          <w:i/>
          <w:iCs/>
        </w:rPr>
        <w:t>Writing programs worldwide: Profiles of academic writing in many places</w:t>
      </w:r>
      <w:r w:rsidRPr="0002074E">
        <w:t xml:space="preserve"> (pp. 333-340). Fort Collins, CO: The WAC Clearinghouse.</w:t>
      </w:r>
    </w:p>
    <w:p w14:paraId="10D47655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Gillam, A. (2002). The call to research: Early representations of writing center research. In P. Gillespie, A. Gillam, L. F. Brown, &amp; B. Stay (Eds.), </w:t>
      </w:r>
      <w:r w:rsidRPr="0002074E">
        <w:rPr>
          <w:i/>
          <w:iCs/>
        </w:rPr>
        <w:t>Writing center research: Extending the conversation</w:t>
      </w:r>
      <w:r w:rsidRPr="0002074E">
        <w:t xml:space="preserve"> (pp. 3-21). Mahwah, NJ: Lawrence Erlbaum Associates.</w:t>
      </w:r>
    </w:p>
    <w:p w14:paraId="41CC4524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Gillespie, P. (2002). Beyond the house of lore: WCenter as research site. In P. Gillespie, A. Gillam, L. F. Brown, &amp; B. Stay (Eds.), </w:t>
      </w:r>
      <w:r w:rsidRPr="0002074E">
        <w:rPr>
          <w:i/>
          <w:iCs/>
        </w:rPr>
        <w:t>Writing center research: Extending the conversation</w:t>
      </w:r>
      <w:r w:rsidRPr="0002074E">
        <w:t xml:space="preserve"> (pp. 39-51). Mahwah, NJ: Lawrence Erlbaum Associates.</w:t>
      </w:r>
    </w:p>
    <w:p w14:paraId="54853AA3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Grimm, N. (1992). Contesting "The Idea of the writing center”: The politics of writing center research. </w:t>
      </w:r>
      <w:r w:rsidRPr="0002074E">
        <w:rPr>
          <w:i/>
          <w:iCs/>
        </w:rPr>
        <w:t>Writing Lab Newsletter</w:t>
      </w:r>
      <w:r w:rsidRPr="0002074E">
        <w:t xml:space="preserve">, </w:t>
      </w:r>
      <w:r w:rsidRPr="0002074E">
        <w:rPr>
          <w:i/>
          <w:iCs/>
        </w:rPr>
        <w:t>17</w:t>
      </w:r>
      <w:r w:rsidRPr="0002074E">
        <w:t>, 5-7.</w:t>
      </w:r>
    </w:p>
    <w:p w14:paraId="162760C6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Grimm, N. M. (1999). </w:t>
      </w:r>
      <w:r w:rsidRPr="0002074E">
        <w:rPr>
          <w:i/>
          <w:iCs/>
        </w:rPr>
        <w:t xml:space="preserve">Good intentions: </w:t>
      </w:r>
      <w:r w:rsidRPr="0002074E">
        <w:t>W</w:t>
      </w:r>
      <w:r w:rsidRPr="0002074E">
        <w:rPr>
          <w:i/>
          <w:iCs/>
        </w:rPr>
        <w:t>riting center work for postmodern times</w:t>
      </w:r>
      <w:r w:rsidRPr="0002074E">
        <w:t>. Portsmouth, NH: Heinemann.</w:t>
      </w:r>
    </w:p>
    <w:p w14:paraId="7FB8526F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Grimm, N. M. (2009). New conceptual frameworks for writing center work. </w:t>
      </w:r>
      <w:r w:rsidRPr="0002074E">
        <w:rPr>
          <w:i/>
          <w:iCs/>
        </w:rPr>
        <w:t>Writing Center Journal</w:t>
      </w:r>
      <w:r w:rsidRPr="0002074E">
        <w:t xml:space="preserve">, </w:t>
      </w:r>
      <w:r w:rsidRPr="0002074E">
        <w:rPr>
          <w:i/>
          <w:iCs/>
        </w:rPr>
        <w:t>29</w:t>
      </w:r>
      <w:r w:rsidRPr="0002074E">
        <w:t>(2), 11-27.</w:t>
      </w:r>
    </w:p>
    <w:p w14:paraId="5D3F699A" w14:textId="77777777" w:rsidR="00E07689" w:rsidRPr="0002074E" w:rsidRDefault="00E07689" w:rsidP="00E07689">
      <w:pPr>
        <w:spacing w:after="240"/>
        <w:ind w:hangingChars="300"/>
      </w:pPr>
      <w:r w:rsidRPr="0002074E">
        <w:t xml:space="preserve">Harris, M. (1992). The writing center and tutoring in WAC programs. </w:t>
      </w:r>
      <w:r w:rsidRPr="0002074E">
        <w:rPr>
          <w:i/>
          <w:iCs/>
        </w:rPr>
        <w:t xml:space="preserve">Writing across the Curriculum: A </w:t>
      </w:r>
      <w:r w:rsidRPr="0002074E">
        <w:t>g</w:t>
      </w:r>
      <w:r w:rsidRPr="0002074E">
        <w:rPr>
          <w:i/>
          <w:iCs/>
        </w:rPr>
        <w:t xml:space="preserve">uide to </w:t>
      </w:r>
      <w:r w:rsidRPr="0002074E">
        <w:t>d</w:t>
      </w:r>
      <w:r w:rsidRPr="0002074E">
        <w:rPr>
          <w:i/>
          <w:iCs/>
        </w:rPr>
        <w:t xml:space="preserve">eveloping </w:t>
      </w:r>
      <w:r w:rsidRPr="0002074E">
        <w:t>p</w:t>
      </w:r>
      <w:r w:rsidRPr="0002074E">
        <w:rPr>
          <w:i/>
          <w:iCs/>
        </w:rPr>
        <w:t>rograms</w:t>
      </w:r>
      <w:r w:rsidRPr="0002074E">
        <w:t>, 154-74.</w:t>
      </w:r>
    </w:p>
    <w:p w14:paraId="64C32DC2" w14:textId="77777777" w:rsidR="00E07689" w:rsidRPr="0002074E" w:rsidRDefault="00E07689" w:rsidP="00E07689">
      <w:pPr>
        <w:spacing w:after="240"/>
        <w:ind w:hangingChars="300"/>
      </w:pPr>
      <w:r w:rsidRPr="0002074E">
        <w:t xml:space="preserve">Harris, M. (1992). The writing center and tutoring in WAC program. In S. H. McLeod &amp; M. Soven (Eds.), </w:t>
      </w:r>
      <w:r w:rsidRPr="0002074E">
        <w:rPr>
          <w:i/>
        </w:rPr>
        <w:t>Writing across the curriculum: A guide to developing programs</w:t>
      </w:r>
      <w:r w:rsidRPr="0002074E">
        <w:t xml:space="preserve"> (pp. 109-122). Newbury Park, CA: Sage Publications.</w:t>
      </w:r>
    </w:p>
    <w:p w14:paraId="2EBF4C23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Harris, M. (1992). Collaboration is not collaboration is not collaboration: Writing center tutorials vs. peer-response groups. </w:t>
      </w:r>
      <w:r w:rsidRPr="0002074E">
        <w:rPr>
          <w:i/>
          <w:iCs/>
        </w:rPr>
        <w:t>College Composition and Communication</w:t>
      </w:r>
      <w:r w:rsidRPr="0002074E">
        <w:t xml:space="preserve">, </w:t>
      </w:r>
      <w:r w:rsidRPr="0002074E">
        <w:rPr>
          <w:i/>
          <w:iCs/>
        </w:rPr>
        <w:t>43</w:t>
      </w:r>
      <w:r w:rsidRPr="0002074E">
        <w:t>(3), 369-383.</w:t>
      </w:r>
    </w:p>
    <w:p w14:paraId="7BD89A53" w14:textId="77777777" w:rsidR="00E07689" w:rsidRPr="0002074E" w:rsidRDefault="00E07689" w:rsidP="00E07689">
      <w:pPr>
        <w:spacing w:after="240"/>
        <w:ind w:hangingChars="300"/>
      </w:pPr>
      <w:r w:rsidRPr="0002074E">
        <w:lastRenderedPageBreak/>
        <w:t xml:space="preserve">Hays, G. (2009). Learners helping learners in an EFL writing center. In A. Stoke (Ed.), </w:t>
      </w:r>
      <w:r w:rsidRPr="0002074E">
        <w:rPr>
          <w:i/>
          <w:iCs/>
        </w:rPr>
        <w:t xml:space="preserve">The teaching-learning dialogue: An active mirror: JALT 2009 Conference Proceedings, </w:t>
      </w:r>
      <w:r w:rsidRPr="0002074E">
        <w:t>Shizuoka, Japan (pp. 589-596). Tokyo, Japan: The Japan Association for Language Teaching.</w:t>
      </w:r>
    </w:p>
    <w:p w14:paraId="3FA56A86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Hayward, K. (1994). Self-access writing centres. In L. Miller (Ed.), </w:t>
      </w:r>
      <w:r w:rsidRPr="0002074E">
        <w:rPr>
          <w:i/>
          <w:iCs/>
        </w:rPr>
        <w:t>Directions in self-access language learning</w:t>
      </w:r>
      <w:r w:rsidRPr="0002074E">
        <w:t xml:space="preserve"> (pp. 39-42). Hong Kong: Hong Kong University Press.</w:t>
      </w:r>
    </w:p>
    <w:p w14:paraId="47F460A2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International Writing Centers Association. (2006). </w:t>
      </w:r>
      <w:r w:rsidRPr="0002074E">
        <w:rPr>
          <w:i/>
          <w:iCs/>
        </w:rPr>
        <w:t xml:space="preserve">Writing </w:t>
      </w:r>
      <w:r w:rsidRPr="0002074E">
        <w:t>c</w:t>
      </w:r>
      <w:r w:rsidRPr="0002074E">
        <w:rPr>
          <w:i/>
          <w:iCs/>
        </w:rPr>
        <w:t xml:space="preserve">enter </w:t>
      </w:r>
      <w:r w:rsidRPr="0002074E">
        <w:t>c</w:t>
      </w:r>
      <w:r w:rsidRPr="0002074E">
        <w:rPr>
          <w:i/>
          <w:iCs/>
        </w:rPr>
        <w:t xml:space="preserve">oncept. </w:t>
      </w:r>
      <w:r w:rsidRPr="0002074E">
        <w:t>Retrieved from http://writingcenters.org/resources/starting-a-writing-cente/writing-center-concept/</w:t>
      </w:r>
    </w:p>
    <w:p w14:paraId="052C0B69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Johnston, S., Cornwell, S., &amp; Yoshida, H. (2008). Writing centers in Japan. </w:t>
      </w:r>
      <w:r w:rsidRPr="0002074E">
        <w:rPr>
          <w:i/>
          <w:iCs/>
        </w:rPr>
        <w:t>Journal of Osaka Jogakuin University</w:t>
      </w:r>
      <w:r w:rsidRPr="0002074E">
        <w:t xml:space="preserve">, </w:t>
      </w:r>
      <w:r w:rsidRPr="0002074E">
        <w:rPr>
          <w:i/>
          <w:iCs/>
        </w:rPr>
        <w:t>5</w:t>
      </w:r>
      <w:r w:rsidRPr="0002074E">
        <w:t>, 181-192.</w:t>
      </w:r>
    </w:p>
    <w:p w14:paraId="05BE657C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Kimura, T., Sato, Y., Moody, M., Suzuki, T., &amp; Kojima, Y. (2013). A survey of writing centers in Japan — toward the construction of an English writing center for Japanese students —. </w:t>
      </w:r>
      <w:r w:rsidRPr="0002074E">
        <w:rPr>
          <w:i/>
          <w:iCs/>
        </w:rPr>
        <w:t>Nagoya University of Foreign Studies</w:t>
      </w:r>
      <w:r w:rsidRPr="0002074E">
        <w:t xml:space="preserve">, </w:t>
      </w:r>
      <w:r w:rsidRPr="0002074E">
        <w:rPr>
          <w:i/>
          <w:iCs/>
        </w:rPr>
        <w:t>9</w:t>
      </w:r>
      <w:r w:rsidRPr="0002074E">
        <w:t>, 127-144.</w:t>
      </w:r>
    </w:p>
    <w:p w14:paraId="7447EB35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Lape, N. (2013). Going global, becoming translingual: The development of a multilingual writing center. </w:t>
      </w:r>
      <w:r w:rsidRPr="0002074E">
        <w:rPr>
          <w:i/>
          <w:iCs/>
        </w:rPr>
        <w:t>Writing Lab Newsletter</w:t>
      </w:r>
      <w:r w:rsidRPr="0002074E">
        <w:t xml:space="preserve">, </w:t>
      </w:r>
      <w:r w:rsidRPr="0002074E">
        <w:rPr>
          <w:i/>
          <w:iCs/>
        </w:rPr>
        <w:t>38</w:t>
      </w:r>
      <w:r w:rsidRPr="0002074E">
        <w:t>(3-4), 2-6.</w:t>
      </w:r>
    </w:p>
    <w:p w14:paraId="0617540E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Leff, L. R. (1997). Authentic assessment in the writing center: Too open to interpretation?. </w:t>
      </w:r>
      <w:r w:rsidRPr="0002074E">
        <w:rPr>
          <w:i/>
          <w:iCs/>
        </w:rPr>
        <w:t>Writing Lab Newsletter</w:t>
      </w:r>
      <w:r w:rsidRPr="0002074E">
        <w:t xml:space="preserve">, </w:t>
      </w:r>
      <w:r w:rsidRPr="0002074E">
        <w:rPr>
          <w:i/>
          <w:iCs/>
        </w:rPr>
        <w:t>21</w:t>
      </w:r>
      <w:r w:rsidRPr="0002074E">
        <w:t>(5), 12-14.</w:t>
      </w:r>
    </w:p>
    <w:p w14:paraId="4800640B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Liggett, S., Jordan, K., &amp; Price, S. (2011). Mapping knowledge-making in writing center research: A taxonomy of methodologies. </w:t>
      </w:r>
      <w:r w:rsidRPr="0002074E">
        <w:rPr>
          <w:i/>
          <w:iCs/>
        </w:rPr>
        <w:t>Writing Center Journal</w:t>
      </w:r>
      <w:r w:rsidRPr="0002074E">
        <w:t xml:space="preserve">, </w:t>
      </w:r>
      <w:r w:rsidRPr="0002074E">
        <w:rPr>
          <w:i/>
          <w:iCs/>
        </w:rPr>
        <w:t>31</w:t>
      </w:r>
      <w:r w:rsidRPr="0002074E">
        <w:t>(2), 50-88.</w:t>
      </w:r>
    </w:p>
    <w:p w14:paraId="520AD45C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McKinley, J. (2010). English language writing centres in Japanese universities: What do students really need? </w:t>
      </w:r>
      <w:r w:rsidRPr="0002074E">
        <w:rPr>
          <w:i/>
          <w:iCs/>
        </w:rPr>
        <w:t>Studies in Self-Access Learning Journal</w:t>
      </w:r>
      <w:r w:rsidRPr="0002074E">
        <w:t xml:space="preserve">, </w:t>
      </w:r>
      <w:r w:rsidRPr="0002074E">
        <w:rPr>
          <w:i/>
          <w:iCs/>
        </w:rPr>
        <w:t>1</w:t>
      </w:r>
      <w:r w:rsidRPr="0002074E">
        <w:t>(1), 15-30.</w:t>
      </w:r>
    </w:p>
    <w:p w14:paraId="0481A983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Miller, A. (2002). Culture and composition: Starting a writing center in East Africa. </w:t>
      </w:r>
      <w:r w:rsidRPr="0002074E">
        <w:rPr>
          <w:i/>
          <w:iCs/>
        </w:rPr>
        <w:t>Writing Lab Newsletter</w:t>
      </w:r>
      <w:r w:rsidRPr="0002074E">
        <w:t xml:space="preserve">, </w:t>
      </w:r>
      <w:r w:rsidRPr="0002074E">
        <w:rPr>
          <w:i/>
          <w:iCs/>
        </w:rPr>
        <w:t>27</w:t>
      </w:r>
      <w:r w:rsidRPr="0002074E">
        <w:t>(4), 6-8.</w:t>
      </w:r>
    </w:p>
    <w:p w14:paraId="7D50C321" w14:textId="77777777" w:rsidR="00E07689" w:rsidRPr="0002074E" w:rsidRDefault="00E07689" w:rsidP="00E07689">
      <w:pPr>
        <w:spacing w:after="240"/>
        <w:ind w:left="708" w:hangingChars="295" w:hanging="708"/>
      </w:pPr>
      <w:r w:rsidRPr="0002074E">
        <w:t xml:space="preserve">Moussu, L. (2013). Let’s talk! ESL students’ needs and writing centre philosophy. </w:t>
      </w:r>
      <w:r w:rsidRPr="0002074E">
        <w:rPr>
          <w:i/>
          <w:iCs/>
        </w:rPr>
        <w:t>TESL Canada Journal</w:t>
      </w:r>
      <w:r w:rsidRPr="0002074E">
        <w:t xml:space="preserve">, </w:t>
      </w:r>
      <w:r w:rsidRPr="0002074E">
        <w:rPr>
          <w:i/>
          <w:iCs/>
        </w:rPr>
        <w:t>30</w:t>
      </w:r>
      <w:r w:rsidRPr="0002074E">
        <w:t>(2), 55-68.</w:t>
      </w:r>
    </w:p>
    <w:p w14:paraId="1E5AC034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Moussu, L., &amp; David, N. (2015). Writing centers: Finding a place for ESL writers. In N. Evans, N. Anderson, &amp; W. Eggington (Eds.), </w:t>
      </w:r>
      <w:r w:rsidRPr="0002074E">
        <w:rPr>
          <w:i/>
          <w:iCs/>
        </w:rPr>
        <w:t>ESL readers and writers in higher education: Understanding challenges, providing support</w:t>
      </w:r>
      <w:r w:rsidRPr="0002074E">
        <w:t xml:space="preserve"> (pp. 49-63). New York, NY: Routledge.</w:t>
      </w:r>
    </w:p>
    <w:p w14:paraId="1A8C3E12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North, S. M. (1984). The idea of a writing center. </w:t>
      </w:r>
      <w:r w:rsidRPr="0002074E">
        <w:rPr>
          <w:i/>
          <w:iCs/>
        </w:rPr>
        <w:t>College English</w:t>
      </w:r>
      <w:r w:rsidRPr="0002074E">
        <w:t xml:space="preserve">, </w:t>
      </w:r>
      <w:r w:rsidRPr="0002074E">
        <w:rPr>
          <w:i/>
          <w:iCs/>
        </w:rPr>
        <w:t>46</w:t>
      </w:r>
      <w:r w:rsidRPr="0002074E">
        <w:rPr>
          <w:iCs/>
        </w:rPr>
        <w:t>(5)</w:t>
      </w:r>
      <w:r w:rsidRPr="0002074E">
        <w:t xml:space="preserve">, 433-446. </w:t>
      </w:r>
    </w:p>
    <w:p w14:paraId="1135EE57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Pemberton, M. A. (1995). Rethinking the WAC/writing center connection. </w:t>
      </w:r>
      <w:r w:rsidRPr="0002074E">
        <w:rPr>
          <w:i/>
          <w:iCs/>
        </w:rPr>
        <w:t>Writing Center Journal</w:t>
      </w:r>
      <w:r w:rsidRPr="0002074E">
        <w:t xml:space="preserve">, </w:t>
      </w:r>
      <w:r w:rsidRPr="0002074E">
        <w:rPr>
          <w:i/>
          <w:iCs/>
        </w:rPr>
        <w:t>15</w:t>
      </w:r>
      <w:r w:rsidRPr="0002074E">
        <w:t>(2), 116-133.</w:t>
      </w:r>
    </w:p>
    <w:p w14:paraId="5D05431D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Pemberton, M. A. (1997). Writing center ethic: Discerning and discriminating among multiple contexts. </w:t>
      </w:r>
      <w:r w:rsidRPr="0002074E">
        <w:rPr>
          <w:i/>
          <w:iCs/>
        </w:rPr>
        <w:t>Writing Lab Newsletter</w:t>
      </w:r>
      <w:r w:rsidRPr="0002074E">
        <w:t xml:space="preserve">, </w:t>
      </w:r>
      <w:r w:rsidRPr="0002074E">
        <w:rPr>
          <w:i/>
          <w:iCs/>
        </w:rPr>
        <w:t>21</w:t>
      </w:r>
      <w:r w:rsidRPr="0002074E">
        <w:t>(6), 14-15.</w:t>
      </w:r>
    </w:p>
    <w:p w14:paraId="2DECA2A0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lastRenderedPageBreak/>
        <w:t xml:space="preserve">Powers, J. K. (1993). Rethinking writing center conferencing strategies for the ESL writer. </w:t>
      </w:r>
      <w:r w:rsidRPr="0002074E">
        <w:rPr>
          <w:i/>
          <w:iCs/>
        </w:rPr>
        <w:t>Writing Center Journal</w:t>
      </w:r>
      <w:r w:rsidRPr="0002074E">
        <w:t xml:space="preserve">, </w:t>
      </w:r>
      <w:r w:rsidRPr="0002074E">
        <w:rPr>
          <w:i/>
          <w:iCs/>
        </w:rPr>
        <w:t>13</w:t>
      </w:r>
      <w:r w:rsidRPr="0002074E">
        <w:t>(2), 39-47.</w:t>
      </w:r>
    </w:p>
    <w:p w14:paraId="6A27ADF6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Powers, J. K., &amp; Nelson, J. V. (1995). Rethinking writing center conferencing strategies for writers in the disciplines. </w:t>
      </w:r>
      <w:r w:rsidRPr="0002074E">
        <w:rPr>
          <w:i/>
          <w:iCs/>
        </w:rPr>
        <w:t>Writing Lab Newsletter</w:t>
      </w:r>
      <w:r w:rsidRPr="0002074E">
        <w:t xml:space="preserve">, </w:t>
      </w:r>
      <w:r w:rsidRPr="0002074E">
        <w:rPr>
          <w:i/>
          <w:iCs/>
        </w:rPr>
        <w:t>20</w:t>
      </w:r>
      <w:r w:rsidRPr="0002074E">
        <w:t>(1), 12-15.</w:t>
      </w:r>
    </w:p>
    <w:p w14:paraId="0F49AE68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Rafoth, B. (2015). </w:t>
      </w:r>
      <w:r w:rsidRPr="0002074E">
        <w:rPr>
          <w:i/>
          <w:iCs/>
        </w:rPr>
        <w:t>Multilingual writers and writing centers</w:t>
      </w:r>
      <w:r w:rsidRPr="0002074E">
        <w:t>. Boulder, CO: University Press of Colorado.</w:t>
      </w:r>
    </w:p>
    <w:p w14:paraId="18B47ECF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Reichelt, M., Salski, Ł., Andres, J., Lowczowski, E., Majchrzak, O., Molenda, M., Parr-Modrzejewska, Reddington, E, &amp; Wiśniewska-Steciuk, E. (2013). “A table and two chairs”: Starting a writing center in Łódź, Poland. </w:t>
      </w:r>
      <w:r w:rsidRPr="0002074E">
        <w:rPr>
          <w:i/>
          <w:iCs/>
        </w:rPr>
        <w:t>Journal of Second Language Writing</w:t>
      </w:r>
      <w:r w:rsidRPr="0002074E">
        <w:t xml:space="preserve">, </w:t>
      </w:r>
      <w:r w:rsidRPr="0002074E">
        <w:rPr>
          <w:i/>
          <w:iCs/>
        </w:rPr>
        <w:t>22</w:t>
      </w:r>
      <w:r w:rsidRPr="0002074E">
        <w:rPr>
          <w:iCs/>
        </w:rPr>
        <w:t>(3)</w:t>
      </w:r>
      <w:r w:rsidRPr="0002074E">
        <w:t xml:space="preserve">, 277-285. </w:t>
      </w:r>
    </w:p>
    <w:p w14:paraId="5F71996C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Ritsumeikan Asia Pacific University. (2012). </w:t>
      </w:r>
      <w:r w:rsidRPr="0002074E">
        <w:rPr>
          <w:i/>
        </w:rPr>
        <w:t>Writing center</w:t>
      </w:r>
      <w:r w:rsidRPr="0002074E">
        <w:t>. Retrieved from http://en.apu.ac.jp/academic/page/content0075.html/</w:t>
      </w:r>
    </w:p>
    <w:p w14:paraId="2417B65A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Salem, L. (2014). Opportunity and transformation: How writing centers are positioned in the political landscape of higher education in the United States. </w:t>
      </w:r>
      <w:r w:rsidRPr="0002074E">
        <w:rPr>
          <w:i/>
          <w:iCs/>
        </w:rPr>
        <w:t>Writing Center Journal</w:t>
      </w:r>
      <w:r w:rsidRPr="0002074E">
        <w:t xml:space="preserve">, </w:t>
      </w:r>
      <w:r w:rsidRPr="0002074E">
        <w:rPr>
          <w:i/>
          <w:iCs/>
        </w:rPr>
        <w:t>34</w:t>
      </w:r>
      <w:r w:rsidRPr="0002074E">
        <w:t>(1), 15-43.</w:t>
      </w:r>
    </w:p>
    <w:p w14:paraId="3CBB66AC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Santa, T. (2002). Writing center orthodoxies as Damocles’ sword: An international perspective. </w:t>
      </w:r>
      <w:r w:rsidRPr="0002074E">
        <w:rPr>
          <w:i/>
          <w:iCs/>
        </w:rPr>
        <w:t>Writing Center Journal</w:t>
      </w:r>
      <w:r w:rsidRPr="0002074E">
        <w:t xml:space="preserve">, </w:t>
      </w:r>
      <w:r w:rsidRPr="0002074E">
        <w:rPr>
          <w:i/>
          <w:iCs/>
        </w:rPr>
        <w:t>22</w:t>
      </w:r>
      <w:r w:rsidRPr="0002074E">
        <w:t>(2), 29-38.</w:t>
      </w:r>
    </w:p>
    <w:p w14:paraId="7C5EB55D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Schendel, E., &amp; Macauley, W. J. (2012). </w:t>
      </w:r>
      <w:r w:rsidRPr="0002074E">
        <w:rPr>
          <w:i/>
          <w:iCs/>
        </w:rPr>
        <w:t>Building writing center assessments that matter</w:t>
      </w:r>
      <w:r w:rsidRPr="0002074E">
        <w:t xml:space="preserve">. Boulder, CO: University Press of Colorado. </w:t>
      </w:r>
    </w:p>
    <w:p w14:paraId="5860ABAB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Scott, A. (2016). Re-centering writing center studies: What US-based scholars can learn from their colleagues in Germany, Switzerland, and Austria. </w:t>
      </w:r>
      <w:r w:rsidRPr="0002074E">
        <w:rPr>
          <w:i/>
          <w:iCs/>
        </w:rPr>
        <w:t>Zeitschrift Schreiben</w:t>
      </w:r>
      <w:r w:rsidRPr="0002074E">
        <w:t xml:space="preserve">, Retrieved from https://zeitschrift-schreiben.eu/globalassets/zeitschrift-schreiben.eu/2016/scott_writingcenterstudies.pdf </w:t>
      </w:r>
    </w:p>
    <w:p w14:paraId="0FA694C4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Senaha, E. (2011). Writing lab pilot scheme at Hokkaido University: Background, outcome, and future. </w:t>
      </w:r>
      <w:r w:rsidRPr="0002074E">
        <w:rPr>
          <w:i/>
          <w:iCs/>
        </w:rPr>
        <w:t>Journal of Higher Education and Lifelong Learning</w:t>
      </w:r>
      <w:r w:rsidRPr="0002074E">
        <w:t xml:space="preserve">, </w:t>
      </w:r>
      <w:r w:rsidRPr="0002074E">
        <w:rPr>
          <w:i/>
          <w:iCs/>
        </w:rPr>
        <w:t>18</w:t>
      </w:r>
      <w:r w:rsidRPr="0002074E">
        <w:t>, 11-18.</w:t>
      </w:r>
    </w:p>
    <w:p w14:paraId="04A5EE49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St. Cloud State University. (2016). </w:t>
      </w:r>
      <w:r w:rsidRPr="0002074E">
        <w:rPr>
          <w:i/>
        </w:rPr>
        <w:t>The writing center directory</w:t>
      </w:r>
      <w:r w:rsidRPr="0002074E">
        <w:t>. Retrieved from http://web.stcloudstate.edu/writeplace/wcd/Index.html</w:t>
      </w:r>
    </w:p>
    <w:p w14:paraId="6CB31A25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Stassen, I., &amp; Jansen, C. (2012). The development of an academic writing centre in the Netherlands. In C. Thaiss, P. Carlino, L. Ganobcsik-Williams, &amp; A. Sinha (Eds.), </w:t>
      </w:r>
      <w:r w:rsidRPr="0002074E">
        <w:rPr>
          <w:i/>
          <w:iCs/>
        </w:rPr>
        <w:t>Writing programs worldwide: Profiles of academic writing in many places</w:t>
      </w:r>
      <w:r w:rsidRPr="0002074E">
        <w:t xml:space="preserve"> (pp. 293-300). Fort Collins, CO: The WAC Clearinghouse.</w:t>
      </w:r>
    </w:p>
    <w:p w14:paraId="2DFEDD0D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Summers, S. (2016). Building expertise: The toolkit in UCLA’s graduate writing center. </w:t>
      </w:r>
      <w:r w:rsidRPr="0002074E">
        <w:rPr>
          <w:i/>
          <w:iCs/>
        </w:rPr>
        <w:t>Writing Center Journal</w:t>
      </w:r>
      <w:r w:rsidRPr="0002074E">
        <w:t>, 117-145.</w:t>
      </w:r>
    </w:p>
    <w:p w14:paraId="25730CDF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lastRenderedPageBreak/>
        <w:t xml:space="preserve">Tan, B.-H. (2011). Innovating writing centers and online writing labs outside North America. </w:t>
      </w:r>
      <w:r w:rsidRPr="0002074E">
        <w:rPr>
          <w:i/>
          <w:iCs/>
        </w:rPr>
        <w:t>The Asian EFL Journal Quarterly</w:t>
      </w:r>
      <w:r w:rsidRPr="0002074E">
        <w:t xml:space="preserve">, </w:t>
      </w:r>
      <w:r w:rsidRPr="0002074E">
        <w:rPr>
          <w:i/>
          <w:iCs/>
        </w:rPr>
        <w:t>13</w:t>
      </w:r>
      <w:r w:rsidRPr="0002074E">
        <w:t>(2), 391-418.</w:t>
      </w:r>
    </w:p>
    <w:p w14:paraId="49C195FC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Taniguchi, M. (2011). </w:t>
      </w:r>
      <w:r w:rsidRPr="0002074E">
        <w:rPr>
          <w:i/>
        </w:rPr>
        <w:t>A fundamental study to establish Japanese writing centers for international students (Report of grants-in-aid for scientific research)</w:t>
      </w:r>
      <w:r w:rsidRPr="0002074E">
        <w:t>. Retrieved from http://kaken.nii.ac.jp/d/p/21520552.ja.html</w:t>
      </w:r>
    </w:p>
    <w:p w14:paraId="22A3CF9F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Taniguchi, M. (2015). A needs survey aiming to establish a writing center for international students. </w:t>
      </w:r>
      <w:r w:rsidRPr="0002074E">
        <w:rPr>
          <w:i/>
          <w:iCs/>
        </w:rPr>
        <w:t>Shizuoka Sangyō Daigaku Jyōhōgakubu Kenkyū Kiyō</w:t>
      </w:r>
      <w:r w:rsidRPr="0002074E">
        <w:t xml:space="preserve">, </w:t>
      </w:r>
      <w:r w:rsidRPr="0002074E">
        <w:rPr>
          <w:i/>
          <w:iCs/>
        </w:rPr>
        <w:t>17</w:t>
      </w:r>
      <w:r w:rsidRPr="0002074E">
        <w:t>, 69-78.</w:t>
      </w:r>
    </w:p>
    <w:p w14:paraId="0160CFE5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Thonus, T. (2003). Serving generation 1.5 learners in the university writing center. </w:t>
      </w:r>
      <w:r w:rsidRPr="0002074E">
        <w:rPr>
          <w:i/>
          <w:iCs/>
        </w:rPr>
        <w:t>TESOL Journal</w:t>
      </w:r>
      <w:r w:rsidRPr="0002074E">
        <w:t xml:space="preserve">, </w:t>
      </w:r>
      <w:r w:rsidRPr="0002074E">
        <w:rPr>
          <w:i/>
          <w:iCs/>
        </w:rPr>
        <w:t>12</w:t>
      </w:r>
      <w:r w:rsidRPr="0002074E">
        <w:t xml:space="preserve">(1), 17-24. </w:t>
      </w:r>
    </w:p>
    <w:p w14:paraId="7A144274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Turner, A. (2006). Re-engineering the North American writing center model in East Asia. </w:t>
      </w:r>
      <w:r w:rsidRPr="0002074E">
        <w:rPr>
          <w:i/>
          <w:iCs/>
        </w:rPr>
        <w:t>Praxis: A Writing Center Journal</w:t>
      </w:r>
      <w:r w:rsidRPr="0002074E">
        <w:t xml:space="preserve">, </w:t>
      </w:r>
      <w:r w:rsidRPr="0002074E">
        <w:rPr>
          <w:i/>
          <w:iCs/>
        </w:rPr>
        <w:t>3</w:t>
      </w:r>
      <w:r w:rsidRPr="0002074E">
        <w:t>(2). Retrieved from http://www.praxisuwc.com/new-page-81</w:t>
      </w:r>
    </w:p>
    <w:p w14:paraId="76465A2B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Waldo, M. L. (1993). The last best place for writing across the curriculum: The writing center. </w:t>
      </w:r>
      <w:r w:rsidRPr="0002074E">
        <w:rPr>
          <w:i/>
          <w:iCs/>
        </w:rPr>
        <w:t>WPA: Writing Program Administration</w:t>
      </w:r>
      <w:r w:rsidRPr="0002074E">
        <w:t xml:space="preserve">, </w:t>
      </w:r>
      <w:r w:rsidRPr="0002074E">
        <w:rPr>
          <w:i/>
          <w:iCs/>
        </w:rPr>
        <w:t>16</w:t>
      </w:r>
      <w:r w:rsidRPr="0002074E">
        <w:t>(3), 15-26.</w:t>
      </w:r>
    </w:p>
    <w:p w14:paraId="03FE1CEF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Williams, J., &amp; Severino, C. (2004). The writing center and second language writers. </w:t>
      </w:r>
      <w:r w:rsidRPr="0002074E">
        <w:rPr>
          <w:i/>
          <w:iCs/>
        </w:rPr>
        <w:t>Journal of Second Language Writing</w:t>
      </w:r>
      <w:r w:rsidRPr="0002074E">
        <w:t xml:space="preserve">, </w:t>
      </w:r>
      <w:r w:rsidRPr="0002074E">
        <w:rPr>
          <w:i/>
          <w:iCs/>
        </w:rPr>
        <w:t>13</w:t>
      </w:r>
      <w:r w:rsidRPr="0002074E">
        <w:t xml:space="preserve">(3), 165-172. </w:t>
      </w:r>
    </w:p>
    <w:p w14:paraId="46A8B34C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Winder, R., Kathpalia, S. S., &amp; Koo, S. L. (2016). Writing centre tutoring sessions: Addressing students’ concerns. </w:t>
      </w:r>
      <w:r w:rsidRPr="0002074E">
        <w:rPr>
          <w:i/>
          <w:iCs/>
        </w:rPr>
        <w:t>Educational Studies</w:t>
      </w:r>
      <w:r w:rsidRPr="0002074E">
        <w:t xml:space="preserve">, </w:t>
      </w:r>
      <w:r w:rsidRPr="0002074E">
        <w:rPr>
          <w:i/>
          <w:iCs/>
        </w:rPr>
        <w:t>42</w:t>
      </w:r>
      <w:r w:rsidRPr="0002074E">
        <w:t xml:space="preserve">(4), 323-339. </w:t>
      </w:r>
    </w:p>
    <w:p w14:paraId="50F34679" w14:textId="77777777" w:rsidR="00E07689" w:rsidRPr="0002074E" w:rsidRDefault="00E07689" w:rsidP="00E07689">
      <w:pPr>
        <w:autoSpaceDE w:val="0"/>
        <w:autoSpaceDN w:val="0"/>
        <w:spacing w:after="240"/>
        <w:ind w:hangingChars="300"/>
      </w:pPr>
      <w:r w:rsidRPr="0002074E">
        <w:t xml:space="preserve">Xiao, M. K. (2001). The writing assistance programme: A writing center with Hong Kong characteristics. In I. Leki (Ed.), </w:t>
      </w:r>
      <w:r w:rsidRPr="0002074E">
        <w:rPr>
          <w:i/>
          <w:iCs/>
        </w:rPr>
        <w:t>Academic writing programs</w:t>
      </w:r>
      <w:r w:rsidRPr="0002074E">
        <w:t xml:space="preserve"> (pp. 7-19). Alexandra, VA: TESOL.</w:t>
      </w:r>
    </w:p>
    <w:p w14:paraId="1FE35DF6" w14:textId="77777777" w:rsidR="00E07689" w:rsidRPr="0002074E" w:rsidRDefault="00E07689" w:rsidP="00E07689"/>
    <w:p w14:paraId="70985D36" w14:textId="77777777" w:rsidR="00E07689" w:rsidRPr="0002074E" w:rsidRDefault="00E07689" w:rsidP="00E07689">
      <w:pPr>
        <w:jc w:val="center"/>
        <w:rPr>
          <w:rFonts w:eastAsia="PMingLiU"/>
          <w:b/>
          <w:bCs/>
          <w:lang w:eastAsia="zh-CN"/>
        </w:rPr>
      </w:pPr>
    </w:p>
    <w:p w14:paraId="203CDF53" w14:textId="77777777" w:rsidR="00E07689" w:rsidRPr="0002074E" w:rsidRDefault="00E07689" w:rsidP="00E07689">
      <w:pPr>
        <w:jc w:val="center"/>
        <w:rPr>
          <w:rFonts w:eastAsia="PMingLiU"/>
          <w:b/>
          <w:bCs/>
          <w:lang w:eastAsia="zh-CN"/>
        </w:rPr>
      </w:pPr>
    </w:p>
    <w:p w14:paraId="5A502C9F" w14:textId="77777777" w:rsidR="00E07689" w:rsidRPr="0002074E" w:rsidRDefault="00E07689" w:rsidP="00E07689">
      <w:pPr>
        <w:rPr>
          <w:rFonts w:eastAsia="PMingLiU"/>
          <w:bCs/>
          <w:lang w:eastAsia="zh-CN"/>
        </w:rPr>
      </w:pPr>
    </w:p>
    <w:p w14:paraId="50CCB5D0" w14:textId="77777777" w:rsidR="00E07689" w:rsidRPr="0002074E" w:rsidRDefault="00E07689" w:rsidP="00E07689">
      <w:pPr>
        <w:jc w:val="center"/>
        <w:rPr>
          <w:rFonts w:eastAsia="PMingLiU"/>
          <w:b/>
          <w:bCs/>
          <w:lang w:eastAsia="zh-CN"/>
        </w:rPr>
      </w:pPr>
    </w:p>
    <w:p w14:paraId="5867D589" w14:textId="77777777" w:rsidR="00E07689" w:rsidRPr="0002074E" w:rsidRDefault="00E07689" w:rsidP="00E07689"/>
    <w:p w14:paraId="2277D4F8" w14:textId="77777777" w:rsidR="00E07689" w:rsidRPr="0002074E" w:rsidRDefault="00E07689" w:rsidP="00E07689">
      <w:pPr>
        <w:jc w:val="center"/>
      </w:pPr>
    </w:p>
    <w:p w14:paraId="0273B25B" w14:textId="77777777" w:rsidR="00113FE5" w:rsidRPr="00A347F3" w:rsidRDefault="00113FE5" w:rsidP="00311F24"/>
    <w:sectPr w:rsidR="00113FE5" w:rsidRPr="00A347F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EE521" w14:textId="77777777" w:rsidR="00581F3E" w:rsidRDefault="00581F3E" w:rsidP="008A5550">
      <w:r>
        <w:separator/>
      </w:r>
    </w:p>
  </w:endnote>
  <w:endnote w:type="continuationSeparator" w:id="0">
    <w:p w14:paraId="393A0E34" w14:textId="77777777" w:rsidR="00581F3E" w:rsidRDefault="00581F3E" w:rsidP="008A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8E8B8" w14:textId="12D5960D" w:rsidR="008A5550" w:rsidRDefault="008A5550" w:rsidP="008A5550">
    <w:pPr>
      <w:pStyle w:val="Footer"/>
      <w:pBdr>
        <w:bottom w:val="single" w:sz="8" w:space="1" w:color="000000"/>
      </w:pBdr>
      <w:ind w:right="360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EE658D7" wp14:editId="4D38B070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B1F4D" w14:textId="77777777" w:rsidR="008A5550" w:rsidRDefault="008A5550" w:rsidP="008A555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010BF8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33.95pt;margin-top:.05pt;width:6pt;height:13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" stroked="f">
              <v:fill opacity="0"/>
              <v:textbox inset="0,0,0,0">
                <w:txbxContent>
                  <w:p w14:paraId="15EB1F4D" w14:textId="77777777" w:rsidR="008A5550" w:rsidRDefault="008A5550" w:rsidP="008A5550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9A25EB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19F4C745" w14:textId="77777777" w:rsidR="008A5550" w:rsidRDefault="008A5550" w:rsidP="008A5550">
    <w:pPr>
      <w:pStyle w:val="Footer"/>
      <w:ind w:right="360"/>
      <w:jc w:val="right"/>
      <w:rPr>
        <w:rStyle w:val="PageNumber"/>
        <w:color w:val="000080"/>
      </w:rPr>
    </w:pPr>
    <w:r>
      <w:rPr>
        <w:rStyle w:val="PageNumber"/>
        <w:color w:val="000080"/>
      </w:rPr>
      <w:t>177 Webster St., #220, Monterey, CA  93940  USA</w:t>
    </w:r>
  </w:p>
  <w:p w14:paraId="5E8D4F3F" w14:textId="77777777" w:rsidR="008A5550" w:rsidRDefault="008A5550" w:rsidP="008A5550">
    <w:pPr>
      <w:pStyle w:val="Footer"/>
      <w:ind w:right="360"/>
      <w:jc w:val="right"/>
      <w:rPr>
        <w:rStyle w:val="PageNumber"/>
        <w:b/>
        <w:color w:val="000080"/>
      </w:rPr>
    </w:pPr>
    <w:r>
      <w:rPr>
        <w:rStyle w:val="PageNumber"/>
        <w:b/>
        <w:color w:val="000080"/>
      </w:rPr>
      <w:t xml:space="preserve">Web: </w:t>
    </w:r>
    <w:r>
      <w:rPr>
        <w:rStyle w:val="PageNumber"/>
        <w:color w:val="000080"/>
      </w:rPr>
      <w:t xml:space="preserve">www.tirfonline.org </w:t>
    </w:r>
    <w:r>
      <w:rPr>
        <w:rStyle w:val="PageNumber"/>
        <w:b/>
        <w:color w:val="000080"/>
      </w:rPr>
      <w:t xml:space="preserve">/ Email: </w:t>
    </w:r>
    <w:r>
      <w:rPr>
        <w:rStyle w:val="PageNumber"/>
        <w:color w:val="000080"/>
      </w:rPr>
      <w:t>info@tirfonline.org</w:t>
    </w:r>
    <w:r>
      <w:rPr>
        <w:rStyle w:val="PageNumber"/>
        <w:b/>
        <w:color w:val="00008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56EEE" w14:textId="77777777" w:rsidR="00581F3E" w:rsidRDefault="00581F3E" w:rsidP="008A5550">
      <w:r>
        <w:separator/>
      </w:r>
    </w:p>
  </w:footnote>
  <w:footnote w:type="continuationSeparator" w:id="0">
    <w:p w14:paraId="0736304B" w14:textId="77777777" w:rsidR="00581F3E" w:rsidRDefault="00581F3E" w:rsidP="008A55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6DDBD" w14:textId="375B3325" w:rsidR="008A5550" w:rsidRDefault="008A5550" w:rsidP="008A5550">
    <w:pPr>
      <w:pStyle w:val="Header"/>
      <w:rPr>
        <w:b/>
        <w:color w:val="000080"/>
        <w:sz w:val="28"/>
        <w:szCs w:val="28"/>
        <w:u w:val="single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0D99CF6A" wp14:editId="6441475A">
          <wp:simplePos x="0" y="0"/>
          <wp:positionH relativeFrom="column">
            <wp:posOffset>228600</wp:posOffset>
          </wp:positionH>
          <wp:positionV relativeFrom="paragraph">
            <wp:posOffset>0</wp:posOffset>
          </wp:positionV>
          <wp:extent cx="913765" cy="49593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495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80"/>
        <w:sz w:val="28"/>
        <w:szCs w:val="28"/>
      </w:rPr>
      <w:t xml:space="preserve">                             </w:t>
    </w:r>
    <w:r>
      <w:rPr>
        <w:b/>
        <w:color w:val="000080"/>
        <w:sz w:val="28"/>
        <w:szCs w:val="28"/>
        <w:u w:val="single"/>
      </w:rPr>
      <w:t>The International Research Foundation</w:t>
    </w:r>
  </w:p>
  <w:p w14:paraId="626584E5" w14:textId="77777777" w:rsidR="008A5550" w:rsidRDefault="008A5550" w:rsidP="008A5550">
    <w:pPr>
      <w:pStyle w:val="Header"/>
      <w:rPr>
        <w:b/>
        <w:color w:val="000080"/>
      </w:rPr>
    </w:pPr>
    <w:r>
      <w:rPr>
        <w:b/>
        <w:color w:val="000080"/>
      </w:rPr>
      <w:t xml:space="preserve">                                  for English Language Education</w:t>
    </w:r>
  </w:p>
  <w:p w14:paraId="6BA836A1" w14:textId="77777777" w:rsidR="008A5550" w:rsidRDefault="008A5550" w:rsidP="008A5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D2"/>
    <w:rsid w:val="00010BF8"/>
    <w:rsid w:val="00012D11"/>
    <w:rsid w:val="00012DC1"/>
    <w:rsid w:val="0001333D"/>
    <w:rsid w:val="00021AC2"/>
    <w:rsid w:val="00066AE2"/>
    <w:rsid w:val="000D1C23"/>
    <w:rsid w:val="000D4B90"/>
    <w:rsid w:val="000E0B48"/>
    <w:rsid w:val="00113FE5"/>
    <w:rsid w:val="00145FB8"/>
    <w:rsid w:val="00150249"/>
    <w:rsid w:val="001F3AB1"/>
    <w:rsid w:val="00223AE7"/>
    <w:rsid w:val="002457D2"/>
    <w:rsid w:val="00272033"/>
    <w:rsid w:val="002C6D6E"/>
    <w:rsid w:val="00311F24"/>
    <w:rsid w:val="0033565D"/>
    <w:rsid w:val="00337600"/>
    <w:rsid w:val="0034058C"/>
    <w:rsid w:val="003678B8"/>
    <w:rsid w:val="003B036B"/>
    <w:rsid w:val="003E3EF8"/>
    <w:rsid w:val="00407721"/>
    <w:rsid w:val="004521AF"/>
    <w:rsid w:val="004D0B1D"/>
    <w:rsid w:val="00581F3E"/>
    <w:rsid w:val="005A7661"/>
    <w:rsid w:val="005F777C"/>
    <w:rsid w:val="0061760A"/>
    <w:rsid w:val="006C3575"/>
    <w:rsid w:val="00722747"/>
    <w:rsid w:val="00774685"/>
    <w:rsid w:val="007B2CDF"/>
    <w:rsid w:val="008269AA"/>
    <w:rsid w:val="00843CC3"/>
    <w:rsid w:val="0086229A"/>
    <w:rsid w:val="00871C5B"/>
    <w:rsid w:val="008A5550"/>
    <w:rsid w:val="008F2273"/>
    <w:rsid w:val="009155CE"/>
    <w:rsid w:val="009268F0"/>
    <w:rsid w:val="009A25EB"/>
    <w:rsid w:val="009C4AEA"/>
    <w:rsid w:val="00A050C8"/>
    <w:rsid w:val="00A31DD2"/>
    <w:rsid w:val="00A347F3"/>
    <w:rsid w:val="00AC70AF"/>
    <w:rsid w:val="00B843F0"/>
    <w:rsid w:val="00BC3BB4"/>
    <w:rsid w:val="00BF3E58"/>
    <w:rsid w:val="00C14C3A"/>
    <w:rsid w:val="00CD5BDA"/>
    <w:rsid w:val="00CE36C5"/>
    <w:rsid w:val="00CE71BB"/>
    <w:rsid w:val="00CF34A8"/>
    <w:rsid w:val="00D44B85"/>
    <w:rsid w:val="00DC7BC3"/>
    <w:rsid w:val="00E07689"/>
    <w:rsid w:val="00E11E3E"/>
    <w:rsid w:val="00E2038A"/>
    <w:rsid w:val="00E339A8"/>
    <w:rsid w:val="00E356F1"/>
    <w:rsid w:val="00EC175C"/>
    <w:rsid w:val="00F4235A"/>
    <w:rsid w:val="00F914D8"/>
    <w:rsid w:val="00FD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C662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7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550"/>
  </w:style>
  <w:style w:type="paragraph" w:styleId="Footer">
    <w:name w:val="footer"/>
    <w:basedOn w:val="Normal"/>
    <w:link w:val="Foot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50"/>
  </w:style>
  <w:style w:type="character" w:styleId="PageNumber">
    <w:name w:val="page number"/>
    <w:basedOn w:val="DefaultParagraphFont"/>
    <w:rsid w:val="008A5550"/>
  </w:style>
  <w:style w:type="paragraph" w:customStyle="1" w:styleId="Body">
    <w:name w:val="Body"/>
    <w:rsid w:val="00113FE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0" w:firstLine="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PhDReference">
    <w:name w:val="PhD Reference"/>
    <w:basedOn w:val="Normal"/>
    <w:qFormat/>
    <w:rsid w:val="00113FE5"/>
    <w:pPr>
      <w:spacing w:after="180"/>
      <w:ind w:left="454" w:hanging="454"/>
    </w:pPr>
    <w:rPr>
      <w:rFonts w:eastAsiaTheme="minorEastAsia"/>
      <w:szCs w:val="22"/>
      <w:lang w:val="en-AU"/>
    </w:rPr>
  </w:style>
  <w:style w:type="character" w:styleId="Emphasis">
    <w:name w:val="Emphasis"/>
    <w:basedOn w:val="DefaultParagraphFont"/>
    <w:uiPriority w:val="20"/>
    <w:qFormat/>
    <w:rsid w:val="00113FE5"/>
    <w:rPr>
      <w:i/>
      <w:iCs/>
    </w:rPr>
  </w:style>
  <w:style w:type="paragraph" w:styleId="NormalWeb">
    <w:name w:val="Normal (Web)"/>
    <w:basedOn w:val="Normal"/>
    <w:uiPriority w:val="99"/>
    <w:unhideWhenUsed/>
    <w:rsid w:val="00113FE5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reference">
    <w:name w:val="reference"/>
    <w:basedOn w:val="Normal"/>
    <w:rsid w:val="00113FE5"/>
    <w:pPr>
      <w:spacing w:line="180" w:lineRule="exact"/>
      <w:ind w:left="187" w:hanging="187"/>
    </w:pPr>
    <w:rPr>
      <w:rFonts w:ascii="Times" w:eastAsia="Times New Roman" w:hAnsi="Times"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7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A347F3"/>
    <w:pPr>
      <w:ind w:left="0" w:firstLine="0"/>
    </w:pPr>
    <w:rPr>
      <w:rFonts w:ascii="Arial" w:eastAsia="Times New Roman" w:hAnsi="Arial"/>
      <w:b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347F3"/>
    <w:rPr>
      <w:rFonts w:ascii="Arial" w:eastAsia="Times New Roman" w:hAnsi="Arial"/>
      <w:b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347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7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550"/>
  </w:style>
  <w:style w:type="paragraph" w:styleId="Footer">
    <w:name w:val="footer"/>
    <w:basedOn w:val="Normal"/>
    <w:link w:val="Foot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50"/>
  </w:style>
  <w:style w:type="character" w:styleId="PageNumber">
    <w:name w:val="page number"/>
    <w:basedOn w:val="DefaultParagraphFont"/>
    <w:rsid w:val="008A5550"/>
  </w:style>
  <w:style w:type="paragraph" w:customStyle="1" w:styleId="Body">
    <w:name w:val="Body"/>
    <w:rsid w:val="00113FE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0" w:firstLine="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PhDReference">
    <w:name w:val="PhD Reference"/>
    <w:basedOn w:val="Normal"/>
    <w:qFormat/>
    <w:rsid w:val="00113FE5"/>
    <w:pPr>
      <w:spacing w:after="180"/>
      <w:ind w:left="454" w:hanging="454"/>
    </w:pPr>
    <w:rPr>
      <w:rFonts w:eastAsiaTheme="minorEastAsia"/>
      <w:szCs w:val="22"/>
      <w:lang w:val="en-AU"/>
    </w:rPr>
  </w:style>
  <w:style w:type="character" w:styleId="Emphasis">
    <w:name w:val="Emphasis"/>
    <w:basedOn w:val="DefaultParagraphFont"/>
    <w:uiPriority w:val="20"/>
    <w:qFormat/>
    <w:rsid w:val="00113FE5"/>
    <w:rPr>
      <w:i/>
      <w:iCs/>
    </w:rPr>
  </w:style>
  <w:style w:type="paragraph" w:styleId="NormalWeb">
    <w:name w:val="Normal (Web)"/>
    <w:basedOn w:val="Normal"/>
    <w:uiPriority w:val="99"/>
    <w:unhideWhenUsed/>
    <w:rsid w:val="00113FE5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reference">
    <w:name w:val="reference"/>
    <w:basedOn w:val="Normal"/>
    <w:rsid w:val="00113FE5"/>
    <w:pPr>
      <w:spacing w:line="180" w:lineRule="exact"/>
      <w:ind w:left="187" w:hanging="187"/>
    </w:pPr>
    <w:rPr>
      <w:rFonts w:ascii="Times" w:eastAsia="Times New Roman" w:hAnsi="Times"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7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A347F3"/>
    <w:pPr>
      <w:ind w:left="0" w:firstLine="0"/>
    </w:pPr>
    <w:rPr>
      <w:rFonts w:ascii="Arial" w:eastAsia="Times New Roman" w:hAnsi="Arial"/>
      <w:b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347F3"/>
    <w:rPr>
      <w:rFonts w:ascii="Arial" w:eastAsia="Times New Roman" w:hAnsi="Arial"/>
      <w:b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34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1949</Words>
  <Characters>11115</Characters>
  <Application>Microsoft Macintosh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w</cp:lastModifiedBy>
  <cp:revision>3</cp:revision>
  <dcterms:created xsi:type="dcterms:W3CDTF">2018-05-24T21:07:00Z</dcterms:created>
  <dcterms:modified xsi:type="dcterms:W3CDTF">2018-05-24T21:07:00Z</dcterms:modified>
</cp:coreProperties>
</file>