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A7" w:rsidRPr="0029362E" w:rsidRDefault="006B1173" w:rsidP="0029362E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2936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IRONY</w:t>
      </w:r>
      <w:r w:rsidR="00C871A7" w:rsidRPr="002936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:</w:t>
      </w:r>
      <w:r w:rsidRPr="002936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 </w:t>
      </w:r>
      <w:r w:rsidR="00C871A7" w:rsidRPr="002936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SELECTED REFERENCES</w:t>
      </w:r>
      <w:bookmarkStart w:id="0" w:name="_GoBack"/>
      <w:bookmarkEnd w:id="0"/>
    </w:p>
    <w:p w:rsidR="00C871A7" w:rsidRPr="0029362E" w:rsidRDefault="00C642E1" w:rsidP="0029362E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2936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(Last updated</w:t>
      </w:r>
      <w:r w:rsidR="0029362E" w:rsidRPr="002936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6 October 2018</w:t>
      </w:r>
      <w:r w:rsidR="00C871A7" w:rsidRPr="002936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)</w:t>
      </w:r>
    </w:p>
    <w:p w:rsidR="00E167C6" w:rsidRPr="0029362E" w:rsidRDefault="00E167C6" w:rsidP="002936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:rsidR="00E167C6" w:rsidRPr="0029362E" w:rsidRDefault="00E167C6" w:rsidP="002936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29362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Agnieszka, P. (2014). A relevance-theoretic perspective on humorous irony and its failure. </w:t>
      </w:r>
      <w:r w:rsidRPr="0029362E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Humor, 27</w:t>
      </w:r>
      <w:r w:rsidRPr="0029362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(4), 661-685.</w:t>
      </w:r>
    </w:p>
    <w:p w:rsidR="00E167C6" w:rsidRPr="0029362E" w:rsidRDefault="00E167C6" w:rsidP="002936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:rsidR="008116F4" w:rsidRPr="0029362E" w:rsidRDefault="008116F4" w:rsidP="002936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</w:pPr>
      <w:r w:rsidRPr="0029362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Attardo, S., </w:t>
      </w:r>
      <w:proofErr w:type="spellStart"/>
      <w:r w:rsidRPr="0029362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Eisterhold</w:t>
      </w:r>
      <w:proofErr w:type="spellEnd"/>
      <w:r w:rsidRPr="0029362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, J., Hay, J., &amp; Poggi, I. (2003). Multimodal markers of irony and sarcasm. </w:t>
      </w:r>
      <w:r w:rsidR="00B962BC" w:rsidRPr="0029362E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Humor</w:t>
      </w:r>
      <w:r w:rsidRPr="0029362E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,</w:t>
      </w:r>
      <w:r w:rsidRPr="0029362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 </w:t>
      </w:r>
      <w:r w:rsidRPr="0029362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16</w:t>
      </w:r>
      <w:r w:rsidRPr="0029362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(2), 243-260</w:t>
      </w:r>
      <w:r w:rsidRPr="0029362E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.</w:t>
      </w:r>
    </w:p>
    <w:p w:rsidR="00BA4E7C" w:rsidRPr="0029362E" w:rsidRDefault="00BA4E7C" w:rsidP="002936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u w:color="000000"/>
          <w:bdr w:val="nil"/>
          <w:lang w:val="en-US"/>
        </w:rPr>
      </w:pPr>
    </w:p>
    <w:p w:rsidR="003B67AB" w:rsidRPr="0029362E" w:rsidRDefault="003B67AB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Bailin</w:t>
      </w:r>
      <w:proofErr w:type="spellEnd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(2015). On the characteristics of verbal irony. </w:t>
      </w:r>
      <w:proofErr w:type="spellStart"/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Semiotica</w:t>
      </w:r>
      <w:proofErr w:type="spellEnd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D4E84"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204</w:t>
      </w:r>
      <w:r w:rsidR="005D4E84" w:rsidRPr="0029362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101-119.</w:t>
      </w:r>
    </w:p>
    <w:p w:rsidR="003B67AB" w:rsidRPr="0029362E" w:rsidRDefault="003B67AB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5CAA" w:rsidRPr="0029362E" w:rsidRDefault="00266C57" w:rsidP="0029362E">
      <w:pPr>
        <w:spacing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Bryant, G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. A.  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2011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Verbal irony in the wild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.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5CAA" w:rsidRPr="0029362E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Pragmatics and Cognition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305CAA" w:rsidRPr="0029362E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19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(2),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291-309. </w:t>
      </w:r>
    </w:p>
    <w:p w:rsidR="00305CAA" w:rsidRPr="0029362E" w:rsidRDefault="00266C57" w:rsidP="0029362E">
      <w:pPr>
        <w:spacing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Bryant, G.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A.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&amp;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Fox Tree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J. E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2005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there an ironic tone of voice?</w:t>
      </w:r>
      <w:r w:rsidR="00305CAA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5CAA" w:rsidRPr="0029362E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Language and Speech,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9362E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48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</w:t>
      </w:r>
      <w:r w:rsidR="00F1178B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257-277.</w:t>
      </w:r>
    </w:p>
    <w:p w:rsidR="00274692" w:rsidRPr="0029362E" w:rsidRDefault="008017F7" w:rsidP="002936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Burges, C., V</w:t>
      </w:r>
      <w:r w:rsidR="00274692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an </w:t>
      </w:r>
      <w:proofErr w:type="spellStart"/>
      <w:r w:rsidR="00274692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Mulken</w:t>
      </w:r>
      <w:proofErr w:type="spellEnd"/>
      <w:r w:rsidR="00274692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, M., &amp; </w:t>
      </w:r>
      <w:proofErr w:type="spellStart"/>
      <w:r w:rsidR="00274692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Schellens</w:t>
      </w:r>
      <w:proofErr w:type="spellEnd"/>
      <w:r w:rsidR="00274692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, P.</w:t>
      </w:r>
      <w:r w:rsidR="00C642E1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274692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J. (2013). </w:t>
      </w:r>
      <w:r w:rsidR="00274692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 xml:space="preserve">The use of co-textual irony markers in written discourse. </w:t>
      </w:r>
      <w:r w:rsidR="004E17AF" w:rsidRPr="0029362E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 w:eastAsia="zh-CN"/>
        </w:rPr>
        <w:t>Humor</w:t>
      </w:r>
      <w:r w:rsidR="004E17AF" w:rsidRPr="0029362E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NZ" w:eastAsia="zh-CN"/>
        </w:rPr>
        <w:t>,</w:t>
      </w:r>
      <w:r w:rsidR="00274692" w:rsidRPr="0029362E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 w:eastAsia="zh-CN"/>
        </w:rPr>
        <w:t xml:space="preserve"> 26</w:t>
      </w:r>
      <w:r w:rsidR="00274692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>(1), 45-68.</w:t>
      </w:r>
    </w:p>
    <w:p w:rsidR="00274692" w:rsidRPr="0029362E" w:rsidRDefault="00274692" w:rsidP="002936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:rsidR="00E63518" w:rsidRPr="0029362E" w:rsidRDefault="00E63518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hAnsi="Times New Roman" w:cs="Times New Roman"/>
          <w:sz w:val="24"/>
          <w:szCs w:val="24"/>
        </w:rPr>
        <w:t xml:space="preserve">Carvalho, P., </w:t>
      </w:r>
      <w:proofErr w:type="spellStart"/>
      <w:r w:rsidRPr="0029362E">
        <w:rPr>
          <w:rFonts w:ascii="Times New Roman" w:hAnsi="Times New Roman" w:cs="Times New Roman"/>
          <w:sz w:val="24"/>
          <w:szCs w:val="24"/>
        </w:rPr>
        <w:t>Sarmento</w:t>
      </w:r>
      <w:proofErr w:type="spellEnd"/>
      <w:r w:rsidRPr="0029362E">
        <w:rPr>
          <w:rFonts w:ascii="Times New Roman" w:hAnsi="Times New Roman" w:cs="Times New Roman"/>
          <w:sz w:val="24"/>
          <w:szCs w:val="24"/>
        </w:rPr>
        <w:t xml:space="preserve">, L., Silva, M. J., &amp; De Oliveira, E. (2009, November). Clues for detecting irony in user-generated contents: oh...!! it's so easy. In </w:t>
      </w:r>
      <w:r w:rsidR="005D4E84" w:rsidRPr="0029362E">
        <w:rPr>
          <w:rFonts w:ascii="Times New Roman" w:hAnsi="Times New Roman" w:cs="Times New Roman"/>
          <w:sz w:val="24"/>
          <w:szCs w:val="24"/>
        </w:rPr>
        <w:t xml:space="preserve">P. Carvalho, L. </w:t>
      </w:r>
      <w:proofErr w:type="spellStart"/>
      <w:r w:rsidR="005D4E84" w:rsidRPr="0029362E">
        <w:rPr>
          <w:rFonts w:ascii="Times New Roman" w:hAnsi="Times New Roman" w:cs="Times New Roman"/>
          <w:sz w:val="24"/>
          <w:szCs w:val="24"/>
        </w:rPr>
        <w:t>Sarmento</w:t>
      </w:r>
      <w:proofErr w:type="spellEnd"/>
      <w:r w:rsidR="005D4E84" w:rsidRPr="0029362E">
        <w:rPr>
          <w:rFonts w:ascii="Times New Roman" w:hAnsi="Times New Roman" w:cs="Times New Roman"/>
          <w:sz w:val="24"/>
          <w:szCs w:val="24"/>
        </w:rPr>
        <w:t xml:space="preserve">, M.J. Silva, &amp; E. de Oliveira </w:t>
      </w:r>
      <w:r w:rsidR="005D4E84" w:rsidRPr="0029362E">
        <w:rPr>
          <w:rFonts w:ascii="Times New Roman" w:hAnsi="Times New Roman" w:cs="Times New Roman"/>
          <w:iCs/>
          <w:sz w:val="24"/>
          <w:szCs w:val="24"/>
        </w:rPr>
        <w:t>(Eds.),</w:t>
      </w:r>
      <w:r w:rsidR="005D4E84" w:rsidRPr="00293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362E">
        <w:rPr>
          <w:rFonts w:ascii="Times New Roman" w:hAnsi="Times New Roman" w:cs="Times New Roman"/>
          <w:i/>
          <w:iCs/>
          <w:sz w:val="24"/>
          <w:szCs w:val="24"/>
        </w:rPr>
        <w:t>Proceedings of the 1st international CIKM workshop on Topic-sentiment analysis for mass opinion</w:t>
      </w:r>
      <w:r w:rsidRPr="0029362E">
        <w:rPr>
          <w:rFonts w:ascii="Times New Roman" w:hAnsi="Times New Roman" w:cs="Times New Roman"/>
          <w:sz w:val="24"/>
          <w:szCs w:val="24"/>
        </w:rPr>
        <w:t xml:space="preserve"> (pp. 53-56). New York, NY: ACM Press.</w:t>
      </w:r>
    </w:p>
    <w:p w:rsidR="00E63518" w:rsidRPr="0029362E" w:rsidRDefault="00E63518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6549" w:rsidRPr="0029362E" w:rsidRDefault="00F16549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Clark, H. H., &amp; </w:t>
      </w:r>
      <w:proofErr w:type="spellStart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Gerrig</w:t>
      </w:r>
      <w:proofErr w:type="spellEnd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 J. (1984). On the pretense theory of irony.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Experimental Psychology. General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113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(1), 121-126.</w:t>
      </w:r>
    </w:p>
    <w:p w:rsidR="00F16549" w:rsidRPr="0029362E" w:rsidRDefault="00F16549" w:rsidP="002936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:rsidR="00851C7C" w:rsidRPr="0029362E" w:rsidRDefault="00851C7C" w:rsidP="002936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Clift, R. (1999). Irony in conversation. </w:t>
      </w:r>
      <w:r w:rsidRPr="0029362E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Language in Society, 28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523-553.</w:t>
      </w:r>
    </w:p>
    <w:p w:rsidR="00387E88" w:rsidRPr="0029362E" w:rsidRDefault="00387E88" w:rsidP="002936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:rsidR="00844FCF" w:rsidRPr="0029362E" w:rsidRDefault="00B94D20" w:rsidP="002936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Dynel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M. (2014). Isn’t it ironic? Defining the scope of (non)humorous irony. </w:t>
      </w:r>
      <w:r w:rsidR="004E17AF"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</w:t>
      </w:r>
      <w:r w:rsidR="004E17AF"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NZ" w:eastAsia="zh-CN"/>
        </w:rPr>
        <w:t>,</w:t>
      </w:r>
      <w:r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27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619-640.</w:t>
      </w:r>
    </w:p>
    <w:p w:rsidR="00B833E4" w:rsidRPr="0029362E" w:rsidRDefault="00B833E4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NZ" w:eastAsia="zh-CN"/>
        </w:rPr>
      </w:pPr>
    </w:p>
    <w:p w:rsidR="00B962BC" w:rsidRPr="0029362E" w:rsidRDefault="003B67AB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Dynel</w:t>
      </w:r>
      <w:proofErr w:type="spellEnd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(2014). Linguistic approaches to (non) humorous irony.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Humor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27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(4), 537-550.</w:t>
      </w:r>
    </w:p>
    <w:p w:rsidR="00B962BC" w:rsidRPr="0029362E" w:rsidRDefault="00B962BC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NZ" w:eastAsia="zh-CN"/>
        </w:rPr>
      </w:pPr>
    </w:p>
    <w:p w:rsidR="00851C7C" w:rsidRPr="0029362E" w:rsidRDefault="00851C7C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Eisterhold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J., Attardo, S., &amp; Boxer, D. (2006). Reactions to irony in discourse: Evidence for the least disruption principle. </w:t>
      </w:r>
      <w:r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Journal of Pragmatics, 38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 1239-1256.</w:t>
      </w:r>
    </w:p>
    <w:p w:rsidR="00B94D20" w:rsidRPr="0029362E" w:rsidRDefault="00B94D20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:rsidR="00851C7C" w:rsidRPr="0029362E" w:rsidRDefault="00851C7C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Filippova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 E.</w:t>
      </w:r>
      <w:r w:rsidR="0060658D"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&amp; </w:t>
      </w: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Astington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J. W. (2008). </w:t>
      </w:r>
      <w:r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Further development in social reasoning revealed in discourse irony understanding. </w:t>
      </w:r>
      <w:r w:rsidRPr="0029362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Child Development, 79,</w:t>
      </w:r>
      <w:r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126-138. </w:t>
      </w:r>
    </w:p>
    <w:p w:rsidR="00B94D20" w:rsidRPr="0029362E" w:rsidRDefault="00B94D20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zh-CN"/>
        </w:rPr>
      </w:pPr>
    </w:p>
    <w:p w:rsidR="003B67AB" w:rsidRPr="0029362E" w:rsidRDefault="003B67AB" w:rsidP="0029362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362E">
        <w:rPr>
          <w:rFonts w:ascii="Times New Roman" w:hAnsi="Times New Roman" w:cs="Times New Roman"/>
          <w:sz w:val="24"/>
          <w:szCs w:val="24"/>
        </w:rPr>
        <w:t>Garmendia</w:t>
      </w:r>
      <w:proofErr w:type="spellEnd"/>
      <w:r w:rsidRPr="0029362E">
        <w:rPr>
          <w:rFonts w:ascii="Times New Roman" w:hAnsi="Times New Roman" w:cs="Times New Roman"/>
          <w:sz w:val="24"/>
          <w:szCs w:val="24"/>
        </w:rPr>
        <w:t xml:space="preserve">, J. (2011). She's (not) a fine friend: “Saying” and criticism in irony. </w:t>
      </w:r>
      <w:r w:rsidRPr="0029362E">
        <w:rPr>
          <w:rFonts w:ascii="Times New Roman" w:hAnsi="Times New Roman" w:cs="Times New Roman"/>
          <w:i/>
          <w:iCs/>
          <w:sz w:val="24"/>
          <w:szCs w:val="24"/>
        </w:rPr>
        <w:t>Intercultural Pragmatics</w:t>
      </w:r>
      <w:r w:rsidRPr="0029362E">
        <w:rPr>
          <w:rFonts w:ascii="Times New Roman" w:hAnsi="Times New Roman" w:cs="Times New Roman"/>
          <w:sz w:val="24"/>
          <w:szCs w:val="24"/>
        </w:rPr>
        <w:t xml:space="preserve">, </w:t>
      </w:r>
      <w:r w:rsidRPr="0029362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9362E">
        <w:rPr>
          <w:rFonts w:ascii="Times New Roman" w:hAnsi="Times New Roman" w:cs="Times New Roman"/>
          <w:sz w:val="24"/>
          <w:szCs w:val="24"/>
        </w:rPr>
        <w:t>(1), 41-65.</w:t>
      </w:r>
    </w:p>
    <w:p w:rsidR="003B67AB" w:rsidRPr="0029362E" w:rsidRDefault="003B67AB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:rsidR="00E167C6" w:rsidRPr="0029362E" w:rsidRDefault="00E167C6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lastRenderedPageBreak/>
        <w:t>Garmendia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J. (2014). The clash: Humor and critical attitude in verbal irony. </w:t>
      </w:r>
      <w:r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27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641-659.</w:t>
      </w:r>
    </w:p>
    <w:p w:rsidR="00E167C6" w:rsidRPr="0029362E" w:rsidRDefault="00E167C6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:rsidR="0051046A" w:rsidRPr="0029362E" w:rsidRDefault="0051046A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Gibbs, R. W. Jr. (2000). Irony in talk among friends. </w:t>
      </w:r>
      <w:r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Metaphor &amp; Symbol, 15, 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5-27.</w:t>
      </w:r>
    </w:p>
    <w:p w:rsidR="00305CAA" w:rsidRPr="0029362E" w:rsidRDefault="00305CAA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:rsidR="00305CAA" w:rsidRPr="0029362E" w:rsidRDefault="0058066F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Gibbs, R.</w:t>
      </w:r>
      <w:r w:rsidR="00305CAA"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W. </w:t>
      </w:r>
      <w:r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(</w:t>
      </w:r>
      <w:r w:rsidR="00305CAA"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2012</w:t>
      </w:r>
      <w:r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). Are ironic acts deliberate?</w:t>
      </w:r>
      <w:r w:rsidR="00305CAA"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</w:t>
      </w:r>
      <w:r w:rsidR="00305CAA" w:rsidRPr="0029362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Journal of Pragmatics,</w:t>
      </w:r>
      <w:r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</w:t>
      </w:r>
      <w:r w:rsidRPr="0029362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44</w:t>
      </w:r>
      <w:r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,</w:t>
      </w:r>
      <w:r w:rsidR="00305CAA" w:rsidRPr="0029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104-115.</w:t>
      </w:r>
    </w:p>
    <w:p w:rsidR="00B94D20" w:rsidRPr="0029362E" w:rsidRDefault="00B94D20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:rsidR="00B94D20" w:rsidRPr="0029362E" w:rsidRDefault="00B94D20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Gibbs, R.</w:t>
      </w:r>
      <w:r w:rsidR="0058066F"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W.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Bryant, G., &amp; Colston, H. (2014). Where is the humor in verbal irony? </w:t>
      </w:r>
      <w:r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27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575-596.</w:t>
      </w:r>
    </w:p>
    <w:p w:rsidR="00305CAA" w:rsidRPr="0029362E" w:rsidRDefault="00305CAA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:rsidR="00B962BC" w:rsidRPr="0029362E" w:rsidRDefault="00B962BC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Giora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R., </w:t>
      </w: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Federman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S., </w:t>
      </w: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Kehat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A., Fein, O., &amp; Sabah, H. (2005). Irony aptness. </w:t>
      </w:r>
      <w:r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18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(1), 23-39.</w:t>
      </w:r>
    </w:p>
    <w:p w:rsidR="00B962BC" w:rsidRPr="0029362E" w:rsidRDefault="00B962BC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:rsidR="004E425A" w:rsidRPr="0029362E" w:rsidRDefault="004E425A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Giora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R., &amp; Fein, O. (1999). Irony comprehension: The graded salience hypothesis. </w:t>
      </w:r>
      <w:r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12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425-436.</w:t>
      </w:r>
    </w:p>
    <w:p w:rsidR="004E425A" w:rsidRPr="0029362E" w:rsidRDefault="004E425A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:rsidR="00A0325F" w:rsidRPr="0029362E" w:rsidRDefault="008661B3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proofErr w:type="spellStart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Gournelos</w:t>
      </w:r>
      <w:proofErr w:type="spellEnd"/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T., &amp; Green, V. (2011). </w:t>
      </w:r>
      <w:r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A decade of dark humor: How c</w:t>
      </w:r>
      <w:r w:rsidR="00C61943"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omedy, irony and satire shaped p</w:t>
      </w:r>
      <w:r w:rsidRPr="00293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ost-9/11 America.</w:t>
      </w:r>
      <w:r w:rsidRPr="0029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Jackson, MS: University Press of Mississippi.</w:t>
      </w:r>
    </w:p>
    <w:p w:rsidR="00A0325F" w:rsidRPr="0029362E" w:rsidRDefault="00A0325F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:rsidR="003D6121" w:rsidRPr="0029362E" w:rsidRDefault="003D6121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Grice, H. P. (1991).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Studies in the Way of Words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D438F"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Cambridge, MA: 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Harvard University Press.</w:t>
      </w:r>
    </w:p>
    <w:p w:rsidR="003D6121" w:rsidRPr="0029362E" w:rsidRDefault="003D6121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B67AB" w:rsidRPr="0029362E" w:rsidRDefault="003B67AB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Hirsch, G. (2017). Who is the victim? When the addresser of the echoed utterance and the target of the irony differ.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Text &amp; Talk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37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(2), 189-211.</w:t>
      </w:r>
    </w:p>
    <w:p w:rsidR="003B67AB" w:rsidRPr="0029362E" w:rsidRDefault="003B67AB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4215" w:rsidRPr="0029362E" w:rsidRDefault="00CF4215" w:rsidP="0029362E">
      <w:pPr>
        <w:pStyle w:val="BodyTextIndent"/>
      </w:pPr>
      <w:proofErr w:type="spellStart"/>
      <w:r w:rsidRPr="0029362E">
        <w:t>Jobert</w:t>
      </w:r>
      <w:proofErr w:type="spellEnd"/>
      <w:r w:rsidRPr="0029362E">
        <w:t xml:space="preserve">, M., &amp; </w:t>
      </w:r>
      <w:proofErr w:type="spellStart"/>
      <w:r w:rsidRPr="0029362E">
        <w:t>Sorlin</w:t>
      </w:r>
      <w:proofErr w:type="spellEnd"/>
      <w:r w:rsidRPr="0029362E">
        <w:t xml:space="preserve">, S. (Eds.). (2018). </w:t>
      </w:r>
      <w:r w:rsidRPr="0029362E">
        <w:rPr>
          <w:i/>
        </w:rPr>
        <w:t>The pragmatics of irony and banter</w:t>
      </w:r>
      <w:r w:rsidRPr="0029362E">
        <w:t>. Philadelphia, PA: John Benjamins Publishing Company.</w:t>
      </w:r>
    </w:p>
    <w:p w:rsidR="003B67AB" w:rsidRPr="0029362E" w:rsidRDefault="000F59D7" w:rsidP="0029362E">
      <w:pPr>
        <w:pStyle w:val="BodyTextIndent"/>
      </w:pPr>
      <w:proofErr w:type="spellStart"/>
      <w:r w:rsidRPr="0029362E">
        <w:t>Kapogianni</w:t>
      </w:r>
      <w:proofErr w:type="spellEnd"/>
      <w:r w:rsidRPr="0029362E">
        <w:t xml:space="preserve">, E. (2014). Differences in use and function of verbal irony between real and fictional discourse: (mis)interpretation and irony blindness. </w:t>
      </w:r>
    </w:p>
    <w:p w:rsidR="003B67AB" w:rsidRPr="0029362E" w:rsidRDefault="003B67AB" w:rsidP="0029362E">
      <w:pPr>
        <w:pStyle w:val="BodyTextIndent"/>
      </w:pPr>
      <w:proofErr w:type="spellStart"/>
      <w:r w:rsidRPr="0029362E">
        <w:t>Kihara</w:t>
      </w:r>
      <w:proofErr w:type="spellEnd"/>
      <w:r w:rsidRPr="0029362E">
        <w:t xml:space="preserve">, Y. (2005). The mental space structure of verbal irony. </w:t>
      </w:r>
      <w:r w:rsidRPr="0029362E">
        <w:rPr>
          <w:i/>
          <w:iCs/>
        </w:rPr>
        <w:t>Cognitive Linguistics</w:t>
      </w:r>
      <w:r w:rsidRPr="0029362E">
        <w:t xml:space="preserve">, </w:t>
      </w:r>
      <w:r w:rsidRPr="0029362E">
        <w:rPr>
          <w:i/>
          <w:iCs/>
        </w:rPr>
        <w:t>16</w:t>
      </w:r>
      <w:r w:rsidRPr="0029362E">
        <w:t>(3), 513-530.</w:t>
      </w:r>
    </w:p>
    <w:p w:rsidR="0051046A" w:rsidRPr="0029362E" w:rsidRDefault="0051046A" w:rsidP="0029362E">
      <w:pPr>
        <w:pStyle w:val="BodyTextIndent"/>
      </w:pPr>
      <w:proofErr w:type="spellStart"/>
      <w:r w:rsidRPr="0029362E">
        <w:t>Kotthoff</w:t>
      </w:r>
      <w:proofErr w:type="spellEnd"/>
      <w:r w:rsidRPr="0029362E">
        <w:t xml:space="preserve">, H. (2003). Responding to irony in different contexts: On cognition and conversation. </w:t>
      </w:r>
      <w:r w:rsidRPr="0029362E">
        <w:rPr>
          <w:i/>
        </w:rPr>
        <w:t>Journal of Pragmatics, 35</w:t>
      </w:r>
      <w:r w:rsidRPr="0029362E">
        <w:t>, 1387-1411.</w:t>
      </w:r>
      <w:r w:rsidR="000F59D7" w:rsidRPr="0029362E">
        <w:t xml:space="preserve"> </w:t>
      </w:r>
      <w:r w:rsidR="000F59D7" w:rsidRPr="0029362E">
        <w:rPr>
          <w:i/>
        </w:rPr>
        <w:t>Humor, 27</w:t>
      </w:r>
      <w:r w:rsidR="000F59D7" w:rsidRPr="0029362E">
        <w:t>(4), 597-618.</w:t>
      </w:r>
    </w:p>
    <w:p w:rsidR="003D6121" w:rsidRPr="0029362E" w:rsidRDefault="003D6121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Kaufer</w:t>
      </w:r>
      <w:proofErr w:type="spellEnd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S. (1981). Understanding ironic communication.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(6), 495-510.</w:t>
      </w:r>
    </w:p>
    <w:p w:rsidR="003D6121" w:rsidRPr="0029362E" w:rsidRDefault="003D6121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2DE3" w:rsidRPr="0029362E" w:rsidRDefault="00692DE3" w:rsidP="0029362E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Kuipers</w:t>
      </w:r>
      <w:proofErr w:type="spellEnd"/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G. (2011). ‘Where was King Kong when we needed him?’ Public discourse, digital disaster jokes, and the functions of laugh</w:t>
      </w:r>
      <w:r w:rsidR="00FD252F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ter after 9/11. In T. </w:t>
      </w:r>
      <w:proofErr w:type="spellStart"/>
      <w:r w:rsidR="00FD252F"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Gournelos</w:t>
      </w:r>
      <w:proofErr w:type="spellEnd"/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&amp; V. Green (Eds.), </w:t>
      </w:r>
      <w:r w:rsidRPr="0029362E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A decade of dark humor: How comedy, irony and satire shaped post-9/11 America.</w:t>
      </w:r>
      <w:r w:rsidRPr="0029362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Jackson, MS: University Press of Mississippi.</w:t>
      </w:r>
    </w:p>
    <w:p w:rsidR="00FF53B2" w:rsidRPr="0029362E" w:rsidRDefault="00FF53B2" w:rsidP="0029362E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Mack, S., &amp; Sykes, J. (2009). </w:t>
      </w:r>
      <w:r w:rsidRPr="0029362E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Pr="0029362E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293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2E">
        <w:rPr>
          <w:rFonts w:ascii="Times New Roman" w:hAnsi="Times New Roman" w:cs="Times New Roman"/>
          <w:sz w:val="24"/>
          <w:szCs w:val="24"/>
        </w:rPr>
        <w:t>feíto</w:t>
      </w:r>
      <w:proofErr w:type="spellEnd"/>
      <w:r w:rsidRPr="00293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2E">
        <w:rPr>
          <w:rFonts w:ascii="Times New Roman" w:hAnsi="Times New Roman" w:cs="Times New Roman"/>
          <w:sz w:val="24"/>
          <w:szCs w:val="24"/>
        </w:rPr>
        <w:t>estás</w:t>
      </w:r>
      <w:proofErr w:type="spellEnd"/>
      <w:r w:rsidRPr="00293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2E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293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2E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293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9362E">
        <w:rPr>
          <w:rFonts w:ascii="Times New Roman" w:hAnsi="Times New Roman" w:cs="Times New Roman"/>
          <w:sz w:val="24"/>
          <w:szCs w:val="24"/>
        </w:rPr>
        <w:t>cariño</w:t>
      </w:r>
      <w:proofErr w:type="spellEnd"/>
      <w:r w:rsidRPr="0029362E">
        <w:rPr>
          <w:rFonts w:ascii="Times New Roman" w:hAnsi="Times New Roman" w:cs="Times New Roman"/>
          <w:sz w:val="24"/>
          <w:szCs w:val="24"/>
        </w:rPr>
        <w:t>!:</w:t>
      </w:r>
      <w:proofErr w:type="gramEnd"/>
      <w:r w:rsidRPr="0029362E">
        <w:rPr>
          <w:rFonts w:ascii="Times New Roman" w:hAnsi="Times New Roman" w:cs="Times New Roman"/>
          <w:sz w:val="24"/>
          <w:szCs w:val="24"/>
        </w:rPr>
        <w:t xml:space="preserve"> A comparison of the response to the use of ‘positive’ irony for complimenting in peninsular and Mexican Spanish. </w:t>
      </w:r>
      <w:r w:rsidRPr="0029362E">
        <w:rPr>
          <w:rFonts w:ascii="Times New Roman" w:hAnsi="Times New Roman" w:cs="Times New Roman"/>
          <w:i/>
          <w:sz w:val="24"/>
          <w:szCs w:val="24"/>
        </w:rPr>
        <w:t>Studies in Hispanic and Lusophone Linguistics, 2</w:t>
      </w:r>
      <w:r w:rsidRPr="0029362E">
        <w:rPr>
          <w:rFonts w:ascii="Times New Roman" w:hAnsi="Times New Roman" w:cs="Times New Roman"/>
          <w:sz w:val="24"/>
          <w:szCs w:val="24"/>
        </w:rPr>
        <w:t>, 305-346.</w:t>
      </w:r>
    </w:p>
    <w:p w:rsidR="00FF237B" w:rsidRPr="0029362E" w:rsidRDefault="00FF237B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Partington, A. (2007). Irony and reversal of evaluation. </w:t>
      </w:r>
      <w:r w:rsidRPr="0029362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Journal of Pragmatics,</w:t>
      </w:r>
      <w:r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Pr="0029362E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39</w:t>
      </w:r>
      <w:r w:rsidR="00571D69"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, 1547-</w:t>
      </w:r>
      <w:r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1569.</w:t>
      </w:r>
    </w:p>
    <w:p w:rsidR="00A62D1F" w:rsidRPr="0029362E" w:rsidRDefault="00A62D1F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:rsidR="00FF237B" w:rsidRPr="0029362E" w:rsidRDefault="003437E2" w:rsidP="0029362E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Ruiz-</w:t>
      </w:r>
      <w:proofErr w:type="spellStart"/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Gurillo</w:t>
      </w:r>
      <w:proofErr w:type="spellEnd"/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L</w:t>
      </w:r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</w:t>
      </w:r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2009</w:t>
      </w:r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)</w:t>
      </w:r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 “¿</w:t>
      </w:r>
      <w:proofErr w:type="spellStart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Cómo</w:t>
      </w:r>
      <w:proofErr w:type="spellEnd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gestiona</w:t>
      </w:r>
      <w:proofErr w:type="spellEnd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ironía</w:t>
      </w:r>
      <w:proofErr w:type="spellEnd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en</w:t>
      </w:r>
      <w:proofErr w:type="spellEnd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conversación</w:t>
      </w:r>
      <w:proofErr w:type="spellEnd"/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?” </w:t>
      </w:r>
      <w:r w:rsidR="00FF237B" w:rsidRPr="0029362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RILCE,</w:t>
      </w:r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237B" w:rsidRPr="0029362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23</w:t>
      </w:r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(2),</w:t>
      </w:r>
      <w:r w:rsidR="00FF237B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363-377.</w:t>
      </w:r>
    </w:p>
    <w:p w:rsidR="003437E2" w:rsidRPr="0029362E" w:rsidRDefault="003437E2" w:rsidP="0029362E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73865" w:rsidRPr="0029362E" w:rsidRDefault="00E21719" w:rsidP="0029362E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Shively, R., Menke, M., &amp; </w:t>
      </w:r>
      <w:proofErr w:type="spellStart"/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Manzón-Omundson</w:t>
      </w:r>
      <w:proofErr w:type="spellEnd"/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S. (2008). Perception of irony by L2 learners of Spanish. </w:t>
      </w:r>
      <w:r w:rsidRPr="0029362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Issues in Applied Linguistics</w:t>
      </w:r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9362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16</w:t>
      </w:r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(2), 101-132.</w:t>
      </w:r>
    </w:p>
    <w:p w:rsidR="00274692" w:rsidRPr="0029362E" w:rsidRDefault="00274692" w:rsidP="0029362E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6236B" w:rsidRPr="0029362E" w:rsidRDefault="0006236B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Sperber, D. (1984). Verbal irony: Pretense or echoic mention.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Experimental Psychology. General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113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(1), 130-136.</w:t>
      </w:r>
    </w:p>
    <w:p w:rsidR="0006236B" w:rsidRPr="0029362E" w:rsidRDefault="0006236B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6549" w:rsidRPr="0029362E" w:rsidRDefault="00F16549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Sperber, D., &amp; Wilson, D. (1981). Irony and the use-mention distinction.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Philosophy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, 143-184.</w:t>
      </w:r>
    </w:p>
    <w:p w:rsidR="00F16549" w:rsidRPr="0029362E" w:rsidRDefault="00F16549" w:rsidP="0029362E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A59FC" w:rsidRPr="0029362E" w:rsidRDefault="00BA59FC" w:rsidP="0029362E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Toplak</w:t>
      </w:r>
      <w:proofErr w:type="spellEnd"/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M., &amp; Katz, A. (2000). On the uses of sarcastic irony. </w:t>
      </w:r>
      <w:r w:rsidRPr="0029362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Journal of Pragmatics,</w:t>
      </w:r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9362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32</w:t>
      </w:r>
      <w:r w:rsidR="001B1518"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1467-</w:t>
      </w:r>
      <w:r w:rsidRPr="0029362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1488.</w:t>
      </w:r>
    </w:p>
    <w:p w:rsidR="00DE2AED" w:rsidRPr="0029362E" w:rsidRDefault="00DE2AED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CD039E" w:rsidRPr="0029362E" w:rsidRDefault="00CD039E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Tsakona,</w:t>
      </w:r>
      <w:r w:rsidR="00CA567E"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V</w:t>
      </w:r>
      <w:r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 </w:t>
      </w:r>
      <w:r w:rsidR="00CA567E"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</w:t>
      </w:r>
      <w:r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2011</w:t>
      </w:r>
      <w:r w:rsidR="00CA567E"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)</w:t>
      </w:r>
      <w:r w:rsidR="006E24DA"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 </w:t>
      </w:r>
      <w:r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Irony beyond criticism. Evidence from </w:t>
      </w:r>
      <w:r w:rsidR="006E24DA"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Greek parliamentary discourse. </w:t>
      </w:r>
      <w:r w:rsidRPr="0029362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Pragmatics and Society,</w:t>
      </w:r>
      <w:r w:rsidR="00CA567E"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CA567E" w:rsidRPr="0029362E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2</w:t>
      </w:r>
      <w:r w:rsidR="00CA567E"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(1),</w:t>
      </w:r>
      <w:r w:rsidRPr="0029362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57-86.</w:t>
      </w:r>
    </w:p>
    <w:p w:rsidR="00230BA4" w:rsidRPr="0029362E" w:rsidRDefault="00230BA4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CD039E" w:rsidRPr="0029362E" w:rsidRDefault="00CD039E" w:rsidP="0029362E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</w:pPr>
      <w:r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>Whalen, J. M.</w:t>
      </w:r>
      <w:r w:rsidR="004D5361"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>,</w:t>
      </w:r>
      <w:r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 xml:space="preserve"> &amp; P. M. </w:t>
      </w:r>
      <w:proofErr w:type="spellStart"/>
      <w:r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>Pexman</w:t>
      </w:r>
      <w:proofErr w:type="spellEnd"/>
      <w:r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(2010)</w:t>
      </w:r>
      <w:r w:rsidR="002235DA"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. </w:t>
      </w:r>
      <w:r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How do children respond to verbal irony in face-to-face communication? The development of mode ado</w:t>
      </w:r>
      <w:r w:rsidR="002235DA"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ption across middle childhood. </w:t>
      </w:r>
      <w:r w:rsidRPr="0029362E">
        <w:rPr>
          <w:rFonts w:ascii="Times New Roman" w:eastAsia="Cambria" w:hAnsi="Times New Roman" w:cs="Times New Roman"/>
          <w:i/>
          <w:color w:val="000000" w:themeColor="text1"/>
          <w:kern w:val="2"/>
          <w:sz w:val="24"/>
          <w:szCs w:val="24"/>
          <w:lang w:val="en-US"/>
        </w:rPr>
        <w:t>Discourse Processes</w:t>
      </w:r>
      <w:r w:rsidR="002235DA"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, </w:t>
      </w:r>
      <w:r w:rsidR="002235DA" w:rsidRPr="0029362E">
        <w:rPr>
          <w:rFonts w:ascii="Times New Roman" w:eastAsia="Cambria" w:hAnsi="Times New Roman" w:cs="Times New Roman"/>
          <w:i/>
          <w:iCs/>
          <w:color w:val="000000" w:themeColor="text1"/>
          <w:kern w:val="2"/>
          <w:sz w:val="24"/>
          <w:szCs w:val="24"/>
          <w:lang w:val="en-US"/>
        </w:rPr>
        <w:t>47</w:t>
      </w:r>
      <w:r w:rsidR="002235DA"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,</w:t>
      </w:r>
      <w:r w:rsidRPr="0029362E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 363-387.</w:t>
      </w:r>
    </w:p>
    <w:p w:rsidR="0067216D" w:rsidRPr="0029362E" w:rsidRDefault="0067216D" w:rsidP="0029362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 (2006). The pragmatics of verbal irony: Echo or </w:t>
      </w:r>
      <w:proofErr w:type="spellStart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pretence</w:t>
      </w:r>
      <w:proofErr w:type="spellEnd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Lingua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116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(10), 1722-1743.</w:t>
      </w:r>
    </w:p>
    <w:p w:rsidR="0067216D" w:rsidRPr="0029362E" w:rsidRDefault="0067216D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099" w:rsidRPr="0029362E" w:rsidRDefault="00EE6099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 (2009). Irony and </w:t>
      </w:r>
      <w:proofErr w:type="spellStart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metarepresentation</w:t>
      </w:r>
      <w:proofErr w:type="spellEnd"/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UCLWPL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21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, 183-226.</w:t>
      </w:r>
    </w:p>
    <w:p w:rsidR="00EE6099" w:rsidRPr="0029362E" w:rsidRDefault="00EE6099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16D" w:rsidRPr="0029362E" w:rsidRDefault="0067216D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D., &amp; Sperber, D. (1992). On verbal irony.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Lingua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87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(1-2), 53-76.</w:t>
      </w:r>
    </w:p>
    <w:p w:rsidR="0067216D" w:rsidRPr="0029362E" w:rsidRDefault="0067216D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16D" w:rsidRPr="0029362E" w:rsidRDefault="0067216D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D., &amp; Sperber, D. (2012). Explaining irony. </w:t>
      </w:r>
      <w:r w:rsidRPr="002936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Meaning and relevance</w:t>
      </w:r>
      <w:r w:rsidRPr="0029362E">
        <w:rPr>
          <w:rFonts w:ascii="Times New Roman" w:eastAsia="Times New Roman" w:hAnsi="Times New Roman" w:cs="Times New Roman"/>
          <w:sz w:val="24"/>
          <w:szCs w:val="24"/>
          <w:lang w:val="en-US"/>
        </w:rPr>
        <w:t>, 123-145.</w:t>
      </w:r>
    </w:p>
    <w:p w:rsidR="0067216D" w:rsidRPr="0029362E" w:rsidRDefault="0067216D" w:rsidP="00293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16D" w:rsidRPr="0029362E" w:rsidRDefault="0067216D" w:rsidP="0029362E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</w:pPr>
    </w:p>
    <w:sectPr w:rsidR="0067216D" w:rsidRPr="0029362E" w:rsidSect="00B94D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F2" w:rsidRDefault="00CD09F2" w:rsidP="009B009A">
      <w:pPr>
        <w:spacing w:after="0" w:line="240" w:lineRule="auto"/>
      </w:pPr>
      <w:r>
        <w:separator/>
      </w:r>
    </w:p>
  </w:endnote>
  <w:endnote w:type="continuationSeparator" w:id="0">
    <w:p w:rsidR="00CD09F2" w:rsidRDefault="00CD09F2" w:rsidP="009B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9A" w:rsidRPr="009B009A" w:rsidRDefault="009B009A" w:rsidP="009B009A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US"/>
      </w:rPr>
    </w:pPr>
    <w:r w:rsidRPr="009B009A">
      <w:rPr>
        <w:rFonts w:ascii="Times New Roman" w:eastAsia="Times New Roman" w:hAnsi="Times New Roman" w:cs="Times New Roman"/>
        <w:sz w:val="24"/>
        <w:szCs w:val="20"/>
        <w:lang w:val="en-US"/>
      </w:rPr>
      <w:fldChar w:fldCharType="begin"/>
    </w:r>
    <w:r w:rsidRPr="009B009A">
      <w:rPr>
        <w:rFonts w:ascii="Times New Roman" w:eastAsia="Times New Roman" w:hAnsi="Times New Roman" w:cs="Times New Roman"/>
        <w:sz w:val="24"/>
        <w:szCs w:val="20"/>
        <w:lang w:val="en-US"/>
      </w:rPr>
      <w:instrText xml:space="preserve">PAGE  </w:instrText>
    </w:r>
    <w:r w:rsidRPr="009B009A">
      <w:rPr>
        <w:rFonts w:ascii="Times New Roman" w:eastAsia="Times New Roman" w:hAnsi="Times New Roman" w:cs="Times New Roman"/>
        <w:sz w:val="24"/>
        <w:szCs w:val="20"/>
        <w:lang w:val="en-US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0"/>
        <w:lang w:val="en-US"/>
      </w:rPr>
      <w:t>1</w:t>
    </w:r>
    <w:r w:rsidRPr="009B009A">
      <w:rPr>
        <w:rFonts w:ascii="Times New Roman" w:eastAsia="Times New Roman" w:hAnsi="Times New Roman" w:cs="Times New Roman"/>
        <w:sz w:val="24"/>
        <w:szCs w:val="20"/>
        <w:lang w:val="en-US"/>
      </w:rPr>
      <w:fldChar w:fldCharType="end"/>
    </w:r>
  </w:p>
  <w:p w:rsidR="009B009A" w:rsidRPr="009B009A" w:rsidRDefault="009B009A" w:rsidP="009B009A">
    <w:pPr>
      <w:pBdr>
        <w:bottom w:val="single" w:sz="12" w:space="1" w:color="auto"/>
      </w:pBdr>
      <w:tabs>
        <w:tab w:val="center" w:pos="4320"/>
        <w:tab w:val="right" w:pos="8640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4"/>
        <w:szCs w:val="20"/>
        <w:lang w:val="en-US"/>
      </w:rPr>
    </w:pPr>
  </w:p>
  <w:p w:rsidR="009B009A" w:rsidRPr="009B009A" w:rsidRDefault="009B009A" w:rsidP="009B009A">
    <w:pPr>
      <w:tabs>
        <w:tab w:val="center" w:pos="4320"/>
        <w:tab w:val="right" w:pos="8640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80"/>
        <w:sz w:val="24"/>
        <w:szCs w:val="20"/>
        <w:lang w:val="en-US"/>
      </w:rPr>
    </w:pPr>
    <w:r w:rsidRPr="009B009A">
      <w:rPr>
        <w:rFonts w:ascii="Times New Roman" w:eastAsia="Times New Roman" w:hAnsi="Times New Roman" w:cs="Times New Roman"/>
        <w:color w:val="000080"/>
        <w:sz w:val="24"/>
        <w:szCs w:val="20"/>
        <w:lang w:val="en-US"/>
      </w:rPr>
      <w:t xml:space="preserve">177 Webster St., #220, Monterey, CA  </w:t>
    </w:r>
    <w:proofErr w:type="gramStart"/>
    <w:r w:rsidRPr="009B009A">
      <w:rPr>
        <w:rFonts w:ascii="Times New Roman" w:eastAsia="Times New Roman" w:hAnsi="Times New Roman" w:cs="Times New Roman"/>
        <w:color w:val="000080"/>
        <w:sz w:val="24"/>
        <w:szCs w:val="20"/>
        <w:lang w:val="en-US"/>
      </w:rPr>
      <w:t>93940  USA</w:t>
    </w:r>
    <w:proofErr w:type="gramEnd"/>
  </w:p>
  <w:p w:rsidR="009B009A" w:rsidRPr="009B009A" w:rsidRDefault="009B009A" w:rsidP="009B009A">
    <w:pPr>
      <w:tabs>
        <w:tab w:val="center" w:pos="4320"/>
        <w:tab w:val="right" w:pos="8640"/>
      </w:tabs>
      <w:spacing w:after="0" w:line="240" w:lineRule="auto"/>
      <w:ind w:right="360"/>
      <w:jc w:val="right"/>
      <w:rPr>
        <w:lang w:val="en-US"/>
      </w:rPr>
    </w:pPr>
    <w:r w:rsidRPr="009B009A">
      <w:rPr>
        <w:rFonts w:ascii="Times New Roman" w:eastAsia="Times New Roman" w:hAnsi="Times New Roman" w:cs="Times New Roman"/>
        <w:b/>
        <w:color w:val="000080"/>
        <w:sz w:val="24"/>
        <w:szCs w:val="20"/>
        <w:lang w:val="en-US"/>
      </w:rPr>
      <w:t xml:space="preserve">Web: </w:t>
    </w:r>
    <w:r w:rsidRPr="009B009A">
      <w:rPr>
        <w:rFonts w:ascii="Times New Roman" w:eastAsia="Times New Roman" w:hAnsi="Times New Roman" w:cs="Times New Roman"/>
        <w:color w:val="000080"/>
        <w:sz w:val="24"/>
        <w:szCs w:val="20"/>
        <w:lang w:val="en-US"/>
      </w:rPr>
      <w:t xml:space="preserve">www.tirfonline.org </w:t>
    </w:r>
    <w:r w:rsidRPr="009B009A">
      <w:rPr>
        <w:rFonts w:ascii="Times New Roman" w:eastAsia="Times New Roman" w:hAnsi="Times New Roman" w:cs="Times New Roman"/>
        <w:b/>
        <w:color w:val="000080"/>
        <w:sz w:val="24"/>
        <w:szCs w:val="20"/>
        <w:lang w:val="en-US"/>
      </w:rPr>
      <w:t xml:space="preserve">/ Email: </w:t>
    </w:r>
    <w:r w:rsidRPr="009B009A">
      <w:rPr>
        <w:rFonts w:ascii="Times New Roman" w:eastAsia="Times New Roman" w:hAnsi="Times New Roman" w:cs="Times New Roman"/>
        <w:color w:val="000080"/>
        <w:sz w:val="24"/>
        <w:szCs w:val="20"/>
        <w:lang w:val="en-US"/>
      </w:rPr>
      <w:t>info@tirfonline.org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F2" w:rsidRDefault="00CD09F2" w:rsidP="009B009A">
      <w:pPr>
        <w:spacing w:after="0" w:line="240" w:lineRule="auto"/>
      </w:pPr>
      <w:r>
        <w:separator/>
      </w:r>
    </w:p>
  </w:footnote>
  <w:footnote w:type="continuationSeparator" w:id="0">
    <w:p w:rsidR="00CD09F2" w:rsidRDefault="00CD09F2" w:rsidP="009B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9A" w:rsidRPr="009B009A" w:rsidRDefault="009B009A" w:rsidP="009B009A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color w:val="000080"/>
        <w:sz w:val="28"/>
        <w:szCs w:val="20"/>
        <w:u w:val="single"/>
        <w:lang w:val="en-US"/>
      </w:rPr>
    </w:pPr>
    <w:r w:rsidRPr="009B009A">
      <w:rPr>
        <w:rFonts w:ascii="Times New Roman" w:eastAsia="Times New Roman" w:hAnsi="Times New Roman" w:cs="Times New Roman"/>
        <w:noProof/>
        <w:sz w:val="24"/>
        <w:szCs w:val="20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09A">
      <w:rPr>
        <w:rFonts w:ascii="Times New Roman" w:eastAsia="Times New Roman" w:hAnsi="Times New Roman" w:cs="Times New Roman"/>
        <w:b/>
        <w:color w:val="000080"/>
        <w:sz w:val="28"/>
        <w:szCs w:val="20"/>
        <w:lang w:val="en-US"/>
      </w:rPr>
      <w:t xml:space="preserve">                        </w:t>
    </w:r>
    <w:r w:rsidRPr="009B009A">
      <w:rPr>
        <w:rFonts w:ascii="Times New Roman" w:eastAsia="Times New Roman" w:hAnsi="Times New Roman" w:cs="Times New Roman"/>
        <w:b/>
        <w:color w:val="000080"/>
        <w:sz w:val="28"/>
        <w:szCs w:val="20"/>
        <w:u w:val="single"/>
        <w:lang w:val="en-US"/>
      </w:rPr>
      <w:t>The International Research Foundation</w:t>
    </w:r>
  </w:p>
  <w:p w:rsidR="009B009A" w:rsidRPr="009B009A" w:rsidRDefault="009B009A" w:rsidP="009B009A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color w:val="000080"/>
        <w:sz w:val="24"/>
        <w:szCs w:val="20"/>
        <w:u w:val="single"/>
        <w:lang w:val="en-US"/>
      </w:rPr>
    </w:pPr>
    <w:r w:rsidRPr="009B009A">
      <w:rPr>
        <w:rFonts w:ascii="Times New Roman" w:eastAsia="Times New Roman" w:hAnsi="Times New Roman" w:cs="Times New Roman"/>
        <w:b/>
        <w:color w:val="000080"/>
        <w:sz w:val="28"/>
        <w:szCs w:val="20"/>
        <w:lang w:val="en-US"/>
      </w:rPr>
      <w:t xml:space="preserve">                        </w:t>
    </w:r>
    <w:r w:rsidRPr="009B009A">
      <w:rPr>
        <w:rFonts w:ascii="Times New Roman" w:eastAsia="Times New Roman" w:hAnsi="Times New Roman" w:cs="Times New Roman"/>
        <w:b/>
        <w:color w:val="000080"/>
        <w:sz w:val="24"/>
        <w:szCs w:val="20"/>
        <w:lang w:val="en-US"/>
      </w:rPr>
      <w:t>for English Language Education</w:t>
    </w:r>
  </w:p>
  <w:p w:rsidR="009B009A" w:rsidRPr="009B009A" w:rsidRDefault="009B009A" w:rsidP="009B009A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US"/>
      </w:rPr>
    </w:pPr>
  </w:p>
  <w:p w:rsidR="009B009A" w:rsidRPr="009B009A" w:rsidRDefault="009B009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1NjY1NzM1MjMwMLJQ0lEKTi0uzszPAykwrgUAnADCzSwAAAA="/>
  </w:docVars>
  <w:rsids>
    <w:rsidRoot w:val="00C871A7"/>
    <w:rsid w:val="0003798B"/>
    <w:rsid w:val="0005147F"/>
    <w:rsid w:val="00057043"/>
    <w:rsid w:val="0006236B"/>
    <w:rsid w:val="0006552D"/>
    <w:rsid w:val="000C3DA2"/>
    <w:rsid w:val="000C55C4"/>
    <w:rsid w:val="000D410F"/>
    <w:rsid w:val="000E4047"/>
    <w:rsid w:val="000F59D7"/>
    <w:rsid w:val="00103FF8"/>
    <w:rsid w:val="00167C5E"/>
    <w:rsid w:val="001A4A03"/>
    <w:rsid w:val="001B1518"/>
    <w:rsid w:val="001B4619"/>
    <w:rsid w:val="001D0688"/>
    <w:rsid w:val="001D3199"/>
    <w:rsid w:val="001F3DBC"/>
    <w:rsid w:val="002235DA"/>
    <w:rsid w:val="00230BA4"/>
    <w:rsid w:val="00257ED1"/>
    <w:rsid w:val="00266C57"/>
    <w:rsid w:val="00267DD2"/>
    <w:rsid w:val="0027091B"/>
    <w:rsid w:val="00274692"/>
    <w:rsid w:val="002833BE"/>
    <w:rsid w:val="0029362E"/>
    <w:rsid w:val="00305CAA"/>
    <w:rsid w:val="003227F4"/>
    <w:rsid w:val="00330957"/>
    <w:rsid w:val="003437E2"/>
    <w:rsid w:val="003463D0"/>
    <w:rsid w:val="00374B37"/>
    <w:rsid w:val="003839B4"/>
    <w:rsid w:val="00387048"/>
    <w:rsid w:val="00387E88"/>
    <w:rsid w:val="003A1BB4"/>
    <w:rsid w:val="003B67AB"/>
    <w:rsid w:val="003D179E"/>
    <w:rsid w:val="003D6121"/>
    <w:rsid w:val="0041387A"/>
    <w:rsid w:val="00441E33"/>
    <w:rsid w:val="004501C9"/>
    <w:rsid w:val="00456B5C"/>
    <w:rsid w:val="00460BEC"/>
    <w:rsid w:val="00481523"/>
    <w:rsid w:val="004D5361"/>
    <w:rsid w:val="004D73A3"/>
    <w:rsid w:val="004E17AF"/>
    <w:rsid w:val="004E425A"/>
    <w:rsid w:val="0051046A"/>
    <w:rsid w:val="00571D69"/>
    <w:rsid w:val="00576399"/>
    <w:rsid w:val="00577973"/>
    <w:rsid w:val="0058066F"/>
    <w:rsid w:val="00592DEB"/>
    <w:rsid w:val="005D4E84"/>
    <w:rsid w:val="005D5609"/>
    <w:rsid w:val="005D6F70"/>
    <w:rsid w:val="005E0F44"/>
    <w:rsid w:val="0060658D"/>
    <w:rsid w:val="006105E8"/>
    <w:rsid w:val="0063337F"/>
    <w:rsid w:val="0067216D"/>
    <w:rsid w:val="0068002E"/>
    <w:rsid w:val="00692DE3"/>
    <w:rsid w:val="00693147"/>
    <w:rsid w:val="006B1173"/>
    <w:rsid w:val="006B4449"/>
    <w:rsid w:val="006C30D2"/>
    <w:rsid w:val="006D3D55"/>
    <w:rsid w:val="006D3D9C"/>
    <w:rsid w:val="006D438F"/>
    <w:rsid w:val="006D527F"/>
    <w:rsid w:val="006E24DA"/>
    <w:rsid w:val="00701B44"/>
    <w:rsid w:val="00763574"/>
    <w:rsid w:val="007754E1"/>
    <w:rsid w:val="008017F7"/>
    <w:rsid w:val="00805642"/>
    <w:rsid w:val="008116F4"/>
    <w:rsid w:val="008134A6"/>
    <w:rsid w:val="00816628"/>
    <w:rsid w:val="00825792"/>
    <w:rsid w:val="00827B05"/>
    <w:rsid w:val="00844FCF"/>
    <w:rsid w:val="00851C7C"/>
    <w:rsid w:val="008661B3"/>
    <w:rsid w:val="008739A0"/>
    <w:rsid w:val="00881932"/>
    <w:rsid w:val="009064DA"/>
    <w:rsid w:val="00917D03"/>
    <w:rsid w:val="00973046"/>
    <w:rsid w:val="00980799"/>
    <w:rsid w:val="00981E06"/>
    <w:rsid w:val="0098377D"/>
    <w:rsid w:val="009A3984"/>
    <w:rsid w:val="009A535A"/>
    <w:rsid w:val="009B009A"/>
    <w:rsid w:val="009C0F87"/>
    <w:rsid w:val="009C1A17"/>
    <w:rsid w:val="009C586E"/>
    <w:rsid w:val="009D1216"/>
    <w:rsid w:val="009F287B"/>
    <w:rsid w:val="00A0325F"/>
    <w:rsid w:val="00A57EB0"/>
    <w:rsid w:val="00A62D1F"/>
    <w:rsid w:val="00A70226"/>
    <w:rsid w:val="00A85D42"/>
    <w:rsid w:val="00A96AB9"/>
    <w:rsid w:val="00AB592D"/>
    <w:rsid w:val="00AC6585"/>
    <w:rsid w:val="00AD2962"/>
    <w:rsid w:val="00AF2DC4"/>
    <w:rsid w:val="00B30E2C"/>
    <w:rsid w:val="00B66AD9"/>
    <w:rsid w:val="00B73865"/>
    <w:rsid w:val="00B833E4"/>
    <w:rsid w:val="00B94D20"/>
    <w:rsid w:val="00B962BC"/>
    <w:rsid w:val="00BA4E7C"/>
    <w:rsid w:val="00BA59FC"/>
    <w:rsid w:val="00BE54B0"/>
    <w:rsid w:val="00BF1CEA"/>
    <w:rsid w:val="00BF6DBA"/>
    <w:rsid w:val="00C61943"/>
    <w:rsid w:val="00C6425D"/>
    <w:rsid w:val="00C642E1"/>
    <w:rsid w:val="00C679E3"/>
    <w:rsid w:val="00C67DAD"/>
    <w:rsid w:val="00C871A7"/>
    <w:rsid w:val="00C90C7E"/>
    <w:rsid w:val="00CA567E"/>
    <w:rsid w:val="00CD039E"/>
    <w:rsid w:val="00CD09F2"/>
    <w:rsid w:val="00CD62D4"/>
    <w:rsid w:val="00CE4F3A"/>
    <w:rsid w:val="00CF033A"/>
    <w:rsid w:val="00CF4215"/>
    <w:rsid w:val="00D01DFA"/>
    <w:rsid w:val="00D07830"/>
    <w:rsid w:val="00D07AA7"/>
    <w:rsid w:val="00D72AC9"/>
    <w:rsid w:val="00D74C63"/>
    <w:rsid w:val="00D9780D"/>
    <w:rsid w:val="00DE2AED"/>
    <w:rsid w:val="00DF5ACC"/>
    <w:rsid w:val="00E104B6"/>
    <w:rsid w:val="00E14A9C"/>
    <w:rsid w:val="00E167C6"/>
    <w:rsid w:val="00E21719"/>
    <w:rsid w:val="00E600F4"/>
    <w:rsid w:val="00E63518"/>
    <w:rsid w:val="00EC71F1"/>
    <w:rsid w:val="00ED3A4C"/>
    <w:rsid w:val="00EE03A8"/>
    <w:rsid w:val="00EE6099"/>
    <w:rsid w:val="00EF73F3"/>
    <w:rsid w:val="00F1178B"/>
    <w:rsid w:val="00F16549"/>
    <w:rsid w:val="00F26444"/>
    <w:rsid w:val="00F35729"/>
    <w:rsid w:val="00F8141E"/>
    <w:rsid w:val="00FC6BA3"/>
    <w:rsid w:val="00FD252F"/>
    <w:rsid w:val="00FD4E35"/>
    <w:rsid w:val="00FF237B"/>
    <w:rsid w:val="00FF31EA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D825B"/>
  <w15:docId w15:val="{B82C6365-F297-4005-8517-485019DF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9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171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0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2A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5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8D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E425A"/>
    <w:pPr>
      <w:spacing w:after="100" w:afterAutospacing="1" w:line="240" w:lineRule="auto"/>
      <w:ind w:left="720" w:hanging="720"/>
    </w:pPr>
    <w:rPr>
      <w:rFonts w:ascii="Times New Roman" w:eastAsia="Cambria" w:hAnsi="Times New Roman" w:cs="Times New Roman"/>
      <w:color w:val="000000" w:themeColor="text1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425A"/>
    <w:rPr>
      <w:rFonts w:ascii="Times New Roman" w:eastAsia="Cambria" w:hAnsi="Times New Roman" w:cs="Times New Roman"/>
      <w:color w:val="000000" w:themeColor="tex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9A"/>
  </w:style>
  <w:style w:type="paragraph" w:styleId="Footer">
    <w:name w:val="footer"/>
    <w:basedOn w:val="Normal"/>
    <w:link w:val="FooterChar"/>
    <w:uiPriority w:val="99"/>
    <w:unhideWhenUsed/>
    <w:rsid w:val="009B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Bailey, Kathleen</cp:lastModifiedBy>
  <cp:revision>2</cp:revision>
  <dcterms:created xsi:type="dcterms:W3CDTF">2018-10-06T13:00:00Z</dcterms:created>
  <dcterms:modified xsi:type="dcterms:W3CDTF">2018-10-06T13:00:00Z</dcterms:modified>
</cp:coreProperties>
</file>