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0A172" w14:textId="77777777" w:rsidR="002B6BA1" w:rsidRPr="006564B9" w:rsidRDefault="002B6BA1" w:rsidP="006564B9">
      <w:pPr>
        <w:pStyle w:val="EndNoteBibliography"/>
        <w:ind w:left="720" w:hanging="720"/>
        <w:jc w:val="center"/>
        <w:rPr>
          <w:b/>
          <w:szCs w:val="24"/>
          <w:u w:val="single"/>
        </w:rPr>
      </w:pPr>
      <w:r w:rsidRPr="006564B9">
        <w:rPr>
          <w:b/>
          <w:szCs w:val="24"/>
          <w:u w:val="single"/>
        </w:rPr>
        <w:t>INTELLIGIBILITY: SELECTED REFERENCES</w:t>
      </w:r>
    </w:p>
    <w:p w14:paraId="3E0E7672" w14:textId="2425510A" w:rsidR="002B6BA1" w:rsidRPr="006564B9" w:rsidRDefault="00D4580D" w:rsidP="006564B9">
      <w:pPr>
        <w:pStyle w:val="EndNoteBibliography"/>
        <w:ind w:left="720" w:hanging="720"/>
        <w:jc w:val="center"/>
        <w:rPr>
          <w:b/>
          <w:szCs w:val="24"/>
        </w:rPr>
      </w:pPr>
      <w:r w:rsidRPr="006564B9">
        <w:rPr>
          <w:b/>
          <w:szCs w:val="24"/>
        </w:rPr>
        <w:t xml:space="preserve">(Last udpated </w:t>
      </w:r>
      <w:r w:rsidR="00B714E4" w:rsidRPr="006564B9">
        <w:rPr>
          <w:b/>
          <w:szCs w:val="24"/>
        </w:rPr>
        <w:t>19 Octo</w:t>
      </w:r>
      <w:r w:rsidR="00BD5F25" w:rsidRPr="006564B9">
        <w:rPr>
          <w:b/>
          <w:szCs w:val="24"/>
        </w:rPr>
        <w:t>ber</w:t>
      </w:r>
      <w:r w:rsidR="00443761" w:rsidRPr="006564B9">
        <w:rPr>
          <w:b/>
          <w:szCs w:val="24"/>
        </w:rPr>
        <w:t xml:space="preserve"> 20</w:t>
      </w:r>
      <w:r w:rsidR="00B714E4" w:rsidRPr="006564B9">
        <w:rPr>
          <w:b/>
          <w:szCs w:val="24"/>
        </w:rPr>
        <w:t>20</w:t>
      </w:r>
      <w:r w:rsidR="002B6BA1" w:rsidRPr="006564B9">
        <w:rPr>
          <w:b/>
          <w:szCs w:val="24"/>
        </w:rPr>
        <w:t>)</w:t>
      </w:r>
    </w:p>
    <w:p w14:paraId="4BE2B9B2" w14:textId="77777777" w:rsidR="00F42D72" w:rsidRPr="006564B9" w:rsidRDefault="00F42D72" w:rsidP="006564B9">
      <w:pPr>
        <w:pStyle w:val="EndNoteBibliography"/>
        <w:ind w:left="720" w:hanging="720"/>
        <w:jc w:val="center"/>
        <w:rPr>
          <w:b/>
          <w:szCs w:val="24"/>
        </w:rPr>
      </w:pPr>
    </w:p>
    <w:p w14:paraId="3977BB2E" w14:textId="77777777" w:rsidR="000E7835" w:rsidRPr="000E7835" w:rsidRDefault="000E7835" w:rsidP="006564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E7835">
        <w:rPr>
          <w:rFonts w:ascii="Times New Roman" w:eastAsia="Times New Roman" w:hAnsi="Times New Roman" w:cs="Times New Roman"/>
          <w:sz w:val="24"/>
          <w:szCs w:val="24"/>
        </w:rPr>
        <w:t xml:space="preserve">Allen, M. C., Nikolopoulos, T. P., &amp; </w:t>
      </w:r>
      <w:proofErr w:type="spellStart"/>
      <w:r w:rsidRPr="000E7835">
        <w:rPr>
          <w:rFonts w:ascii="Times New Roman" w:eastAsia="Times New Roman" w:hAnsi="Times New Roman" w:cs="Times New Roman"/>
          <w:sz w:val="24"/>
          <w:szCs w:val="24"/>
        </w:rPr>
        <w:t>O'Donoghue</w:t>
      </w:r>
      <w:proofErr w:type="spellEnd"/>
      <w:r w:rsidRPr="000E7835">
        <w:rPr>
          <w:rFonts w:ascii="Times New Roman" w:eastAsia="Times New Roman" w:hAnsi="Times New Roman" w:cs="Times New Roman"/>
          <w:sz w:val="24"/>
          <w:szCs w:val="24"/>
        </w:rPr>
        <w:t xml:space="preserve">, G. M. (1998). Speech intelligibility in children after cochlear </w:t>
      </w:r>
      <w:proofErr w:type="spellStart"/>
      <w:r w:rsidRPr="000E7835">
        <w:rPr>
          <w:rFonts w:ascii="Times New Roman" w:eastAsia="Times New Roman" w:hAnsi="Times New Roman" w:cs="Times New Roman"/>
          <w:sz w:val="24"/>
          <w:szCs w:val="24"/>
        </w:rPr>
        <w:t>implanation</w:t>
      </w:r>
      <w:proofErr w:type="spellEnd"/>
      <w:r w:rsidRPr="000E78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E7835">
        <w:rPr>
          <w:rFonts w:ascii="Times New Roman" w:eastAsia="Times New Roman" w:hAnsi="Times New Roman" w:cs="Times New Roman"/>
          <w:i/>
          <w:iCs/>
          <w:sz w:val="24"/>
          <w:szCs w:val="24"/>
        </w:rPr>
        <w:t>Otology &amp; Neurotology</w:t>
      </w:r>
      <w:r w:rsidRPr="000E78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7835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0E7835">
        <w:rPr>
          <w:rFonts w:ascii="Times New Roman" w:eastAsia="Times New Roman" w:hAnsi="Times New Roman" w:cs="Times New Roman"/>
          <w:sz w:val="24"/>
          <w:szCs w:val="24"/>
        </w:rPr>
        <w:t>(6), 742-746.</w:t>
      </w:r>
    </w:p>
    <w:p w14:paraId="53FACA0A" w14:textId="77777777" w:rsidR="002F5F35" w:rsidRPr="006564B9" w:rsidRDefault="002F5F35" w:rsidP="006564B9">
      <w:pPr>
        <w:pStyle w:val="EndNoteBibliography"/>
        <w:ind w:left="720" w:hanging="720"/>
        <w:jc w:val="center"/>
        <w:rPr>
          <w:b/>
          <w:szCs w:val="24"/>
        </w:rPr>
      </w:pPr>
    </w:p>
    <w:p w14:paraId="148533F4" w14:textId="4655847A" w:rsidR="00A533A5" w:rsidRPr="006564B9" w:rsidRDefault="00A533A5" w:rsidP="006564B9">
      <w:pPr>
        <w:pStyle w:val="EndNoteBibliography"/>
        <w:ind w:left="720" w:hanging="720"/>
        <w:rPr>
          <w:szCs w:val="24"/>
        </w:rPr>
      </w:pPr>
      <w:r w:rsidRPr="006564B9">
        <w:rPr>
          <w:szCs w:val="24"/>
        </w:rPr>
        <w:t xml:space="preserve">Anderson, F. E. (1996). Intelligibility, identity, and models for English as an international language: A Japan perspective. </w:t>
      </w:r>
      <w:r w:rsidRPr="006564B9">
        <w:rPr>
          <w:i/>
          <w:szCs w:val="24"/>
        </w:rPr>
        <w:t>Bulletin of Fukuoka University of Education, 45</w:t>
      </w:r>
      <w:r w:rsidRPr="006564B9">
        <w:rPr>
          <w:szCs w:val="24"/>
        </w:rPr>
        <w:t>(1), 15-25.</w:t>
      </w:r>
    </w:p>
    <w:p w14:paraId="59C81901" w14:textId="77777777" w:rsidR="00A533A5" w:rsidRPr="006564B9" w:rsidRDefault="00A533A5" w:rsidP="006564B9">
      <w:pPr>
        <w:pStyle w:val="EndNoteBibliography"/>
        <w:ind w:left="720" w:hanging="720"/>
        <w:rPr>
          <w:szCs w:val="24"/>
        </w:rPr>
      </w:pPr>
    </w:p>
    <w:p w14:paraId="5725BC72" w14:textId="7D071A34" w:rsidR="00A51430" w:rsidRPr="006564B9" w:rsidRDefault="00A51430" w:rsidP="006564B9">
      <w:pPr>
        <w:pStyle w:val="EndNoteBibliography"/>
        <w:ind w:left="720" w:hanging="720"/>
        <w:rPr>
          <w:szCs w:val="24"/>
        </w:rPr>
      </w:pPr>
      <w:r w:rsidRPr="006564B9">
        <w:rPr>
          <w:szCs w:val="24"/>
        </w:rPr>
        <w:t xml:space="preserve">Bansal, R. K. (1969). </w:t>
      </w:r>
      <w:r w:rsidRPr="006564B9">
        <w:rPr>
          <w:i/>
          <w:szCs w:val="24"/>
        </w:rPr>
        <w:t>The intelligibility of Indian English</w:t>
      </w:r>
      <w:r w:rsidRPr="006564B9">
        <w:rPr>
          <w:szCs w:val="24"/>
        </w:rPr>
        <w:t>. Hyderabad, India: Central Institute of English and Foreign Languages</w:t>
      </w:r>
    </w:p>
    <w:p w14:paraId="5DBB40F2" w14:textId="77777777" w:rsidR="00A51430" w:rsidRPr="006564B9" w:rsidRDefault="00A51430" w:rsidP="006564B9">
      <w:pPr>
        <w:pStyle w:val="EndNoteBibliography"/>
        <w:ind w:left="720" w:hanging="720"/>
        <w:rPr>
          <w:szCs w:val="24"/>
        </w:rPr>
      </w:pPr>
    </w:p>
    <w:p w14:paraId="73B77474" w14:textId="77777777" w:rsidR="00A51430" w:rsidRPr="006564B9" w:rsidRDefault="00A51430" w:rsidP="006564B9">
      <w:pPr>
        <w:pStyle w:val="EndNoteBibliography"/>
        <w:ind w:left="720" w:hanging="720"/>
        <w:rPr>
          <w:color w:val="222222"/>
          <w:szCs w:val="24"/>
          <w:shd w:val="clear" w:color="auto" w:fill="FFFFFF"/>
        </w:rPr>
      </w:pPr>
      <w:r w:rsidRPr="006564B9">
        <w:rPr>
          <w:color w:val="222222"/>
          <w:szCs w:val="24"/>
          <w:shd w:val="clear" w:color="auto" w:fill="FFFFFF"/>
        </w:rPr>
        <w:t>Bard, E. G., Anderson, A. H., Sotillo, C., Aylett, M., Doherty-Sneddon, G., &amp; Newlands, A. (2000). Controlling the intelligibility of referring expressions in dialogue.</w:t>
      </w:r>
      <w:r w:rsidRPr="006564B9">
        <w:rPr>
          <w:rStyle w:val="apple-converted-space"/>
          <w:color w:val="222222"/>
          <w:szCs w:val="24"/>
          <w:shd w:val="clear" w:color="auto" w:fill="FFFFFF"/>
        </w:rPr>
        <w:t> </w:t>
      </w:r>
      <w:r w:rsidRPr="006564B9">
        <w:rPr>
          <w:i/>
          <w:iCs/>
          <w:color w:val="222222"/>
          <w:szCs w:val="24"/>
          <w:shd w:val="clear" w:color="auto" w:fill="FFFFFF"/>
        </w:rPr>
        <w:t>Journal of Memory and Language</w:t>
      </w:r>
      <w:r w:rsidRPr="006564B9">
        <w:rPr>
          <w:color w:val="222222"/>
          <w:szCs w:val="24"/>
          <w:shd w:val="clear" w:color="auto" w:fill="FFFFFF"/>
        </w:rPr>
        <w:t>,</w:t>
      </w:r>
      <w:r w:rsidRPr="006564B9">
        <w:rPr>
          <w:rStyle w:val="apple-converted-space"/>
          <w:color w:val="222222"/>
          <w:szCs w:val="24"/>
          <w:shd w:val="clear" w:color="auto" w:fill="FFFFFF"/>
        </w:rPr>
        <w:t> </w:t>
      </w:r>
      <w:r w:rsidRPr="006564B9">
        <w:rPr>
          <w:i/>
          <w:iCs/>
          <w:color w:val="222222"/>
          <w:szCs w:val="24"/>
          <w:shd w:val="clear" w:color="auto" w:fill="FFFFFF"/>
        </w:rPr>
        <w:t>42</w:t>
      </w:r>
      <w:r w:rsidRPr="006564B9">
        <w:rPr>
          <w:color w:val="222222"/>
          <w:szCs w:val="24"/>
          <w:shd w:val="clear" w:color="auto" w:fill="FFFFFF"/>
        </w:rPr>
        <w:t>(1), 1-22.</w:t>
      </w:r>
    </w:p>
    <w:p w14:paraId="5FFB7F99" w14:textId="77777777" w:rsidR="002F5F35" w:rsidRPr="006564B9" w:rsidRDefault="002F5F35" w:rsidP="006564B9">
      <w:pPr>
        <w:pStyle w:val="EndNoteBibliography"/>
        <w:ind w:left="720" w:hanging="720"/>
        <w:rPr>
          <w:color w:val="222222"/>
          <w:szCs w:val="24"/>
          <w:shd w:val="clear" w:color="auto" w:fill="FFFFFF"/>
        </w:rPr>
      </w:pPr>
    </w:p>
    <w:p w14:paraId="4E5AFB5B" w14:textId="77777777" w:rsidR="002F5F35" w:rsidRPr="006564B9" w:rsidRDefault="002F5F35" w:rsidP="006564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6564B9">
        <w:rPr>
          <w:szCs w:val="24"/>
          <w:shd w:val="clear" w:color="auto" w:fill="FFFFFF"/>
        </w:rPr>
        <w:t>Benoît, C., Grice, M., &amp; Hazan, V. (1996). The SUS test: A method for the assessment of text-to-speech synthesis intelligibility using semantically unpredictable sentences.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Speech Communication</w:t>
      </w:r>
      <w:r w:rsidRPr="006564B9">
        <w:rPr>
          <w:szCs w:val="24"/>
          <w:shd w:val="clear" w:color="auto" w:fill="FFFFFF"/>
        </w:rPr>
        <w:t>,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18</w:t>
      </w:r>
      <w:r w:rsidRPr="006564B9">
        <w:rPr>
          <w:szCs w:val="24"/>
          <w:shd w:val="clear" w:color="auto" w:fill="FFFFFF"/>
        </w:rPr>
        <w:t>(4), 381-392.</w:t>
      </w:r>
    </w:p>
    <w:p w14:paraId="1369A5AE" w14:textId="77777777" w:rsidR="00BE45F2" w:rsidRPr="006564B9" w:rsidRDefault="00BE45F2" w:rsidP="006564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5705D2F6" w14:textId="77777777" w:rsidR="00BE45F2" w:rsidRPr="006564B9" w:rsidRDefault="00BE45F2" w:rsidP="006564B9">
      <w:pPr>
        <w:pStyle w:val="EndNoteBibliography"/>
        <w:ind w:left="720" w:hanging="720"/>
        <w:rPr>
          <w:szCs w:val="24"/>
        </w:rPr>
      </w:pPr>
      <w:r w:rsidRPr="006564B9">
        <w:rPr>
          <w:szCs w:val="24"/>
          <w:shd w:val="clear" w:color="auto" w:fill="FFFFFF"/>
        </w:rPr>
        <w:t>Bent, T., &amp; Bradlow, A. R. (2003). The interlanguage speech intelligibility benefit.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The Journal of the Acoustical Society of America</w:t>
      </w:r>
      <w:r w:rsidRPr="006564B9">
        <w:rPr>
          <w:szCs w:val="24"/>
          <w:shd w:val="clear" w:color="auto" w:fill="FFFFFF"/>
        </w:rPr>
        <w:t>,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114</w:t>
      </w:r>
      <w:r w:rsidRPr="006564B9">
        <w:rPr>
          <w:szCs w:val="24"/>
          <w:shd w:val="clear" w:color="auto" w:fill="FFFFFF"/>
        </w:rPr>
        <w:t>(3), 1600-1610.</w:t>
      </w:r>
    </w:p>
    <w:p w14:paraId="157AFD8A" w14:textId="77777777" w:rsidR="00A51430" w:rsidRPr="006564B9" w:rsidRDefault="00A51430" w:rsidP="006564B9">
      <w:pPr>
        <w:pStyle w:val="EndNoteBibliography"/>
        <w:ind w:left="720" w:hanging="720"/>
        <w:jc w:val="center"/>
        <w:rPr>
          <w:b/>
          <w:szCs w:val="24"/>
        </w:rPr>
      </w:pPr>
    </w:p>
    <w:p w14:paraId="2A5D4644" w14:textId="77777777" w:rsidR="00F42D72" w:rsidRPr="006564B9" w:rsidRDefault="00F42D72" w:rsidP="006564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6564B9">
        <w:rPr>
          <w:szCs w:val="24"/>
          <w:shd w:val="clear" w:color="auto" w:fill="FFFFFF"/>
        </w:rPr>
        <w:t>Bradlow, A. R., Torretta, G. M., &amp; Pisoni, D. B. (1996). Intelligibility of normal speech I: Global and fine-grained acoustic-phonetic talker characteristics.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Speech communication</w:t>
      </w:r>
      <w:r w:rsidRPr="006564B9">
        <w:rPr>
          <w:szCs w:val="24"/>
          <w:shd w:val="clear" w:color="auto" w:fill="FFFFFF"/>
        </w:rPr>
        <w:t>,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20</w:t>
      </w:r>
      <w:r w:rsidRPr="006564B9">
        <w:rPr>
          <w:szCs w:val="24"/>
          <w:shd w:val="clear" w:color="auto" w:fill="FFFFFF"/>
        </w:rPr>
        <w:t>(3), 255-272.</w:t>
      </w:r>
    </w:p>
    <w:p w14:paraId="575D5BD8" w14:textId="77777777" w:rsidR="00D4580D" w:rsidRPr="006564B9" w:rsidRDefault="00D4580D" w:rsidP="006564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0BF07163" w14:textId="77777777" w:rsidR="00777C92" w:rsidRPr="00777C92" w:rsidRDefault="00777C92" w:rsidP="006564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77C92">
        <w:rPr>
          <w:rFonts w:ascii="Times New Roman" w:eastAsia="Times New Roman" w:hAnsi="Times New Roman" w:cs="Times New Roman"/>
          <w:sz w:val="24"/>
          <w:szCs w:val="24"/>
        </w:rPr>
        <w:t xml:space="preserve">Bradley, J. S. (1986). Speech intelligibility studies in classrooms. </w:t>
      </w:r>
      <w:r w:rsidRPr="00777C92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the Acoustical Society of America</w:t>
      </w:r>
      <w:r w:rsidRPr="00777C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77C92">
        <w:rPr>
          <w:rFonts w:ascii="Times New Roman" w:eastAsia="Times New Roman" w:hAnsi="Times New Roman" w:cs="Times New Roman"/>
          <w:i/>
          <w:iCs/>
          <w:sz w:val="24"/>
          <w:szCs w:val="24"/>
        </w:rPr>
        <w:t>80</w:t>
      </w:r>
      <w:r w:rsidRPr="00777C92">
        <w:rPr>
          <w:rFonts w:ascii="Times New Roman" w:eastAsia="Times New Roman" w:hAnsi="Times New Roman" w:cs="Times New Roman"/>
          <w:sz w:val="24"/>
          <w:szCs w:val="24"/>
        </w:rPr>
        <w:t>(3), 846-854.</w:t>
      </w:r>
    </w:p>
    <w:p w14:paraId="2FF015E3" w14:textId="77777777" w:rsidR="00777C92" w:rsidRPr="006564B9" w:rsidRDefault="00777C92" w:rsidP="006564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33994FB3" w14:textId="36D54CCD" w:rsidR="00D4580D" w:rsidRPr="006564B9" w:rsidRDefault="00D4580D" w:rsidP="006564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6564B9">
        <w:rPr>
          <w:szCs w:val="24"/>
          <w:shd w:val="clear" w:color="auto" w:fill="FFFFFF"/>
        </w:rPr>
        <w:t>Brodkey, D. (1972). Dictation as a measure of mutual intelligibility: A pilot study.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Language Learning</w:t>
      </w:r>
      <w:r w:rsidRPr="006564B9">
        <w:rPr>
          <w:szCs w:val="24"/>
          <w:shd w:val="clear" w:color="auto" w:fill="FFFFFF"/>
        </w:rPr>
        <w:t>,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22</w:t>
      </w:r>
      <w:r w:rsidRPr="006564B9">
        <w:rPr>
          <w:szCs w:val="24"/>
          <w:shd w:val="clear" w:color="auto" w:fill="FFFFFF"/>
        </w:rPr>
        <w:t>(2), 203-217.</w:t>
      </w:r>
    </w:p>
    <w:p w14:paraId="1B9364E4" w14:textId="65B2F169" w:rsidR="00F42D72" w:rsidRPr="006564B9" w:rsidRDefault="00F42D72" w:rsidP="006564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79FBEE3D" w14:textId="77777777" w:rsidR="0059444C" w:rsidRPr="006564B9" w:rsidRDefault="0059444C" w:rsidP="006564B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64B9">
        <w:rPr>
          <w:rFonts w:ascii="Times New Roman" w:hAnsi="Times New Roman" w:cs="Times New Roman"/>
          <w:sz w:val="24"/>
          <w:szCs w:val="24"/>
        </w:rPr>
        <w:t xml:space="preserve">Bundgaard-Nielsen, R. L., Best, C. T., </w:t>
      </w:r>
      <w:proofErr w:type="spellStart"/>
      <w:r w:rsidRPr="006564B9">
        <w:rPr>
          <w:rFonts w:ascii="Times New Roman" w:hAnsi="Times New Roman" w:cs="Times New Roman"/>
          <w:sz w:val="24"/>
          <w:szCs w:val="24"/>
        </w:rPr>
        <w:t>Kroos</w:t>
      </w:r>
      <w:proofErr w:type="spellEnd"/>
      <w:r w:rsidRPr="006564B9">
        <w:rPr>
          <w:rFonts w:ascii="Times New Roman" w:hAnsi="Times New Roman" w:cs="Times New Roman"/>
          <w:sz w:val="24"/>
          <w:szCs w:val="24"/>
        </w:rPr>
        <w:t xml:space="preserve">, C., &amp; Tyler, M. D. (2012). Second language learners’ vocabulary expansion is associated with improved second language vowel intelligibility. </w:t>
      </w:r>
      <w:r w:rsidRPr="006564B9">
        <w:rPr>
          <w:rFonts w:ascii="Times New Roman" w:hAnsi="Times New Roman" w:cs="Times New Roman"/>
          <w:i/>
          <w:iCs/>
          <w:sz w:val="24"/>
          <w:szCs w:val="24"/>
        </w:rPr>
        <w:t>Applied Psycholinguistics, 33</w:t>
      </w:r>
      <w:r w:rsidRPr="006564B9">
        <w:rPr>
          <w:rFonts w:ascii="Times New Roman" w:hAnsi="Times New Roman" w:cs="Times New Roman"/>
          <w:sz w:val="24"/>
          <w:szCs w:val="24"/>
        </w:rPr>
        <w:t>, 643-664.</w:t>
      </w:r>
    </w:p>
    <w:p w14:paraId="009230A9" w14:textId="77777777" w:rsidR="00443761" w:rsidRPr="006564B9" w:rsidRDefault="00443761" w:rsidP="006564B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64B9">
        <w:rPr>
          <w:rFonts w:ascii="Times New Roman" w:hAnsi="Times New Roman" w:cs="Times New Roman"/>
          <w:sz w:val="24"/>
          <w:szCs w:val="24"/>
        </w:rPr>
        <w:t>Crowther, D., &amp; De Costa, P. I. (2017). Developing mutual intelligibility and conviviality in the 21</w:t>
      </w:r>
      <w:r w:rsidRPr="006564B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6564B9">
        <w:rPr>
          <w:rFonts w:ascii="Times New Roman" w:hAnsi="Times New Roman" w:cs="Times New Roman"/>
          <w:sz w:val="24"/>
          <w:szCs w:val="24"/>
        </w:rPr>
        <w:t xml:space="preserve"> century classroom: Insights from English as a Lingua Franca and Intercultural Communication. </w:t>
      </w:r>
      <w:r w:rsidRPr="006564B9">
        <w:rPr>
          <w:rFonts w:ascii="Times New Roman" w:hAnsi="Times New Roman" w:cs="Times New Roman"/>
          <w:i/>
          <w:sz w:val="24"/>
          <w:szCs w:val="24"/>
        </w:rPr>
        <w:t>TESOL Quarterly, 51</w:t>
      </w:r>
      <w:r w:rsidRPr="006564B9">
        <w:rPr>
          <w:rFonts w:ascii="Times New Roman" w:hAnsi="Times New Roman" w:cs="Times New Roman"/>
          <w:sz w:val="24"/>
          <w:szCs w:val="24"/>
        </w:rPr>
        <w:t xml:space="preserve">(2), 450-460. </w:t>
      </w:r>
    </w:p>
    <w:p w14:paraId="03616EDB" w14:textId="609298B6" w:rsidR="00F42D72" w:rsidRPr="006564B9" w:rsidRDefault="00F42D72" w:rsidP="006564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6564B9">
        <w:rPr>
          <w:szCs w:val="24"/>
          <w:shd w:val="clear" w:color="auto" w:fill="FFFFFF"/>
        </w:rPr>
        <w:t>Derwing, T. M., &amp; Munro, M. J. (1997). Accent, intelligibility, and comprehensibility.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Studies in Second Language Acquisition</w:t>
      </w:r>
      <w:r w:rsidRPr="006564B9">
        <w:rPr>
          <w:szCs w:val="24"/>
          <w:shd w:val="clear" w:color="auto" w:fill="FFFFFF"/>
        </w:rPr>
        <w:t>,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19</w:t>
      </w:r>
      <w:r w:rsidRPr="006564B9">
        <w:rPr>
          <w:szCs w:val="24"/>
          <w:shd w:val="clear" w:color="auto" w:fill="FFFFFF"/>
        </w:rPr>
        <w:t>(1), 1-16.</w:t>
      </w:r>
    </w:p>
    <w:p w14:paraId="4BE68886" w14:textId="77777777" w:rsidR="0009417B" w:rsidRPr="006564B9" w:rsidRDefault="0009417B" w:rsidP="006564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66104E28" w14:textId="77777777" w:rsidR="00D4580D" w:rsidRPr="006564B9" w:rsidRDefault="00D4580D" w:rsidP="006564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6564B9">
        <w:rPr>
          <w:szCs w:val="24"/>
          <w:shd w:val="clear" w:color="auto" w:fill="FFFFFF"/>
        </w:rPr>
        <w:lastRenderedPageBreak/>
        <w:t>Eisenstein, M., &amp; Verdi, G. (1985). The intelligibility of social dialects for working‐class adult learners of English.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Language Learning</w:t>
      </w:r>
      <w:r w:rsidRPr="006564B9">
        <w:rPr>
          <w:szCs w:val="24"/>
          <w:shd w:val="clear" w:color="auto" w:fill="FFFFFF"/>
        </w:rPr>
        <w:t>,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35</w:t>
      </w:r>
      <w:r w:rsidRPr="006564B9">
        <w:rPr>
          <w:szCs w:val="24"/>
          <w:shd w:val="clear" w:color="auto" w:fill="FFFFFF"/>
        </w:rPr>
        <w:t>(2), 287-298.</w:t>
      </w:r>
    </w:p>
    <w:p w14:paraId="1A934E71" w14:textId="77777777" w:rsidR="002F5F35" w:rsidRPr="006564B9" w:rsidRDefault="002F5F35" w:rsidP="006564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20350CD6" w14:textId="77777777" w:rsidR="002F5F35" w:rsidRPr="006564B9" w:rsidRDefault="002F5F35" w:rsidP="006564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6564B9">
        <w:rPr>
          <w:szCs w:val="24"/>
          <w:shd w:val="clear" w:color="auto" w:fill="FFFFFF"/>
        </w:rPr>
        <w:t>Fayer, J. M., &amp; Krasinski, E. (1987). Native and nonnative judgments of intelligibility and irritation.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Language Learning</w:t>
      </w:r>
      <w:r w:rsidRPr="006564B9">
        <w:rPr>
          <w:szCs w:val="24"/>
          <w:shd w:val="clear" w:color="auto" w:fill="FFFFFF"/>
        </w:rPr>
        <w:t>,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37</w:t>
      </w:r>
      <w:r w:rsidRPr="006564B9">
        <w:rPr>
          <w:szCs w:val="24"/>
          <w:shd w:val="clear" w:color="auto" w:fill="FFFFFF"/>
        </w:rPr>
        <w:t>(3), 313-326.</w:t>
      </w:r>
    </w:p>
    <w:p w14:paraId="2E3A21AB" w14:textId="77777777" w:rsidR="00BE45F2" w:rsidRPr="006564B9" w:rsidRDefault="00BE45F2" w:rsidP="006564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072A723E" w14:textId="7A2868D7" w:rsidR="00BE45F2" w:rsidRPr="006564B9" w:rsidRDefault="00BE45F2" w:rsidP="006564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6564B9">
        <w:rPr>
          <w:szCs w:val="24"/>
          <w:shd w:val="clear" w:color="auto" w:fill="FFFFFF"/>
        </w:rPr>
        <w:t>Field, J. (2005). Intelligibility and the listener: The role of lexical stress.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TESOL Quarterly</w:t>
      </w:r>
      <w:r w:rsidRPr="006564B9">
        <w:rPr>
          <w:szCs w:val="24"/>
          <w:shd w:val="clear" w:color="auto" w:fill="FFFFFF"/>
        </w:rPr>
        <w:t>,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39</w:t>
      </w:r>
      <w:r w:rsidRPr="006564B9">
        <w:rPr>
          <w:szCs w:val="24"/>
          <w:shd w:val="clear" w:color="auto" w:fill="FFFFFF"/>
        </w:rPr>
        <w:t>(3), 399-423.</w:t>
      </w:r>
    </w:p>
    <w:p w14:paraId="026D7531" w14:textId="77777777" w:rsidR="00DA6E08" w:rsidRPr="006564B9" w:rsidRDefault="00DA6E08" w:rsidP="006564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3C3582E9" w14:textId="77777777" w:rsidR="00DA6E08" w:rsidRPr="006564B9" w:rsidRDefault="00DA6E08" w:rsidP="006564B9">
      <w:pPr>
        <w:pStyle w:val="EndNoteBibliography"/>
        <w:ind w:left="720" w:hanging="720"/>
        <w:rPr>
          <w:szCs w:val="24"/>
        </w:rPr>
      </w:pPr>
      <w:r w:rsidRPr="006564B9">
        <w:rPr>
          <w:szCs w:val="24"/>
          <w:shd w:val="clear" w:color="auto" w:fill="FFFFFF"/>
        </w:rPr>
        <w:t>Foulke, E., &amp; Sticht, T. G. (1969). Review of research on the intelligibility and comprehension of accelerated speech.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Psychological Bulletin</w:t>
      </w:r>
      <w:r w:rsidRPr="006564B9">
        <w:rPr>
          <w:szCs w:val="24"/>
          <w:shd w:val="clear" w:color="auto" w:fill="FFFFFF"/>
        </w:rPr>
        <w:t>,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72</w:t>
      </w:r>
      <w:r w:rsidRPr="006564B9">
        <w:rPr>
          <w:szCs w:val="24"/>
          <w:shd w:val="clear" w:color="auto" w:fill="FFFFFF"/>
        </w:rPr>
        <w:t>(1), 50-62.</w:t>
      </w:r>
    </w:p>
    <w:p w14:paraId="6BEC01A1" w14:textId="77777777" w:rsidR="00F42D72" w:rsidRPr="006564B9" w:rsidRDefault="00F42D72" w:rsidP="006564B9">
      <w:pPr>
        <w:pStyle w:val="EndNoteBibliography"/>
        <w:ind w:left="720" w:hanging="720"/>
        <w:jc w:val="center"/>
        <w:rPr>
          <w:b/>
          <w:szCs w:val="24"/>
        </w:rPr>
      </w:pPr>
    </w:p>
    <w:p w14:paraId="58077E4A" w14:textId="77777777" w:rsidR="00F42D72" w:rsidRPr="006564B9" w:rsidRDefault="00F42D72" w:rsidP="006564B9">
      <w:pPr>
        <w:pStyle w:val="EndNoteBibliography"/>
        <w:ind w:left="720" w:hanging="720"/>
        <w:rPr>
          <w:szCs w:val="24"/>
        </w:rPr>
      </w:pPr>
      <w:r w:rsidRPr="006564B9">
        <w:rPr>
          <w:szCs w:val="24"/>
          <w:shd w:val="clear" w:color="auto" w:fill="FFFFFF"/>
        </w:rPr>
        <w:t>French, N. R., &amp; Steinberg, J. C. (1947). Factors governing the intelligibility of speech sounds.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The Journal of the Acoustical Society of America</w:t>
      </w:r>
      <w:r w:rsidRPr="006564B9">
        <w:rPr>
          <w:szCs w:val="24"/>
          <w:shd w:val="clear" w:color="auto" w:fill="FFFFFF"/>
        </w:rPr>
        <w:t>,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19</w:t>
      </w:r>
      <w:r w:rsidRPr="006564B9">
        <w:rPr>
          <w:szCs w:val="24"/>
          <w:shd w:val="clear" w:color="auto" w:fill="FFFFFF"/>
        </w:rPr>
        <w:t>(1), 90-119.</w:t>
      </w:r>
    </w:p>
    <w:p w14:paraId="3284C004" w14:textId="77777777" w:rsidR="002B6BA1" w:rsidRPr="006564B9" w:rsidRDefault="002B6BA1" w:rsidP="006564B9">
      <w:pPr>
        <w:pStyle w:val="EndNoteBibliography"/>
        <w:ind w:left="720" w:hanging="720"/>
        <w:rPr>
          <w:szCs w:val="24"/>
        </w:rPr>
      </w:pPr>
    </w:p>
    <w:p w14:paraId="29C718D8" w14:textId="77777777" w:rsidR="0013572A" w:rsidRPr="006564B9" w:rsidRDefault="0013572A" w:rsidP="006564B9">
      <w:pPr>
        <w:pStyle w:val="EndNoteBibliography"/>
        <w:ind w:left="720" w:hanging="720"/>
        <w:rPr>
          <w:szCs w:val="24"/>
        </w:rPr>
      </w:pPr>
      <w:r w:rsidRPr="006564B9">
        <w:rPr>
          <w:szCs w:val="24"/>
          <w:shd w:val="clear" w:color="auto" w:fill="FFFFFF"/>
        </w:rPr>
        <w:t>Gallego, J. C. (1990). The intelligibility of three nonnative English-speaking teaching assistants: An analysis of student-reported communication breakdowns.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Issues in Applied Linguistics</w:t>
      </w:r>
      <w:r w:rsidRPr="006564B9">
        <w:rPr>
          <w:szCs w:val="24"/>
          <w:shd w:val="clear" w:color="auto" w:fill="FFFFFF"/>
        </w:rPr>
        <w:t>,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1</w:t>
      </w:r>
      <w:r w:rsidRPr="006564B9">
        <w:rPr>
          <w:szCs w:val="24"/>
          <w:shd w:val="clear" w:color="auto" w:fill="FFFFFF"/>
        </w:rPr>
        <w:t>(2), 219-237.</w:t>
      </w:r>
    </w:p>
    <w:p w14:paraId="5610E392" w14:textId="77777777" w:rsidR="0013572A" w:rsidRPr="006564B9" w:rsidRDefault="0013572A" w:rsidP="006564B9">
      <w:pPr>
        <w:pStyle w:val="EndNoteBibliography"/>
        <w:ind w:left="720" w:hanging="720"/>
        <w:rPr>
          <w:szCs w:val="24"/>
        </w:rPr>
      </w:pPr>
    </w:p>
    <w:p w14:paraId="60F72E5B" w14:textId="318FD873" w:rsidR="00166527" w:rsidRPr="006564B9" w:rsidRDefault="00166527" w:rsidP="006564B9">
      <w:pPr>
        <w:pStyle w:val="EndNoteBibliography"/>
        <w:ind w:left="720" w:hanging="720"/>
        <w:rPr>
          <w:szCs w:val="24"/>
        </w:rPr>
      </w:pPr>
      <w:r w:rsidRPr="006564B9">
        <w:rPr>
          <w:szCs w:val="24"/>
        </w:rPr>
        <w:t xml:space="preserve">Golombek, P., &amp; Jordan, S. (2005). Becoming “black lambs” not “parrots”: A postructuralist orientation to intelligibility and identity. </w:t>
      </w:r>
      <w:r w:rsidRPr="006564B9">
        <w:rPr>
          <w:i/>
          <w:iCs/>
          <w:szCs w:val="24"/>
        </w:rPr>
        <w:t>TESOL Quarterly, 39</w:t>
      </w:r>
      <w:r w:rsidRPr="006564B9">
        <w:rPr>
          <w:szCs w:val="24"/>
        </w:rPr>
        <w:t>(3), 513–533.</w:t>
      </w:r>
    </w:p>
    <w:p w14:paraId="766F78C9" w14:textId="77777777" w:rsidR="00B714E4" w:rsidRPr="006564B9" w:rsidRDefault="00B714E4" w:rsidP="006564B9">
      <w:pPr>
        <w:pStyle w:val="EndNoteBibliography"/>
        <w:ind w:left="720" w:hanging="720"/>
        <w:rPr>
          <w:szCs w:val="24"/>
        </w:rPr>
      </w:pPr>
    </w:p>
    <w:p w14:paraId="167EB254" w14:textId="3F4B44AC" w:rsidR="00B714E4" w:rsidRPr="006564B9" w:rsidRDefault="00B714E4" w:rsidP="006564B9">
      <w:pPr>
        <w:tabs>
          <w:tab w:val="left" w:pos="360"/>
        </w:tabs>
        <w:spacing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6564B9">
        <w:rPr>
          <w:rFonts w:ascii="Times New Roman" w:hAnsi="Times New Roman" w:cs="Times New Roman"/>
          <w:spacing w:val="-3"/>
          <w:sz w:val="24"/>
          <w:szCs w:val="24"/>
          <w:bdr w:val="none" w:sz="0" w:space="0" w:color="auto" w:frame="1"/>
          <w:shd w:val="clear" w:color="auto" w:fill="FFFFFF"/>
        </w:rPr>
        <w:t>Gooskens</w:t>
      </w:r>
      <w:proofErr w:type="spellEnd"/>
      <w:r w:rsidRPr="006564B9">
        <w:rPr>
          <w:rFonts w:ascii="Times New Roman" w:hAnsi="Times New Roman" w:cs="Times New Roman"/>
          <w:spacing w:val="-3"/>
          <w:sz w:val="24"/>
          <w:szCs w:val="24"/>
          <w:bdr w:val="none" w:sz="0" w:space="0" w:color="auto" w:frame="1"/>
          <w:shd w:val="clear" w:color="auto" w:fill="FFFFFF"/>
        </w:rPr>
        <w:t xml:space="preserve">, C. (2013). Experimental methods for measuring intelligibility of closely related language varieties. In R. Bayley, R. Cameron, &amp; C. Lucas (Eds.), </w:t>
      </w:r>
      <w:r w:rsidRPr="006564B9">
        <w:rPr>
          <w:rFonts w:ascii="Times New Roman" w:hAnsi="Times New Roman" w:cs="Times New Roman"/>
          <w:i/>
          <w:iCs/>
          <w:spacing w:val="-3"/>
          <w:sz w:val="24"/>
          <w:szCs w:val="24"/>
          <w:bdr w:val="none" w:sz="0" w:space="0" w:color="auto" w:frame="1"/>
          <w:shd w:val="clear" w:color="auto" w:fill="FFFFFF"/>
        </w:rPr>
        <w:t>The Oxford handbook of sociolinguistics</w:t>
      </w:r>
      <w:r w:rsidRPr="006564B9">
        <w:rPr>
          <w:rFonts w:ascii="Times New Roman" w:hAnsi="Times New Roman" w:cs="Times New Roman"/>
          <w:spacing w:val="-3"/>
          <w:sz w:val="24"/>
          <w:szCs w:val="24"/>
          <w:bdr w:val="none" w:sz="0" w:space="0" w:color="auto" w:frame="1"/>
          <w:shd w:val="clear" w:color="auto" w:fill="FFFFFF"/>
        </w:rPr>
        <w:t xml:space="preserve"> (pp. 195-213). Oxford University Press. https://doi.org/10.1093/oxfordhb/9780199744084.013.0010   </w:t>
      </w:r>
    </w:p>
    <w:p w14:paraId="54AF62AC" w14:textId="773BCF9D" w:rsidR="00310EFC" w:rsidRPr="006564B9" w:rsidRDefault="00310EFC" w:rsidP="006564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6564B9">
        <w:rPr>
          <w:szCs w:val="24"/>
          <w:shd w:val="clear" w:color="auto" w:fill="FFFFFF"/>
        </w:rPr>
        <w:t>Gupta, A. F. (2005). Inter-accent and inter-cultural intelligibility: A study of listeners in Singapore and Britain.</w:t>
      </w:r>
      <w:r w:rsidRPr="006564B9">
        <w:rPr>
          <w:rStyle w:val="apple-converted-space"/>
          <w:szCs w:val="24"/>
          <w:shd w:val="clear" w:color="auto" w:fill="FFFFFF"/>
        </w:rPr>
        <w:t xml:space="preserve"> In D. Deterding, A. Brown, &amp; L. E. Ling (Eds.), </w:t>
      </w:r>
      <w:r w:rsidRPr="006564B9">
        <w:rPr>
          <w:i/>
          <w:iCs/>
          <w:szCs w:val="24"/>
          <w:shd w:val="clear" w:color="auto" w:fill="FFFFFF"/>
        </w:rPr>
        <w:t>English in Singapore: Phonetic research on a corpus</w:t>
      </w:r>
      <w:r w:rsidRPr="006564B9">
        <w:rPr>
          <w:szCs w:val="24"/>
          <w:shd w:val="clear" w:color="auto" w:fill="FFFFFF"/>
        </w:rPr>
        <w:t xml:space="preserve"> (pp. 138-152). Singapore: McGraw-Hill (Asia).</w:t>
      </w:r>
    </w:p>
    <w:p w14:paraId="67694376" w14:textId="77777777" w:rsidR="00166527" w:rsidRPr="006564B9" w:rsidRDefault="00166527" w:rsidP="006564B9">
      <w:pPr>
        <w:pStyle w:val="EndNoteBibliography"/>
        <w:ind w:left="720" w:hanging="720"/>
        <w:rPr>
          <w:szCs w:val="24"/>
        </w:rPr>
      </w:pPr>
    </w:p>
    <w:p w14:paraId="35B0086C" w14:textId="32874347" w:rsidR="003008AE" w:rsidRPr="003008AE" w:rsidRDefault="003008AE" w:rsidP="006564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008AE">
        <w:rPr>
          <w:rFonts w:ascii="Times New Roman" w:eastAsia="Times New Roman" w:hAnsi="Times New Roman" w:cs="Times New Roman"/>
          <w:sz w:val="24"/>
          <w:szCs w:val="24"/>
        </w:rPr>
        <w:t xml:space="preserve">Hagerman, B. (1982). Sentences for testing speech intelligibility in noise. </w:t>
      </w:r>
      <w:r w:rsidRPr="003008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Scandinavian </w:t>
      </w:r>
      <w:r w:rsidRPr="006564B9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3008AE">
        <w:rPr>
          <w:rFonts w:ascii="Times New Roman" w:eastAsia="Times New Roman" w:hAnsi="Times New Roman" w:cs="Times New Roman"/>
          <w:i/>
          <w:iCs/>
          <w:sz w:val="24"/>
          <w:szCs w:val="24"/>
        </w:rPr>
        <w:t>udiology</w:t>
      </w:r>
      <w:r w:rsidRPr="003008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008AE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3008AE">
        <w:rPr>
          <w:rFonts w:ascii="Times New Roman" w:eastAsia="Times New Roman" w:hAnsi="Times New Roman" w:cs="Times New Roman"/>
          <w:sz w:val="24"/>
          <w:szCs w:val="24"/>
        </w:rPr>
        <w:t>(2), 79-87.</w:t>
      </w:r>
    </w:p>
    <w:p w14:paraId="6ED314C2" w14:textId="5B7A78EE" w:rsidR="003008AE" w:rsidRPr="006564B9" w:rsidRDefault="003008AE" w:rsidP="006564B9">
      <w:pPr>
        <w:pStyle w:val="EndNoteBibliography"/>
        <w:ind w:left="720" w:hanging="720"/>
        <w:rPr>
          <w:szCs w:val="24"/>
        </w:rPr>
      </w:pPr>
    </w:p>
    <w:p w14:paraId="4C4E040C" w14:textId="3DFB5AB1" w:rsidR="002B6BA1" w:rsidRPr="006564B9" w:rsidRDefault="002B6BA1" w:rsidP="006564B9">
      <w:pPr>
        <w:pStyle w:val="EndNoteBibliography"/>
        <w:ind w:left="720" w:hanging="720"/>
        <w:rPr>
          <w:szCs w:val="24"/>
        </w:rPr>
      </w:pPr>
      <w:r w:rsidRPr="006564B9">
        <w:rPr>
          <w:szCs w:val="24"/>
        </w:rPr>
        <w:t xml:space="preserve">Hahn, L. D. (2004). Primary stress and intelligibility: Research to motivate the teaching of suprasegmentals. </w:t>
      </w:r>
      <w:r w:rsidRPr="006564B9">
        <w:rPr>
          <w:i/>
          <w:szCs w:val="24"/>
        </w:rPr>
        <w:t>TESOL Quarterly, 38</w:t>
      </w:r>
      <w:r w:rsidRPr="006564B9">
        <w:rPr>
          <w:szCs w:val="24"/>
        </w:rPr>
        <w:t>(2), 201-223.</w:t>
      </w:r>
    </w:p>
    <w:p w14:paraId="67FE15B3" w14:textId="77777777" w:rsidR="0013572A" w:rsidRPr="006564B9" w:rsidRDefault="0013572A" w:rsidP="006564B9">
      <w:pPr>
        <w:pStyle w:val="EndNoteBibliography"/>
        <w:ind w:left="720" w:hanging="720"/>
        <w:rPr>
          <w:szCs w:val="24"/>
        </w:rPr>
      </w:pPr>
    </w:p>
    <w:p w14:paraId="19936FF6" w14:textId="77777777" w:rsidR="0013572A" w:rsidRPr="006564B9" w:rsidRDefault="0013572A" w:rsidP="006564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6564B9">
        <w:rPr>
          <w:szCs w:val="24"/>
          <w:shd w:val="clear" w:color="auto" w:fill="FFFFFF"/>
        </w:rPr>
        <w:t>Hecker, M. H., Stevens, K. N., &amp; Williams, C. E. (1966). Measurements of reaction time in intelligibility tests.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The Journal of the Acoustical Society of America</w:t>
      </w:r>
      <w:r w:rsidRPr="006564B9">
        <w:rPr>
          <w:szCs w:val="24"/>
          <w:shd w:val="clear" w:color="auto" w:fill="FFFFFF"/>
        </w:rPr>
        <w:t>,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39</w:t>
      </w:r>
      <w:r w:rsidRPr="006564B9">
        <w:rPr>
          <w:szCs w:val="24"/>
          <w:shd w:val="clear" w:color="auto" w:fill="FFFFFF"/>
        </w:rPr>
        <w:t>(6), 1188-1189.</w:t>
      </w:r>
    </w:p>
    <w:p w14:paraId="483AF47A" w14:textId="77777777" w:rsidR="00DA6E08" w:rsidRPr="006564B9" w:rsidRDefault="00DA6E08" w:rsidP="006564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18C1CA6F" w14:textId="77777777" w:rsidR="00DA6E08" w:rsidRPr="006564B9" w:rsidRDefault="00DA6E08" w:rsidP="006564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6564B9">
        <w:rPr>
          <w:szCs w:val="24"/>
          <w:shd w:val="clear" w:color="auto" w:fill="FFFFFF"/>
        </w:rPr>
        <w:t>House, J. (1999). Misunderstanding in intercultural communication: Interactions in English as a lingua franca and the myth of mutual intelligibility.</w:t>
      </w:r>
      <w:r w:rsidRPr="006564B9">
        <w:rPr>
          <w:rStyle w:val="apple-converted-space"/>
          <w:szCs w:val="24"/>
          <w:shd w:val="clear" w:color="auto" w:fill="FFFFFF"/>
        </w:rPr>
        <w:t xml:space="preserve"> In C. </w:t>
      </w:r>
      <w:r w:rsidRPr="006564B9">
        <w:rPr>
          <w:szCs w:val="24"/>
        </w:rPr>
        <w:t xml:space="preserve">Gnutzmann (Ed.), </w:t>
      </w:r>
      <w:r w:rsidRPr="006564B9">
        <w:rPr>
          <w:i/>
          <w:iCs/>
          <w:szCs w:val="24"/>
          <w:shd w:val="clear" w:color="auto" w:fill="FFFFFF"/>
        </w:rPr>
        <w:t>Teaching and learning English as a global language</w:t>
      </w:r>
      <w:r w:rsidRPr="006564B9">
        <w:rPr>
          <w:szCs w:val="24"/>
          <w:shd w:val="clear" w:color="auto" w:fill="FFFFFF"/>
        </w:rPr>
        <w:t xml:space="preserve"> (pp. 73-89). Tübingen, Germany: Stauffenburg.</w:t>
      </w:r>
    </w:p>
    <w:p w14:paraId="5D7FBD31" w14:textId="77777777" w:rsidR="00F04E73" w:rsidRPr="006564B9" w:rsidRDefault="00F04E73" w:rsidP="006564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0889FBD6" w14:textId="77777777" w:rsidR="00F04E73" w:rsidRPr="006564B9" w:rsidRDefault="00F04E73" w:rsidP="006564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6564B9">
        <w:rPr>
          <w:szCs w:val="24"/>
          <w:shd w:val="clear" w:color="auto" w:fill="FFFFFF"/>
        </w:rPr>
        <w:lastRenderedPageBreak/>
        <w:t>Houtgast, T., &amp; Steeneken, H. J. M. (1984). A multi-language evaluation of the RASTI-method for estimating speech intelligibility in auditoria.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Acta Acustica united with Acustica</w:t>
      </w:r>
      <w:r w:rsidRPr="006564B9">
        <w:rPr>
          <w:szCs w:val="24"/>
          <w:shd w:val="clear" w:color="auto" w:fill="FFFFFF"/>
        </w:rPr>
        <w:t>,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54</w:t>
      </w:r>
      <w:r w:rsidRPr="006564B9">
        <w:rPr>
          <w:szCs w:val="24"/>
          <w:shd w:val="clear" w:color="auto" w:fill="FFFFFF"/>
        </w:rPr>
        <w:t>(4), 185-199.</w:t>
      </w:r>
    </w:p>
    <w:p w14:paraId="308EFDF6" w14:textId="77777777" w:rsidR="00F04E73" w:rsidRPr="006564B9" w:rsidRDefault="00F04E73" w:rsidP="006564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78B18933" w14:textId="77777777" w:rsidR="00F04E73" w:rsidRPr="006564B9" w:rsidRDefault="00F04E73" w:rsidP="006564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6564B9">
        <w:rPr>
          <w:szCs w:val="24"/>
          <w:shd w:val="clear" w:color="auto" w:fill="FFFFFF"/>
        </w:rPr>
        <w:t>Howes, D. (1957). On the relation between the intelligibility and frequency of occurrence of English words.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The Journal of the Acoustical Society of America</w:t>
      </w:r>
      <w:r w:rsidRPr="006564B9">
        <w:rPr>
          <w:szCs w:val="24"/>
          <w:shd w:val="clear" w:color="auto" w:fill="FFFFFF"/>
        </w:rPr>
        <w:t>,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29</w:t>
      </w:r>
      <w:r w:rsidRPr="006564B9">
        <w:rPr>
          <w:szCs w:val="24"/>
          <w:shd w:val="clear" w:color="auto" w:fill="FFFFFF"/>
        </w:rPr>
        <w:t>(2), 296-305.</w:t>
      </w:r>
    </w:p>
    <w:p w14:paraId="4DE96AA1" w14:textId="77777777" w:rsidR="00D4580D" w:rsidRPr="006564B9" w:rsidRDefault="00D4580D" w:rsidP="006564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0EAC7B22" w14:textId="77777777" w:rsidR="00D4580D" w:rsidRPr="006564B9" w:rsidRDefault="00D4580D" w:rsidP="006564B9">
      <w:pPr>
        <w:pStyle w:val="EndNoteBibliography"/>
        <w:ind w:left="720" w:hanging="720"/>
        <w:rPr>
          <w:szCs w:val="24"/>
        </w:rPr>
      </w:pPr>
      <w:r w:rsidRPr="006564B9">
        <w:rPr>
          <w:szCs w:val="24"/>
          <w:shd w:val="clear" w:color="auto" w:fill="FFFFFF"/>
        </w:rPr>
        <w:t xml:space="preserve">Kachru, B. B. (2008). The first step: </w:t>
      </w:r>
      <w:r w:rsidR="00371EA9" w:rsidRPr="006564B9">
        <w:rPr>
          <w:szCs w:val="24"/>
          <w:shd w:val="clear" w:color="auto" w:fill="FFFFFF"/>
        </w:rPr>
        <w:t>T</w:t>
      </w:r>
      <w:r w:rsidRPr="006564B9">
        <w:rPr>
          <w:szCs w:val="24"/>
          <w:shd w:val="clear" w:color="auto" w:fill="FFFFFF"/>
        </w:rPr>
        <w:t>he Smith paradigm for intelligibility in world Englishes.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World Englishes</w:t>
      </w:r>
      <w:r w:rsidRPr="006564B9">
        <w:rPr>
          <w:szCs w:val="24"/>
          <w:shd w:val="clear" w:color="auto" w:fill="FFFFFF"/>
        </w:rPr>
        <w:t>,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27</w:t>
      </w:r>
      <w:r w:rsidRPr="006564B9">
        <w:rPr>
          <w:szCs w:val="24"/>
          <w:shd w:val="clear" w:color="auto" w:fill="FFFFFF"/>
        </w:rPr>
        <w:t>(3‐4), 293-296.</w:t>
      </w:r>
    </w:p>
    <w:p w14:paraId="09FC7643" w14:textId="77777777" w:rsidR="00F42D72" w:rsidRPr="006564B9" w:rsidRDefault="00F42D72" w:rsidP="006564B9">
      <w:pPr>
        <w:pStyle w:val="EndNoteBibliography"/>
        <w:ind w:left="720" w:hanging="720"/>
        <w:rPr>
          <w:szCs w:val="24"/>
        </w:rPr>
      </w:pPr>
    </w:p>
    <w:p w14:paraId="35519094" w14:textId="77777777" w:rsidR="007F115F" w:rsidRPr="006564B9" w:rsidRDefault="00F42D72" w:rsidP="006564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6564B9">
        <w:rPr>
          <w:szCs w:val="24"/>
          <w:shd w:val="clear" w:color="auto" w:fill="FFFFFF"/>
        </w:rPr>
        <w:t>Kalikow, D. N., Stevens, K. N., &amp; Elliott, L. L. (1977). Development of a test of speech intelligibility in noise using sentence materials with controlled word predictability.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The Journal of the Acoustical Society of America</w:t>
      </w:r>
      <w:r w:rsidRPr="006564B9">
        <w:rPr>
          <w:szCs w:val="24"/>
          <w:shd w:val="clear" w:color="auto" w:fill="FFFFFF"/>
        </w:rPr>
        <w:t>,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61</w:t>
      </w:r>
      <w:r w:rsidRPr="006564B9">
        <w:rPr>
          <w:szCs w:val="24"/>
          <w:shd w:val="clear" w:color="auto" w:fill="FFFFFF"/>
        </w:rPr>
        <w:t>(5), 1337-1351.</w:t>
      </w:r>
    </w:p>
    <w:p w14:paraId="15244600" w14:textId="77777777" w:rsidR="00F04E73" w:rsidRPr="006564B9" w:rsidRDefault="00F04E73" w:rsidP="006564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2E7C14FA" w14:textId="63D33A8A" w:rsidR="00732AC0" w:rsidRPr="00732AC0" w:rsidRDefault="00732AC0" w:rsidP="006564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32AC0">
        <w:rPr>
          <w:rFonts w:ascii="Times New Roman" w:eastAsia="Times New Roman" w:hAnsi="Times New Roman" w:cs="Times New Roman"/>
          <w:sz w:val="24"/>
          <w:szCs w:val="24"/>
        </w:rPr>
        <w:t xml:space="preserve">Kates, J. M., &amp; </w:t>
      </w:r>
      <w:proofErr w:type="spellStart"/>
      <w:r w:rsidRPr="00732AC0">
        <w:rPr>
          <w:rFonts w:ascii="Times New Roman" w:eastAsia="Times New Roman" w:hAnsi="Times New Roman" w:cs="Times New Roman"/>
          <w:sz w:val="24"/>
          <w:szCs w:val="24"/>
        </w:rPr>
        <w:t>Arehart</w:t>
      </w:r>
      <w:proofErr w:type="spellEnd"/>
      <w:r w:rsidRPr="00732AC0">
        <w:rPr>
          <w:rFonts w:ascii="Times New Roman" w:eastAsia="Times New Roman" w:hAnsi="Times New Roman" w:cs="Times New Roman"/>
          <w:sz w:val="24"/>
          <w:szCs w:val="24"/>
        </w:rPr>
        <w:t xml:space="preserve">, K. H. (2005). Coherence and the speech intelligibility index. </w:t>
      </w:r>
      <w:r w:rsidRPr="00732A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</w:t>
      </w:r>
      <w:r w:rsidRPr="006564B9">
        <w:rPr>
          <w:rFonts w:ascii="Times New Roman" w:eastAsia="Times New Roman" w:hAnsi="Times New Roman" w:cs="Times New Roman"/>
          <w:i/>
          <w:iCs/>
          <w:sz w:val="24"/>
          <w:szCs w:val="24"/>
        </w:rPr>
        <w:t>J</w:t>
      </w:r>
      <w:r w:rsidRPr="00732A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ournal of the </w:t>
      </w:r>
      <w:r w:rsidRPr="006564B9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732A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coustical </w:t>
      </w:r>
      <w:r w:rsidRPr="006564B9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732AC0">
        <w:rPr>
          <w:rFonts w:ascii="Times New Roman" w:eastAsia="Times New Roman" w:hAnsi="Times New Roman" w:cs="Times New Roman"/>
          <w:i/>
          <w:iCs/>
          <w:sz w:val="24"/>
          <w:szCs w:val="24"/>
        </w:rPr>
        <w:t>ociety of America</w:t>
      </w:r>
      <w:r w:rsidRPr="00732A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32AC0">
        <w:rPr>
          <w:rFonts w:ascii="Times New Roman" w:eastAsia="Times New Roman" w:hAnsi="Times New Roman" w:cs="Times New Roman"/>
          <w:i/>
          <w:iCs/>
          <w:sz w:val="24"/>
          <w:szCs w:val="24"/>
        </w:rPr>
        <w:t>117</w:t>
      </w:r>
      <w:r w:rsidRPr="00732AC0">
        <w:rPr>
          <w:rFonts w:ascii="Times New Roman" w:eastAsia="Times New Roman" w:hAnsi="Times New Roman" w:cs="Times New Roman"/>
          <w:sz w:val="24"/>
          <w:szCs w:val="24"/>
        </w:rPr>
        <w:t>(4), 2224-2237.</w:t>
      </w:r>
    </w:p>
    <w:p w14:paraId="2D269712" w14:textId="77777777" w:rsidR="00732AC0" w:rsidRPr="006564B9" w:rsidRDefault="00732AC0" w:rsidP="006564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DA527CF" w14:textId="366DCB8C" w:rsidR="000C4860" w:rsidRPr="000C4860" w:rsidRDefault="000C4860" w:rsidP="006564B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4860">
        <w:rPr>
          <w:rFonts w:ascii="Times New Roman" w:eastAsia="Times New Roman" w:hAnsi="Times New Roman" w:cs="Times New Roman"/>
          <w:sz w:val="24"/>
          <w:szCs w:val="24"/>
        </w:rPr>
        <w:t xml:space="preserve">Kent, R. D., </w:t>
      </w:r>
      <w:proofErr w:type="spellStart"/>
      <w:r w:rsidRPr="000C4860">
        <w:rPr>
          <w:rFonts w:ascii="Times New Roman" w:eastAsia="Times New Roman" w:hAnsi="Times New Roman" w:cs="Times New Roman"/>
          <w:sz w:val="24"/>
          <w:szCs w:val="24"/>
        </w:rPr>
        <w:t>Weismer</w:t>
      </w:r>
      <w:proofErr w:type="spellEnd"/>
      <w:r w:rsidRPr="000C4860">
        <w:rPr>
          <w:rFonts w:ascii="Times New Roman" w:eastAsia="Times New Roman" w:hAnsi="Times New Roman" w:cs="Times New Roman"/>
          <w:sz w:val="24"/>
          <w:szCs w:val="24"/>
        </w:rPr>
        <w:t xml:space="preserve">, G., Kent, J. F., &amp; </w:t>
      </w:r>
      <w:proofErr w:type="spellStart"/>
      <w:r w:rsidRPr="000C4860">
        <w:rPr>
          <w:rFonts w:ascii="Times New Roman" w:eastAsia="Times New Roman" w:hAnsi="Times New Roman" w:cs="Times New Roman"/>
          <w:sz w:val="24"/>
          <w:szCs w:val="24"/>
        </w:rPr>
        <w:t>Rosenbek</w:t>
      </w:r>
      <w:proofErr w:type="spellEnd"/>
      <w:r w:rsidRPr="000C4860">
        <w:rPr>
          <w:rFonts w:ascii="Times New Roman" w:eastAsia="Times New Roman" w:hAnsi="Times New Roman" w:cs="Times New Roman"/>
          <w:sz w:val="24"/>
          <w:szCs w:val="24"/>
        </w:rPr>
        <w:t xml:space="preserve">, J. C. (1989). Toward phonetic intelligibility testing in dysarthria. </w:t>
      </w:r>
      <w:r w:rsidRPr="000C486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Speech and Hearing Disorders</w:t>
      </w:r>
      <w:r w:rsidRPr="000C48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4860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0C4860">
        <w:rPr>
          <w:rFonts w:ascii="Times New Roman" w:eastAsia="Times New Roman" w:hAnsi="Times New Roman" w:cs="Times New Roman"/>
          <w:sz w:val="24"/>
          <w:szCs w:val="24"/>
        </w:rPr>
        <w:t>(4), 482-499.</w:t>
      </w:r>
    </w:p>
    <w:p w14:paraId="1F9CDA63" w14:textId="77777777" w:rsidR="000C4860" w:rsidRPr="006564B9" w:rsidRDefault="000C4860" w:rsidP="006564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2B9E2560" w14:textId="485C7FBA" w:rsidR="00F04E73" w:rsidRPr="006564B9" w:rsidRDefault="00F04E73" w:rsidP="006564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6564B9">
        <w:rPr>
          <w:szCs w:val="24"/>
          <w:shd w:val="clear" w:color="auto" w:fill="FFFFFF"/>
        </w:rPr>
        <w:t>Krause, J. C., &amp; Braida, L. D. (2002). Investigating alternative forms of clear speech: The effects of speaking rate and speaking mode on intelligibility.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The Journal of the Acoustical Society of America</w:t>
      </w:r>
      <w:r w:rsidRPr="006564B9">
        <w:rPr>
          <w:szCs w:val="24"/>
          <w:shd w:val="clear" w:color="auto" w:fill="FFFFFF"/>
        </w:rPr>
        <w:t>,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112</w:t>
      </w:r>
      <w:r w:rsidRPr="006564B9">
        <w:rPr>
          <w:szCs w:val="24"/>
          <w:shd w:val="clear" w:color="auto" w:fill="FFFFFF"/>
        </w:rPr>
        <w:t>(5), 2165-2172.</w:t>
      </w:r>
    </w:p>
    <w:p w14:paraId="6D0C9044" w14:textId="77777777" w:rsidR="00310EFC" w:rsidRPr="006564B9" w:rsidRDefault="00310EFC" w:rsidP="006564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160769FB" w14:textId="77777777" w:rsidR="00310EFC" w:rsidRPr="006564B9" w:rsidRDefault="00310EFC" w:rsidP="006564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6564B9">
        <w:rPr>
          <w:szCs w:val="24"/>
          <w:shd w:val="clear" w:color="auto" w:fill="FFFFFF"/>
        </w:rPr>
        <w:t>Li, C. N. (2003). Accent, intelligibility, and comprehensibility in the perception of foreign‐accented Lombard speech.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The Journal of the Acoustical Society of America</w:t>
      </w:r>
      <w:r w:rsidRPr="006564B9">
        <w:rPr>
          <w:szCs w:val="24"/>
          <w:shd w:val="clear" w:color="auto" w:fill="FFFFFF"/>
        </w:rPr>
        <w:t>,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114</w:t>
      </w:r>
      <w:r w:rsidRPr="006564B9">
        <w:rPr>
          <w:szCs w:val="24"/>
          <w:shd w:val="clear" w:color="auto" w:fill="FFFFFF"/>
        </w:rPr>
        <w:t>(4), 2364-2364.</w:t>
      </w:r>
    </w:p>
    <w:p w14:paraId="35797D9A" w14:textId="77777777" w:rsidR="00F04E73" w:rsidRPr="006564B9" w:rsidRDefault="00F04E73" w:rsidP="006564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10D4585C" w14:textId="77777777" w:rsidR="00F04E73" w:rsidRPr="006564B9" w:rsidRDefault="00F04E73" w:rsidP="006564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6564B9">
        <w:rPr>
          <w:szCs w:val="24"/>
          <w:shd w:val="clear" w:color="auto" w:fill="FFFFFF"/>
        </w:rPr>
        <w:t>Licklider, J. C. (1946). Effects of amplitude distortion upon the intelligibility of speech.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The Journal of the Acoustical Society of America</w:t>
      </w:r>
      <w:r w:rsidRPr="006564B9">
        <w:rPr>
          <w:szCs w:val="24"/>
          <w:shd w:val="clear" w:color="auto" w:fill="FFFFFF"/>
        </w:rPr>
        <w:t>,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18</w:t>
      </w:r>
      <w:r w:rsidRPr="006564B9">
        <w:rPr>
          <w:szCs w:val="24"/>
          <w:shd w:val="clear" w:color="auto" w:fill="FFFFFF"/>
        </w:rPr>
        <w:t>(1), 249-249.</w:t>
      </w:r>
    </w:p>
    <w:p w14:paraId="3D4E8BFA" w14:textId="77777777" w:rsidR="00034C86" w:rsidRPr="006564B9" w:rsidRDefault="00034C86" w:rsidP="006564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095CC566" w14:textId="77777777" w:rsidR="00034C86" w:rsidRPr="006564B9" w:rsidRDefault="00034C86" w:rsidP="006564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6564B9">
        <w:rPr>
          <w:szCs w:val="24"/>
          <w:shd w:val="clear" w:color="auto" w:fill="FFFFFF"/>
        </w:rPr>
        <w:t>Licklider, J. C. R., &amp; Pollack, I. (1948). Effects of differentiation, integration, and infinite peak clipping upon the intelligibility of speech.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The Journal of the Acoustical Society of America</w:t>
      </w:r>
      <w:r w:rsidRPr="006564B9">
        <w:rPr>
          <w:szCs w:val="24"/>
          <w:shd w:val="clear" w:color="auto" w:fill="FFFFFF"/>
        </w:rPr>
        <w:t>,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20</w:t>
      </w:r>
      <w:r w:rsidRPr="006564B9">
        <w:rPr>
          <w:szCs w:val="24"/>
          <w:shd w:val="clear" w:color="auto" w:fill="FFFFFF"/>
        </w:rPr>
        <w:t>(1), 42-51.</w:t>
      </w:r>
    </w:p>
    <w:p w14:paraId="470D89C9" w14:textId="77777777" w:rsidR="00310EFC" w:rsidRPr="006564B9" w:rsidRDefault="00310EFC" w:rsidP="006564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6D6BB28B" w14:textId="77777777" w:rsidR="00310EFC" w:rsidRPr="006564B9" w:rsidRDefault="00310EFC" w:rsidP="006564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6564B9">
        <w:rPr>
          <w:szCs w:val="24"/>
          <w:shd w:val="clear" w:color="auto" w:fill="FFFFFF"/>
        </w:rPr>
        <w:t>Llurda, E. (2000). Effects of intelligibility and speaking rate on judgements of non-native speakers’ personalities.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IRAL-</w:t>
      </w:r>
      <w:r w:rsidR="00371EA9" w:rsidRPr="006564B9">
        <w:rPr>
          <w:i/>
          <w:iCs/>
          <w:szCs w:val="24"/>
          <w:shd w:val="clear" w:color="auto" w:fill="FFFFFF"/>
        </w:rPr>
        <w:t>-</w:t>
      </w:r>
      <w:r w:rsidRPr="006564B9">
        <w:rPr>
          <w:i/>
          <w:iCs/>
          <w:szCs w:val="24"/>
          <w:shd w:val="clear" w:color="auto" w:fill="FFFFFF"/>
        </w:rPr>
        <w:t>International Review of Applied Linguistics in Language Teaching</w:t>
      </w:r>
      <w:r w:rsidRPr="006564B9">
        <w:rPr>
          <w:szCs w:val="24"/>
          <w:shd w:val="clear" w:color="auto" w:fill="FFFFFF"/>
        </w:rPr>
        <w:t>,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38</w:t>
      </w:r>
      <w:r w:rsidRPr="006564B9">
        <w:rPr>
          <w:szCs w:val="24"/>
          <w:shd w:val="clear" w:color="auto" w:fill="FFFFFF"/>
        </w:rPr>
        <w:t>(3-4), 289-300.</w:t>
      </w:r>
    </w:p>
    <w:p w14:paraId="57AD661F" w14:textId="77777777" w:rsidR="0009417B" w:rsidRPr="006564B9" w:rsidRDefault="0009417B" w:rsidP="006564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32339532" w14:textId="77777777" w:rsidR="0009417B" w:rsidRPr="006564B9" w:rsidRDefault="0009417B" w:rsidP="006564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6564B9">
        <w:rPr>
          <w:szCs w:val="24"/>
          <w:shd w:val="clear" w:color="auto" w:fill="FFFFFF"/>
        </w:rPr>
        <w:t xml:space="preserve">Matsuura, H., Chiba, R., &amp; Fujieda, M. (1999). </w:t>
      </w:r>
      <w:r w:rsidR="00371EA9" w:rsidRPr="006564B9">
        <w:rPr>
          <w:szCs w:val="24"/>
          <w:shd w:val="clear" w:color="auto" w:fill="FFFFFF"/>
        </w:rPr>
        <w:t>Intelligibility and c</w:t>
      </w:r>
      <w:r w:rsidRPr="006564B9">
        <w:rPr>
          <w:szCs w:val="24"/>
          <w:shd w:val="clear" w:color="auto" w:fill="FFFFFF"/>
        </w:rPr>
        <w:t>omprehensibility of American and</w:t>
      </w:r>
      <w:r w:rsidR="00371EA9" w:rsidRPr="006564B9">
        <w:rPr>
          <w:szCs w:val="24"/>
          <w:shd w:val="clear" w:color="auto" w:fill="FFFFFF"/>
        </w:rPr>
        <w:t xml:space="preserve"> </w:t>
      </w:r>
      <w:r w:rsidRPr="006564B9">
        <w:rPr>
          <w:szCs w:val="24"/>
          <w:shd w:val="clear" w:color="auto" w:fill="FFFFFF"/>
        </w:rPr>
        <w:t>Irish Englishes in Japan.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World Englishes</w:t>
      </w:r>
      <w:r w:rsidRPr="006564B9">
        <w:rPr>
          <w:szCs w:val="24"/>
          <w:shd w:val="clear" w:color="auto" w:fill="FFFFFF"/>
        </w:rPr>
        <w:t>,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18</w:t>
      </w:r>
      <w:r w:rsidRPr="006564B9">
        <w:rPr>
          <w:szCs w:val="24"/>
          <w:shd w:val="clear" w:color="auto" w:fill="FFFFFF"/>
        </w:rPr>
        <w:t>(1), 49-62.</w:t>
      </w:r>
    </w:p>
    <w:p w14:paraId="7FEF6225" w14:textId="77777777" w:rsidR="00310EFC" w:rsidRPr="006564B9" w:rsidRDefault="00310EFC" w:rsidP="006564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1D95347B" w14:textId="77777777" w:rsidR="00310EFC" w:rsidRPr="006564B9" w:rsidRDefault="00310EFC" w:rsidP="006564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6564B9">
        <w:rPr>
          <w:szCs w:val="24"/>
          <w:shd w:val="clear" w:color="auto" w:fill="FFFFFF"/>
        </w:rPr>
        <w:t>Matsuura, H. (2007). Intelligibility and individual learner differences in the EIL context.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System</w:t>
      </w:r>
      <w:r w:rsidRPr="006564B9">
        <w:rPr>
          <w:szCs w:val="24"/>
          <w:shd w:val="clear" w:color="auto" w:fill="FFFFFF"/>
        </w:rPr>
        <w:t>,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35</w:t>
      </w:r>
      <w:r w:rsidRPr="006564B9">
        <w:rPr>
          <w:szCs w:val="24"/>
          <w:shd w:val="clear" w:color="auto" w:fill="FFFFFF"/>
        </w:rPr>
        <w:t>(3), 293-304.</w:t>
      </w:r>
    </w:p>
    <w:p w14:paraId="000B2316" w14:textId="77777777" w:rsidR="00A51430" w:rsidRPr="006564B9" w:rsidRDefault="00A51430" w:rsidP="006564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464DB2A6" w14:textId="77777777" w:rsidR="00A51430" w:rsidRPr="006564B9" w:rsidRDefault="00A51430" w:rsidP="006564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6564B9">
        <w:rPr>
          <w:szCs w:val="24"/>
          <w:shd w:val="clear" w:color="auto" w:fill="FFFFFF"/>
        </w:rPr>
        <w:lastRenderedPageBreak/>
        <w:t>Miller, G. A., &amp; Licklider, J. C. (1950). The intelligibility of interrupted speech.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The Journal of the Acoustical Society of America</w:t>
      </w:r>
      <w:r w:rsidRPr="006564B9">
        <w:rPr>
          <w:szCs w:val="24"/>
          <w:shd w:val="clear" w:color="auto" w:fill="FFFFFF"/>
        </w:rPr>
        <w:t>,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22</w:t>
      </w:r>
      <w:r w:rsidRPr="006564B9">
        <w:rPr>
          <w:szCs w:val="24"/>
          <w:shd w:val="clear" w:color="auto" w:fill="FFFFFF"/>
        </w:rPr>
        <w:t>(2), 167-173.</w:t>
      </w:r>
    </w:p>
    <w:p w14:paraId="2DCB51DD" w14:textId="77777777" w:rsidR="002F5F35" w:rsidRPr="006564B9" w:rsidRDefault="002F5F35" w:rsidP="006564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73389B25" w14:textId="77777777" w:rsidR="00EB2A6F" w:rsidRPr="006564B9" w:rsidRDefault="00EB2A6F" w:rsidP="006564B9">
      <w:pPr>
        <w:pStyle w:val="Bibliography"/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6564B9">
        <w:rPr>
          <w:rFonts w:ascii="Times New Roman" w:hAnsi="Times New Roman" w:cs="Times New Roman"/>
          <w:noProof/>
          <w:sz w:val="24"/>
          <w:szCs w:val="24"/>
        </w:rPr>
        <w:t xml:space="preserve">Mroz, A. (2018). Seeing how people hear you: French learners experiencing intelligibility through automatic speech recognition. </w:t>
      </w:r>
      <w:r w:rsidRPr="006564B9">
        <w:rPr>
          <w:rFonts w:ascii="Times New Roman" w:hAnsi="Times New Roman" w:cs="Times New Roman"/>
          <w:i/>
          <w:iCs/>
          <w:noProof/>
          <w:sz w:val="24"/>
          <w:szCs w:val="24"/>
        </w:rPr>
        <w:t>Foreign Language Annals, 51</w:t>
      </w:r>
      <w:r w:rsidRPr="006564B9">
        <w:rPr>
          <w:rFonts w:ascii="Times New Roman" w:hAnsi="Times New Roman" w:cs="Times New Roman"/>
          <w:noProof/>
          <w:sz w:val="24"/>
          <w:szCs w:val="24"/>
        </w:rPr>
        <w:t>(3), 617-637.</w:t>
      </w:r>
    </w:p>
    <w:p w14:paraId="6C105E4E" w14:textId="609D4D07" w:rsidR="002F5F35" w:rsidRPr="006564B9" w:rsidRDefault="002F5F35" w:rsidP="006564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6564B9">
        <w:rPr>
          <w:szCs w:val="24"/>
          <w:shd w:val="clear" w:color="auto" w:fill="FFFFFF"/>
        </w:rPr>
        <w:t>Munhall, K. G., Jones, J. A., Callan, D. E., Kuratate, T., &amp; Vatikiotis-Bateson, E. (2004). Visual prosody and speech intelligibility head movement improves auditory speech perception.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Psychological Science</w:t>
      </w:r>
      <w:r w:rsidRPr="006564B9">
        <w:rPr>
          <w:szCs w:val="24"/>
          <w:shd w:val="clear" w:color="auto" w:fill="FFFFFF"/>
        </w:rPr>
        <w:t>,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15</w:t>
      </w:r>
      <w:r w:rsidRPr="006564B9">
        <w:rPr>
          <w:szCs w:val="24"/>
          <w:shd w:val="clear" w:color="auto" w:fill="FFFFFF"/>
        </w:rPr>
        <w:t>(2), 133-137.</w:t>
      </w:r>
    </w:p>
    <w:p w14:paraId="4AFEBA11" w14:textId="77777777" w:rsidR="00F42D72" w:rsidRPr="006564B9" w:rsidRDefault="00F42D72" w:rsidP="006564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5B7A518E" w14:textId="77777777" w:rsidR="0009417B" w:rsidRPr="006564B9" w:rsidRDefault="0009417B" w:rsidP="006564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6564B9">
        <w:rPr>
          <w:szCs w:val="24"/>
          <w:shd w:val="clear" w:color="auto" w:fill="FFFFFF"/>
        </w:rPr>
        <w:t>Munro, M. J. (1998). The effects of noise on the intelligibility of foreign-accented speech.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Studies in Second Language Acquisition</w:t>
      </w:r>
      <w:r w:rsidRPr="006564B9">
        <w:rPr>
          <w:szCs w:val="24"/>
          <w:shd w:val="clear" w:color="auto" w:fill="FFFFFF"/>
        </w:rPr>
        <w:t>,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20</w:t>
      </w:r>
      <w:r w:rsidRPr="006564B9">
        <w:rPr>
          <w:szCs w:val="24"/>
          <w:shd w:val="clear" w:color="auto" w:fill="FFFFFF"/>
        </w:rPr>
        <w:t>(2), 139-154.</w:t>
      </w:r>
    </w:p>
    <w:p w14:paraId="7E978DD2" w14:textId="77777777" w:rsidR="0009417B" w:rsidRPr="006564B9" w:rsidRDefault="0009417B" w:rsidP="006564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1728BE4F" w14:textId="77777777" w:rsidR="0009417B" w:rsidRPr="006564B9" w:rsidRDefault="0009417B" w:rsidP="006564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6564B9">
        <w:rPr>
          <w:szCs w:val="24"/>
          <w:shd w:val="clear" w:color="auto" w:fill="FFFFFF"/>
        </w:rPr>
        <w:t>Munro, M. J. (2008). Foreign accent and speech intelligibility.</w:t>
      </w:r>
      <w:r w:rsidRPr="006564B9">
        <w:rPr>
          <w:rStyle w:val="apple-converted-space"/>
          <w:szCs w:val="24"/>
          <w:shd w:val="clear" w:color="auto" w:fill="FFFFFF"/>
        </w:rPr>
        <w:t xml:space="preserve"> In J. G. Hansen Edwards, &amp; M. L. Zampini (Eds.), </w:t>
      </w:r>
      <w:r w:rsidRPr="006564B9">
        <w:rPr>
          <w:i/>
          <w:iCs/>
          <w:szCs w:val="24"/>
          <w:shd w:val="clear" w:color="auto" w:fill="FFFFFF"/>
        </w:rPr>
        <w:t xml:space="preserve">Phonology and second language acquisition </w:t>
      </w:r>
      <w:r w:rsidRPr="006564B9">
        <w:rPr>
          <w:iCs/>
          <w:szCs w:val="24"/>
          <w:shd w:val="clear" w:color="auto" w:fill="FFFFFF"/>
        </w:rPr>
        <w:t>(pp. 193-218)</w:t>
      </w:r>
      <w:r w:rsidRPr="006564B9">
        <w:rPr>
          <w:szCs w:val="24"/>
          <w:shd w:val="clear" w:color="auto" w:fill="FFFFFF"/>
        </w:rPr>
        <w:t>. Philadelphia, PA: John Benjamins Publishing.</w:t>
      </w:r>
    </w:p>
    <w:p w14:paraId="11198A7C" w14:textId="4A616CE0" w:rsidR="00034C86" w:rsidRPr="006564B9" w:rsidRDefault="00034C86" w:rsidP="006564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47442CAF" w14:textId="77777777" w:rsidR="00F417AB" w:rsidRPr="006564B9" w:rsidRDefault="00F417AB" w:rsidP="006564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6564B9">
        <w:rPr>
          <w:szCs w:val="24"/>
          <w:shd w:val="clear" w:color="auto" w:fill="FFFFFF"/>
        </w:rPr>
        <w:t>Munro, M. J., &amp; Derwing, T. M. (1995). Foreign accent, comprehensibility, and intelligibility in the speech of second language learners.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Language Learning</w:t>
      </w:r>
      <w:r w:rsidRPr="006564B9">
        <w:rPr>
          <w:szCs w:val="24"/>
          <w:shd w:val="clear" w:color="auto" w:fill="FFFFFF"/>
        </w:rPr>
        <w:t>,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45</w:t>
      </w:r>
      <w:r w:rsidRPr="006564B9">
        <w:rPr>
          <w:szCs w:val="24"/>
          <w:shd w:val="clear" w:color="auto" w:fill="FFFFFF"/>
        </w:rPr>
        <w:t>(1), 73-97.</w:t>
      </w:r>
    </w:p>
    <w:p w14:paraId="1D731E40" w14:textId="77777777" w:rsidR="00F417AB" w:rsidRPr="006564B9" w:rsidRDefault="00F417AB" w:rsidP="006564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645C4D92" w14:textId="77777777" w:rsidR="00F417AB" w:rsidRPr="006564B9" w:rsidRDefault="00F417AB" w:rsidP="006564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6564B9">
        <w:rPr>
          <w:szCs w:val="24"/>
          <w:shd w:val="clear" w:color="auto" w:fill="FFFFFF"/>
        </w:rPr>
        <w:t>Munro, M. J., &amp; Derwing, T. M. (1997). Accent, comprehensibility, and intelligibility: Evidence from four L1s.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Studies in Second Language Acquisition</w:t>
      </w:r>
      <w:r w:rsidRPr="006564B9">
        <w:rPr>
          <w:szCs w:val="24"/>
          <w:shd w:val="clear" w:color="auto" w:fill="FFFFFF"/>
        </w:rPr>
        <w:t>,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19</w:t>
      </w:r>
      <w:r w:rsidRPr="006564B9">
        <w:rPr>
          <w:szCs w:val="24"/>
          <w:shd w:val="clear" w:color="auto" w:fill="FFFFFF"/>
        </w:rPr>
        <w:t>(1), 1-16.</w:t>
      </w:r>
    </w:p>
    <w:p w14:paraId="4418CF74" w14:textId="77777777" w:rsidR="00F417AB" w:rsidRPr="006564B9" w:rsidRDefault="00F417AB" w:rsidP="006564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06DB60D2" w14:textId="0D1E7632" w:rsidR="00F417AB" w:rsidRPr="006564B9" w:rsidRDefault="00F417AB" w:rsidP="006564B9">
      <w:pPr>
        <w:pStyle w:val="EndNoteBibliography"/>
        <w:ind w:left="720" w:hanging="720"/>
        <w:rPr>
          <w:szCs w:val="24"/>
        </w:rPr>
      </w:pPr>
      <w:r w:rsidRPr="006564B9">
        <w:rPr>
          <w:szCs w:val="24"/>
        </w:rPr>
        <w:t xml:space="preserve">Munro, M. J., &amp; Derwing, T. M. (1999). Foreign accent, comprehensibility, and intelligibility in the speech of second language learners. </w:t>
      </w:r>
      <w:r w:rsidRPr="006564B9">
        <w:rPr>
          <w:i/>
          <w:iCs/>
          <w:szCs w:val="24"/>
        </w:rPr>
        <w:t>Language learning</w:t>
      </w:r>
      <w:r w:rsidRPr="006564B9">
        <w:rPr>
          <w:szCs w:val="24"/>
        </w:rPr>
        <w:t xml:space="preserve">, </w:t>
      </w:r>
      <w:r w:rsidRPr="006564B9">
        <w:rPr>
          <w:i/>
          <w:iCs/>
          <w:szCs w:val="24"/>
        </w:rPr>
        <w:t>49</w:t>
      </w:r>
      <w:r w:rsidRPr="006564B9">
        <w:rPr>
          <w:szCs w:val="24"/>
        </w:rPr>
        <w:t>, 285-310.</w:t>
      </w:r>
    </w:p>
    <w:p w14:paraId="64A919D4" w14:textId="77777777" w:rsidR="00691F11" w:rsidRPr="006564B9" w:rsidRDefault="00691F11" w:rsidP="006564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1BE269DA" w14:textId="4650C6A9" w:rsidR="00034C86" w:rsidRPr="006564B9" w:rsidRDefault="00034C86" w:rsidP="006564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6564B9">
        <w:rPr>
          <w:szCs w:val="24"/>
          <w:shd w:val="clear" w:color="auto" w:fill="FFFFFF"/>
        </w:rPr>
        <w:t>Munro, M. J., Derwing, T. M., &amp; Morton, S. L. (2006). The mutual intelligibility of L2 speech.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Studies in Second Language Acquisition</w:t>
      </w:r>
      <w:r w:rsidRPr="006564B9">
        <w:rPr>
          <w:szCs w:val="24"/>
          <w:shd w:val="clear" w:color="auto" w:fill="FFFFFF"/>
        </w:rPr>
        <w:t>,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28</w:t>
      </w:r>
      <w:r w:rsidRPr="006564B9">
        <w:rPr>
          <w:szCs w:val="24"/>
          <w:shd w:val="clear" w:color="auto" w:fill="FFFFFF"/>
        </w:rPr>
        <w:t>(1), 111-131.</w:t>
      </w:r>
    </w:p>
    <w:p w14:paraId="58038984" w14:textId="77777777" w:rsidR="00D4580D" w:rsidRPr="006564B9" w:rsidRDefault="00D4580D" w:rsidP="006564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1ABF6512" w14:textId="23E229C6" w:rsidR="0009417B" w:rsidRPr="006564B9" w:rsidRDefault="0009417B" w:rsidP="006564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6564B9">
        <w:rPr>
          <w:szCs w:val="24"/>
          <w:shd w:val="clear" w:color="auto" w:fill="FFFFFF"/>
        </w:rPr>
        <w:t>Munro, M. J., &amp; Derwing, T. M. (2011). The foundations of accent and intelligibility in pronunciation research.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Language Teaching</w:t>
      </w:r>
      <w:r w:rsidRPr="006564B9">
        <w:rPr>
          <w:szCs w:val="24"/>
          <w:shd w:val="clear" w:color="auto" w:fill="FFFFFF"/>
        </w:rPr>
        <w:t>,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44</w:t>
      </w:r>
      <w:r w:rsidRPr="006564B9">
        <w:rPr>
          <w:szCs w:val="24"/>
          <w:shd w:val="clear" w:color="auto" w:fill="FFFFFF"/>
        </w:rPr>
        <w:t>(3), 316-327</w:t>
      </w:r>
      <w:r w:rsidR="00D4580D" w:rsidRPr="006564B9">
        <w:rPr>
          <w:szCs w:val="24"/>
          <w:shd w:val="clear" w:color="auto" w:fill="FFFFFF"/>
        </w:rPr>
        <w:t>.</w:t>
      </w:r>
    </w:p>
    <w:p w14:paraId="3B952E65" w14:textId="77777777" w:rsidR="00D4580D" w:rsidRPr="006564B9" w:rsidRDefault="00D4580D" w:rsidP="006564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65219DC6" w14:textId="77777777" w:rsidR="00D4580D" w:rsidRPr="006564B9" w:rsidRDefault="00D4580D" w:rsidP="006564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6564B9">
        <w:rPr>
          <w:szCs w:val="24"/>
          <w:shd w:val="clear" w:color="auto" w:fill="FFFFFF"/>
        </w:rPr>
        <w:t>Murphy, J. M. (2014). Intelligible, comprehensible, non-native models in ESL/EFL pronunciation teaching.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System</w:t>
      </w:r>
      <w:r w:rsidRPr="006564B9">
        <w:rPr>
          <w:szCs w:val="24"/>
          <w:shd w:val="clear" w:color="auto" w:fill="FFFFFF"/>
        </w:rPr>
        <w:t>,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42</w:t>
      </w:r>
      <w:r w:rsidRPr="006564B9">
        <w:rPr>
          <w:szCs w:val="24"/>
          <w:shd w:val="clear" w:color="auto" w:fill="FFFFFF"/>
        </w:rPr>
        <w:t>, 258-269.</w:t>
      </w:r>
    </w:p>
    <w:p w14:paraId="55AEA0E6" w14:textId="77777777" w:rsidR="00F42D72" w:rsidRPr="006564B9" w:rsidRDefault="00F42D72" w:rsidP="006564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275F8DF1" w14:textId="77777777" w:rsidR="0013572A" w:rsidRPr="006564B9" w:rsidRDefault="0013572A" w:rsidP="006564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6564B9">
        <w:rPr>
          <w:szCs w:val="24"/>
          <w:shd w:val="clear" w:color="auto" w:fill="FFFFFF"/>
        </w:rPr>
        <w:t>Nash, R. (1972). Phonemic and prosodic interference and their effects on intelligibility. In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="00371EA9" w:rsidRPr="006564B9">
        <w:rPr>
          <w:rStyle w:val="apple-converted-space"/>
          <w:szCs w:val="24"/>
          <w:shd w:val="clear" w:color="auto" w:fill="FFFFFF"/>
        </w:rPr>
        <w:t xml:space="preserve">R. </w:t>
      </w:r>
      <w:r w:rsidR="00371EA9" w:rsidRPr="006564B9">
        <w:rPr>
          <w:szCs w:val="24"/>
        </w:rPr>
        <w:t>Charbonneau &amp; A. Rigault</w:t>
      </w:r>
      <w:r w:rsidR="00371EA9" w:rsidRPr="006564B9">
        <w:rPr>
          <w:rStyle w:val="apple-converted-space"/>
          <w:szCs w:val="24"/>
          <w:shd w:val="clear" w:color="auto" w:fill="FFFFFF"/>
        </w:rPr>
        <w:t xml:space="preserve"> (Eds.), </w:t>
      </w:r>
      <w:r w:rsidRPr="006564B9">
        <w:rPr>
          <w:i/>
          <w:iCs/>
          <w:szCs w:val="24"/>
          <w:shd w:val="clear" w:color="auto" w:fill="FFFFFF"/>
        </w:rPr>
        <w:t>Proceedings of the seventh international congress of phonetic sciences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szCs w:val="24"/>
          <w:shd w:val="clear" w:color="auto" w:fill="FFFFFF"/>
        </w:rPr>
        <w:t>(pp. 570-573). The Hague, Netherlands: Mouton.</w:t>
      </w:r>
    </w:p>
    <w:p w14:paraId="17D53018" w14:textId="77777777" w:rsidR="00F04E73" w:rsidRPr="006564B9" w:rsidRDefault="00F04E73" w:rsidP="006564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68A2BE84" w14:textId="77777777" w:rsidR="00F04E73" w:rsidRPr="006564B9" w:rsidRDefault="00F04E73" w:rsidP="006564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6564B9">
        <w:rPr>
          <w:szCs w:val="24"/>
          <w:shd w:val="clear" w:color="auto" w:fill="FFFFFF"/>
        </w:rPr>
        <w:t>Neely, K. K. (1956). Effect of visual factors on the intelligibility of speech.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The Journal of the Acoustical Society of America</w:t>
      </w:r>
      <w:r w:rsidRPr="006564B9">
        <w:rPr>
          <w:szCs w:val="24"/>
          <w:shd w:val="clear" w:color="auto" w:fill="FFFFFF"/>
        </w:rPr>
        <w:t>,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28</w:t>
      </w:r>
      <w:r w:rsidRPr="006564B9">
        <w:rPr>
          <w:szCs w:val="24"/>
          <w:shd w:val="clear" w:color="auto" w:fill="FFFFFF"/>
        </w:rPr>
        <w:t>(6), 1275-1277.</w:t>
      </w:r>
    </w:p>
    <w:p w14:paraId="4673B7D4" w14:textId="77777777" w:rsidR="0013572A" w:rsidRPr="006564B9" w:rsidRDefault="0013572A" w:rsidP="006564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60600CBE" w14:textId="3735EC3A" w:rsidR="0013572A" w:rsidRPr="006564B9" w:rsidRDefault="0013572A" w:rsidP="006564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6564B9">
        <w:rPr>
          <w:szCs w:val="24"/>
          <w:shd w:val="clear" w:color="auto" w:fill="FFFFFF"/>
        </w:rPr>
        <w:t xml:space="preserve">Nelson, C. (1983). Intelligibility and non-native varieties of English. In B. Kachru (Ed.), </w:t>
      </w:r>
      <w:r w:rsidRPr="006564B9">
        <w:rPr>
          <w:i/>
          <w:szCs w:val="24"/>
          <w:shd w:val="clear" w:color="auto" w:fill="FFFFFF"/>
        </w:rPr>
        <w:t>The other tongue: English across cultures</w:t>
      </w:r>
      <w:r w:rsidRPr="006564B9">
        <w:rPr>
          <w:szCs w:val="24"/>
          <w:shd w:val="clear" w:color="auto" w:fill="FFFFFF"/>
        </w:rPr>
        <w:t xml:space="preserve"> (pp. 58-73). New York, NY: Pergamon.</w:t>
      </w:r>
    </w:p>
    <w:p w14:paraId="6FBD1CBA" w14:textId="77777777" w:rsidR="00B4741B" w:rsidRPr="006564B9" w:rsidRDefault="00B4741B" w:rsidP="006564B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399404" w14:textId="1DBB12CB" w:rsidR="00B4741B" w:rsidRPr="006564B9" w:rsidRDefault="00B4741B" w:rsidP="006564B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64B9">
        <w:rPr>
          <w:rFonts w:ascii="Times New Roman" w:hAnsi="Times New Roman" w:cs="Times New Roman"/>
          <w:sz w:val="24"/>
          <w:szCs w:val="24"/>
        </w:rPr>
        <w:lastRenderedPageBreak/>
        <w:t xml:space="preserve">Nelson, C. L. (2011). </w:t>
      </w:r>
      <w:r w:rsidRPr="006564B9">
        <w:rPr>
          <w:rFonts w:ascii="Times New Roman" w:hAnsi="Times New Roman" w:cs="Times New Roman"/>
          <w:i/>
          <w:iCs/>
          <w:sz w:val="24"/>
          <w:szCs w:val="24"/>
        </w:rPr>
        <w:t xml:space="preserve">Intelligibility in World </w:t>
      </w:r>
      <w:proofErr w:type="spellStart"/>
      <w:r w:rsidRPr="006564B9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6564B9">
        <w:rPr>
          <w:rFonts w:ascii="Times New Roman" w:hAnsi="Times New Roman" w:cs="Times New Roman"/>
          <w:i/>
          <w:iCs/>
          <w:sz w:val="24"/>
          <w:szCs w:val="24"/>
        </w:rPr>
        <w:t>: Theory and application</w:t>
      </w:r>
      <w:r w:rsidRPr="006564B9">
        <w:rPr>
          <w:rFonts w:ascii="Times New Roman" w:hAnsi="Times New Roman" w:cs="Times New Roman"/>
          <w:sz w:val="24"/>
          <w:szCs w:val="24"/>
        </w:rPr>
        <w:t xml:space="preserve">. New York and London, UK: Routledge. </w:t>
      </w:r>
    </w:p>
    <w:p w14:paraId="177BC572" w14:textId="4D1EA0D7" w:rsidR="00E27B75" w:rsidRPr="006564B9" w:rsidRDefault="00E27B75" w:rsidP="006564B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528401011"/>
      <w:r w:rsidRPr="006564B9">
        <w:rPr>
          <w:rFonts w:ascii="Times New Roman" w:hAnsi="Times New Roman" w:cs="Times New Roman"/>
          <w:sz w:val="24"/>
          <w:szCs w:val="24"/>
        </w:rPr>
        <w:t xml:space="preserve">Oda, S., &amp; Tajima, T. (2010). Analyzing speaker and listener factors affecting the intelligibility of Japanese English. </w:t>
      </w:r>
      <w:r w:rsidRPr="006564B9">
        <w:rPr>
          <w:rFonts w:ascii="Times New Roman" w:hAnsi="Times New Roman" w:cs="Times New Roman"/>
          <w:i/>
          <w:sz w:val="24"/>
          <w:szCs w:val="24"/>
        </w:rPr>
        <w:t>Asian English Studies, 12</w:t>
      </w:r>
      <w:r w:rsidRPr="006564B9">
        <w:rPr>
          <w:rFonts w:ascii="Times New Roman" w:hAnsi="Times New Roman" w:cs="Times New Roman"/>
          <w:sz w:val="24"/>
          <w:szCs w:val="24"/>
        </w:rPr>
        <w:t>, 61-78.</w:t>
      </w:r>
      <w:bookmarkEnd w:id="0"/>
    </w:p>
    <w:p w14:paraId="23A225F6" w14:textId="77777777" w:rsidR="0009417B" w:rsidRPr="006564B9" w:rsidRDefault="0009417B" w:rsidP="006564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6564B9">
        <w:rPr>
          <w:szCs w:val="24"/>
          <w:shd w:val="clear" w:color="auto" w:fill="FFFFFF"/>
        </w:rPr>
        <w:t>Pickering, L. (2006). Current research on intelligibility in English as a lingua franca.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Annual Review of Applied Linguistics</w:t>
      </w:r>
      <w:r w:rsidRPr="006564B9">
        <w:rPr>
          <w:szCs w:val="24"/>
          <w:shd w:val="clear" w:color="auto" w:fill="FFFFFF"/>
        </w:rPr>
        <w:t>,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26</w:t>
      </w:r>
      <w:r w:rsidRPr="006564B9">
        <w:rPr>
          <w:szCs w:val="24"/>
          <w:shd w:val="clear" w:color="auto" w:fill="FFFFFF"/>
        </w:rPr>
        <w:t>, 219-233.</w:t>
      </w:r>
    </w:p>
    <w:p w14:paraId="1E970165" w14:textId="77777777" w:rsidR="00BE45F2" w:rsidRPr="006564B9" w:rsidRDefault="00BE45F2" w:rsidP="006564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221D4DEB" w14:textId="77777777" w:rsidR="00BE45F2" w:rsidRPr="006564B9" w:rsidRDefault="00BE45F2" w:rsidP="006564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6564B9">
        <w:rPr>
          <w:szCs w:val="24"/>
          <w:shd w:val="clear" w:color="auto" w:fill="FFFFFF"/>
        </w:rPr>
        <w:t>Pollack, I., &amp; Pickett, J. M. (1963). Intelligibility of excerpts from conversation.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The Journal of the Acoustical Society of America</w:t>
      </w:r>
      <w:r w:rsidRPr="006564B9">
        <w:rPr>
          <w:szCs w:val="24"/>
          <w:shd w:val="clear" w:color="auto" w:fill="FFFFFF"/>
        </w:rPr>
        <w:t>,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35</w:t>
      </w:r>
      <w:r w:rsidRPr="006564B9">
        <w:rPr>
          <w:szCs w:val="24"/>
          <w:shd w:val="clear" w:color="auto" w:fill="FFFFFF"/>
        </w:rPr>
        <w:t>(11), 1900-1900.</w:t>
      </w:r>
    </w:p>
    <w:p w14:paraId="5942FC1F" w14:textId="77777777" w:rsidR="00F04E73" w:rsidRPr="006564B9" w:rsidRDefault="00F04E73" w:rsidP="006564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79CF2399" w14:textId="77777777" w:rsidR="00F04E73" w:rsidRPr="006564B9" w:rsidRDefault="00F04E73" w:rsidP="006564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6564B9">
        <w:rPr>
          <w:szCs w:val="24"/>
          <w:shd w:val="clear" w:color="auto" w:fill="FFFFFF"/>
        </w:rPr>
        <w:t>Pollack, I., &amp; Pickett, J. M. (1964). Intelligibility of excerpts from fluent speech: Auditory vs. structural context.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Journal of Verbal Learning and Verbal Behavior</w:t>
      </w:r>
      <w:r w:rsidRPr="006564B9">
        <w:rPr>
          <w:szCs w:val="24"/>
          <w:shd w:val="clear" w:color="auto" w:fill="FFFFFF"/>
        </w:rPr>
        <w:t>,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3</w:t>
      </w:r>
      <w:r w:rsidRPr="006564B9">
        <w:rPr>
          <w:szCs w:val="24"/>
          <w:shd w:val="clear" w:color="auto" w:fill="FFFFFF"/>
        </w:rPr>
        <w:t>(1), 79-84.</w:t>
      </w:r>
    </w:p>
    <w:p w14:paraId="1A95ABD5" w14:textId="77777777" w:rsidR="0013572A" w:rsidRPr="006564B9" w:rsidRDefault="0013572A" w:rsidP="006564B9">
      <w:pPr>
        <w:pStyle w:val="EndNoteBibliography"/>
        <w:ind w:left="720" w:hanging="720"/>
        <w:rPr>
          <w:szCs w:val="24"/>
        </w:rPr>
      </w:pPr>
    </w:p>
    <w:p w14:paraId="7AEDB89B" w14:textId="77777777" w:rsidR="002B6BA1" w:rsidRPr="006564B9" w:rsidRDefault="002B6BA1" w:rsidP="006564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564B9">
        <w:rPr>
          <w:rFonts w:ascii="Times New Roman" w:hAnsi="Times New Roman" w:cs="Times New Roman"/>
          <w:sz w:val="24"/>
          <w:szCs w:val="24"/>
        </w:rPr>
        <w:t>Rajadurai</w:t>
      </w:r>
      <w:proofErr w:type="spellEnd"/>
      <w:r w:rsidRPr="006564B9">
        <w:rPr>
          <w:rFonts w:ascii="Times New Roman" w:hAnsi="Times New Roman" w:cs="Times New Roman"/>
          <w:sz w:val="24"/>
          <w:szCs w:val="24"/>
        </w:rPr>
        <w:t xml:space="preserve">, J. (2007). Intelligibility studies: A consideration of empirical and ideological issues. </w:t>
      </w:r>
      <w:r w:rsidRPr="006564B9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6564B9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6564B9">
        <w:rPr>
          <w:rFonts w:ascii="Times New Roman" w:hAnsi="Times New Roman" w:cs="Times New Roman"/>
          <w:i/>
          <w:sz w:val="24"/>
          <w:szCs w:val="24"/>
        </w:rPr>
        <w:t>, 26</w:t>
      </w:r>
      <w:r w:rsidRPr="006564B9">
        <w:rPr>
          <w:rFonts w:ascii="Times New Roman" w:hAnsi="Times New Roman" w:cs="Times New Roman"/>
          <w:sz w:val="24"/>
          <w:szCs w:val="24"/>
        </w:rPr>
        <w:t>(1), 87-98</w:t>
      </w:r>
    </w:p>
    <w:p w14:paraId="0CD01549" w14:textId="77777777" w:rsidR="00310EFC" w:rsidRPr="006564B9" w:rsidRDefault="00310EFC" w:rsidP="006564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CD587B" w14:textId="77777777" w:rsidR="00BE45F2" w:rsidRPr="006564B9" w:rsidRDefault="002B6BA1" w:rsidP="006564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64B9">
        <w:rPr>
          <w:rFonts w:ascii="Times New Roman" w:hAnsi="Times New Roman" w:cs="Times New Roman"/>
          <w:sz w:val="24"/>
          <w:szCs w:val="24"/>
        </w:rPr>
        <w:t xml:space="preserve">Rajagopalan, K. (2010). The soft ideological underbelly of the notion of intelligibility in discussions about ‘World </w:t>
      </w:r>
      <w:proofErr w:type="spellStart"/>
      <w:r w:rsidRPr="006564B9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6564B9">
        <w:rPr>
          <w:rFonts w:ascii="Times New Roman" w:hAnsi="Times New Roman" w:cs="Times New Roman"/>
          <w:sz w:val="24"/>
          <w:szCs w:val="24"/>
        </w:rPr>
        <w:t xml:space="preserve">’. </w:t>
      </w:r>
      <w:r w:rsidRPr="006564B9">
        <w:rPr>
          <w:rFonts w:ascii="Times New Roman" w:hAnsi="Times New Roman" w:cs="Times New Roman"/>
          <w:i/>
          <w:sz w:val="24"/>
          <w:szCs w:val="24"/>
        </w:rPr>
        <w:t>Applied Linguistics, 31</w:t>
      </w:r>
      <w:r w:rsidRPr="006564B9">
        <w:rPr>
          <w:rFonts w:ascii="Times New Roman" w:hAnsi="Times New Roman" w:cs="Times New Roman"/>
          <w:sz w:val="24"/>
          <w:szCs w:val="24"/>
        </w:rPr>
        <w:t>(3), 465-470.</w:t>
      </w:r>
    </w:p>
    <w:p w14:paraId="51C81AAF" w14:textId="77777777" w:rsidR="00310EFC" w:rsidRPr="006564B9" w:rsidRDefault="00310EFC" w:rsidP="006564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B487AA" w14:textId="77777777" w:rsidR="00F04E73" w:rsidRPr="006564B9" w:rsidRDefault="00F04E73" w:rsidP="006564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4B9">
        <w:rPr>
          <w:rFonts w:ascii="Times New Roman" w:hAnsi="Times New Roman" w:cs="Times New Roman"/>
          <w:sz w:val="24"/>
          <w:szCs w:val="24"/>
          <w:shd w:val="clear" w:color="auto" w:fill="FFFFFF"/>
        </w:rPr>
        <w:t>Rubenstein, H., &amp; Pollack, I. (1963). Word predictability and intelligibility.</w:t>
      </w:r>
      <w:r w:rsidRPr="006564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564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Verbal Learning and Verbal Behavior</w:t>
      </w:r>
      <w:r w:rsidRPr="006564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564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564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</w:t>
      </w:r>
      <w:r w:rsidRPr="006564B9">
        <w:rPr>
          <w:rFonts w:ascii="Times New Roman" w:hAnsi="Times New Roman" w:cs="Times New Roman"/>
          <w:sz w:val="24"/>
          <w:szCs w:val="24"/>
          <w:shd w:val="clear" w:color="auto" w:fill="FFFFFF"/>
        </w:rPr>
        <w:t>(2), 147-158.</w:t>
      </w:r>
    </w:p>
    <w:p w14:paraId="1CC5414D" w14:textId="77777777" w:rsidR="00310EFC" w:rsidRPr="006564B9" w:rsidRDefault="00310EFC" w:rsidP="006564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66F7D2" w14:textId="77777777" w:rsidR="00F04E73" w:rsidRPr="006564B9" w:rsidRDefault="00F04E73" w:rsidP="006564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564B9">
        <w:rPr>
          <w:rFonts w:ascii="Times New Roman" w:hAnsi="Times New Roman" w:cs="Times New Roman"/>
          <w:sz w:val="24"/>
          <w:szCs w:val="24"/>
          <w:shd w:val="clear" w:color="auto" w:fill="FFFFFF"/>
        </w:rPr>
        <w:t>Sekiyama</w:t>
      </w:r>
      <w:proofErr w:type="spellEnd"/>
      <w:r w:rsidRPr="00656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K., &amp; </w:t>
      </w:r>
      <w:proofErr w:type="spellStart"/>
      <w:r w:rsidRPr="006564B9">
        <w:rPr>
          <w:rFonts w:ascii="Times New Roman" w:hAnsi="Times New Roman" w:cs="Times New Roman"/>
          <w:sz w:val="24"/>
          <w:szCs w:val="24"/>
          <w:shd w:val="clear" w:color="auto" w:fill="FFFFFF"/>
        </w:rPr>
        <w:t>Tohkura</w:t>
      </w:r>
      <w:proofErr w:type="spellEnd"/>
      <w:r w:rsidRPr="006564B9">
        <w:rPr>
          <w:rFonts w:ascii="Times New Roman" w:hAnsi="Times New Roman" w:cs="Times New Roman"/>
          <w:sz w:val="24"/>
          <w:szCs w:val="24"/>
          <w:shd w:val="clear" w:color="auto" w:fill="FFFFFF"/>
        </w:rPr>
        <w:t>, Y. I. (1991). McGurk effect in non‐English listeners: Few visual effects for Japanese subjects hearing Japanese syllables of high auditory intelligibility.</w:t>
      </w:r>
      <w:r w:rsidRPr="006564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564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The Journal of the Acoustical Society of America</w:t>
      </w:r>
      <w:r w:rsidRPr="006564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564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564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90</w:t>
      </w:r>
      <w:r w:rsidRPr="006564B9">
        <w:rPr>
          <w:rFonts w:ascii="Times New Roman" w:hAnsi="Times New Roman" w:cs="Times New Roman"/>
          <w:sz w:val="24"/>
          <w:szCs w:val="24"/>
          <w:shd w:val="clear" w:color="auto" w:fill="FFFFFF"/>
        </w:rPr>
        <w:t>(4), 1797-1805</w:t>
      </w:r>
      <w:r w:rsidR="00310EFC" w:rsidRPr="006564B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CE1C27B" w14:textId="77777777" w:rsidR="00A577F2" w:rsidRPr="006564B9" w:rsidRDefault="00A577F2" w:rsidP="006564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332FC2D" w14:textId="2DA9F9D2" w:rsidR="0041325C" w:rsidRPr="006564B9" w:rsidRDefault="0041325C" w:rsidP="006564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4B9">
        <w:rPr>
          <w:rFonts w:ascii="Times New Roman" w:hAnsi="Times New Roman" w:cs="Times New Roman"/>
          <w:sz w:val="24"/>
          <w:szCs w:val="24"/>
          <w:shd w:val="clear" w:color="auto" w:fill="FFFFFF"/>
        </w:rPr>
        <w:t>Smith, L. E. (1992). Spread of English and issues of intelligibility.</w:t>
      </w:r>
      <w:r w:rsidRPr="006564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In B. B. Kachru (Ed.), </w:t>
      </w:r>
      <w:r w:rsidRPr="006564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The other tongue: English across cultures</w:t>
      </w:r>
      <w:r w:rsidRPr="00656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</w:t>
      </w:r>
      <w:r w:rsidRPr="006564B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nd</w:t>
      </w:r>
      <w:r w:rsidRPr="00656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ed.) </w:t>
      </w:r>
      <w:r w:rsidRPr="006564B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(pp. 75-90)</w:t>
      </w:r>
      <w:r w:rsidRPr="006564B9">
        <w:rPr>
          <w:rFonts w:ascii="Times New Roman" w:hAnsi="Times New Roman" w:cs="Times New Roman"/>
          <w:sz w:val="24"/>
          <w:szCs w:val="24"/>
          <w:shd w:val="clear" w:color="auto" w:fill="FFFFFF"/>
        </w:rPr>
        <w:t>. Urbana, IL: University of Illinois Press.</w:t>
      </w:r>
    </w:p>
    <w:p w14:paraId="3CC8174F" w14:textId="77777777" w:rsidR="0041325C" w:rsidRPr="006564B9" w:rsidRDefault="0041325C" w:rsidP="006564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25AB43C" w14:textId="77777777" w:rsidR="00034C86" w:rsidRPr="006564B9" w:rsidRDefault="00BE45F2" w:rsidP="006564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4B9">
        <w:rPr>
          <w:rFonts w:ascii="Times New Roman" w:hAnsi="Times New Roman" w:cs="Times New Roman"/>
          <w:sz w:val="24"/>
          <w:szCs w:val="24"/>
          <w:shd w:val="clear" w:color="auto" w:fill="FFFFFF"/>
        </w:rPr>
        <w:t>Smith, L. E., &amp; Nelson, C. L. (1985). International intelligibility of English: Directions and resources.</w:t>
      </w:r>
      <w:r w:rsidRPr="006564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564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6564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6564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564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564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4</w:t>
      </w:r>
      <w:r w:rsidRPr="006564B9">
        <w:rPr>
          <w:rFonts w:ascii="Times New Roman" w:hAnsi="Times New Roman" w:cs="Times New Roman"/>
          <w:sz w:val="24"/>
          <w:szCs w:val="24"/>
          <w:shd w:val="clear" w:color="auto" w:fill="FFFFFF"/>
        </w:rPr>
        <w:t>(3), 333-342.</w:t>
      </w:r>
    </w:p>
    <w:p w14:paraId="6CC118CB" w14:textId="7D3B4C14" w:rsidR="00310EFC" w:rsidRPr="006564B9" w:rsidRDefault="00310EFC" w:rsidP="006564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DD4C0C" w14:textId="5DB1F024" w:rsidR="009A3143" w:rsidRPr="006564B9" w:rsidRDefault="009A3143" w:rsidP="006564B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564B9">
        <w:rPr>
          <w:rFonts w:ascii="Times New Roman" w:hAnsi="Times New Roman" w:cs="Times New Roman"/>
          <w:sz w:val="24"/>
          <w:szCs w:val="24"/>
        </w:rPr>
        <w:t xml:space="preserve">Smith, L. E, &amp; Nelson, C. (2006). World </w:t>
      </w:r>
      <w:proofErr w:type="spellStart"/>
      <w:r w:rsidRPr="006564B9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6564B9">
        <w:rPr>
          <w:rFonts w:ascii="Times New Roman" w:hAnsi="Times New Roman" w:cs="Times New Roman"/>
          <w:sz w:val="24"/>
          <w:szCs w:val="24"/>
        </w:rPr>
        <w:t xml:space="preserve"> and issues of intelligibility. In B. Kachru, Y. Kachru, &amp; C. Nelson (Eds.), </w:t>
      </w:r>
      <w:r w:rsidRPr="006564B9">
        <w:rPr>
          <w:rFonts w:ascii="Times New Roman" w:hAnsi="Times New Roman" w:cs="Times New Roman"/>
          <w:i/>
          <w:iCs/>
          <w:sz w:val="24"/>
          <w:szCs w:val="24"/>
        </w:rPr>
        <w:t xml:space="preserve">The handbook of World </w:t>
      </w:r>
      <w:proofErr w:type="spellStart"/>
      <w:r w:rsidRPr="006564B9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6564B9">
        <w:rPr>
          <w:rFonts w:ascii="Times New Roman" w:hAnsi="Times New Roman" w:cs="Times New Roman"/>
          <w:sz w:val="24"/>
          <w:szCs w:val="24"/>
        </w:rPr>
        <w:t xml:space="preserve">. Oxford, UK: Blackwell. </w:t>
      </w:r>
    </w:p>
    <w:p w14:paraId="26DE288B" w14:textId="33C61B5D" w:rsidR="0041325C" w:rsidRPr="006564B9" w:rsidRDefault="0041325C" w:rsidP="006564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Smith, L. E., &amp; </w:t>
      </w:r>
      <w:proofErr w:type="spellStart"/>
      <w:r w:rsidRPr="006564B9">
        <w:rPr>
          <w:rFonts w:ascii="Times New Roman" w:hAnsi="Times New Roman" w:cs="Times New Roman"/>
          <w:sz w:val="24"/>
          <w:szCs w:val="24"/>
          <w:shd w:val="clear" w:color="auto" w:fill="FFFFFF"/>
        </w:rPr>
        <w:t>Rafiqzad</w:t>
      </w:r>
      <w:proofErr w:type="spellEnd"/>
      <w:r w:rsidRPr="006564B9">
        <w:rPr>
          <w:rFonts w:ascii="Times New Roman" w:hAnsi="Times New Roman" w:cs="Times New Roman"/>
          <w:sz w:val="24"/>
          <w:szCs w:val="24"/>
          <w:shd w:val="clear" w:color="auto" w:fill="FFFFFF"/>
        </w:rPr>
        <w:t>, K. (1979). English for cross-cultural communication: The question of intelligibility.</w:t>
      </w:r>
      <w:r w:rsidRPr="006564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564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TESOL Quarterly</w:t>
      </w:r>
      <w:r w:rsidRPr="00656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6564B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13</w:t>
      </w:r>
      <w:r w:rsidRPr="006564B9">
        <w:rPr>
          <w:rFonts w:ascii="Times New Roman" w:hAnsi="Times New Roman" w:cs="Times New Roman"/>
          <w:sz w:val="24"/>
          <w:szCs w:val="24"/>
          <w:shd w:val="clear" w:color="auto" w:fill="FFFFFF"/>
        </w:rPr>
        <w:t>(3), 371-380.</w:t>
      </w:r>
    </w:p>
    <w:p w14:paraId="52148178" w14:textId="77777777" w:rsidR="0041325C" w:rsidRPr="006564B9" w:rsidRDefault="0041325C" w:rsidP="006564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DB887CB" w14:textId="77777777" w:rsidR="0009417B" w:rsidRPr="006564B9" w:rsidRDefault="0009417B" w:rsidP="006564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6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Smith, R., Holmes-Elliott, S., </w:t>
      </w:r>
      <w:proofErr w:type="spellStart"/>
      <w:r w:rsidRPr="006564B9">
        <w:rPr>
          <w:rFonts w:ascii="Times New Roman" w:hAnsi="Times New Roman" w:cs="Times New Roman"/>
          <w:sz w:val="24"/>
          <w:szCs w:val="24"/>
          <w:shd w:val="clear" w:color="auto" w:fill="FFFFFF"/>
        </w:rPr>
        <w:t>Pettinato</w:t>
      </w:r>
      <w:proofErr w:type="spellEnd"/>
      <w:r w:rsidRPr="006564B9">
        <w:rPr>
          <w:rFonts w:ascii="Times New Roman" w:hAnsi="Times New Roman" w:cs="Times New Roman"/>
          <w:sz w:val="24"/>
          <w:szCs w:val="24"/>
          <w:shd w:val="clear" w:color="auto" w:fill="FFFFFF"/>
        </w:rPr>
        <w:t>, M., &amp; Knight, R. A. (2014). Cross-accent intelligibility of speech in noise: Long-term familiarity and short-term familiarization.</w:t>
      </w:r>
      <w:r w:rsidRPr="006564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564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The Quarterly Journal of Experimental Psychology</w:t>
      </w:r>
      <w:r w:rsidRPr="006564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564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564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67</w:t>
      </w:r>
      <w:r w:rsidRPr="006564B9">
        <w:rPr>
          <w:rFonts w:ascii="Times New Roman" w:hAnsi="Times New Roman" w:cs="Times New Roman"/>
          <w:sz w:val="24"/>
          <w:szCs w:val="24"/>
          <w:shd w:val="clear" w:color="auto" w:fill="FFFFFF"/>
        </w:rPr>
        <w:t>(3), 590-608.</w:t>
      </w:r>
    </w:p>
    <w:p w14:paraId="6B3E5D9F" w14:textId="77777777" w:rsidR="00310EFC" w:rsidRPr="006564B9" w:rsidRDefault="00310EFC" w:rsidP="006564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9A85A9" w14:textId="77777777" w:rsidR="00F42D72" w:rsidRPr="006564B9" w:rsidRDefault="00F42D72" w:rsidP="006564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6564B9">
        <w:rPr>
          <w:szCs w:val="24"/>
          <w:shd w:val="clear" w:color="auto" w:fill="FFFFFF"/>
        </w:rPr>
        <w:lastRenderedPageBreak/>
        <w:t>Sumby, W. H., &amp; Pollack, I. (1954). Visual contribution to speech intelligibility in noise.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The Journal of the Acoustical Society of America</w:t>
      </w:r>
      <w:r w:rsidRPr="006564B9">
        <w:rPr>
          <w:szCs w:val="24"/>
          <w:shd w:val="clear" w:color="auto" w:fill="FFFFFF"/>
        </w:rPr>
        <w:t>,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26</w:t>
      </w:r>
      <w:r w:rsidRPr="006564B9">
        <w:rPr>
          <w:szCs w:val="24"/>
          <w:shd w:val="clear" w:color="auto" w:fill="FFFFFF"/>
        </w:rPr>
        <w:t>(2), 212-215.</w:t>
      </w:r>
    </w:p>
    <w:p w14:paraId="0D0689A0" w14:textId="77777777" w:rsidR="00F04E73" w:rsidRPr="006564B9" w:rsidRDefault="00F04E73" w:rsidP="006564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4EDA81D0" w14:textId="77777777" w:rsidR="00F04E73" w:rsidRPr="006564B9" w:rsidRDefault="00F04E73" w:rsidP="006564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6564B9">
        <w:rPr>
          <w:szCs w:val="24"/>
          <w:shd w:val="clear" w:color="auto" w:fill="FFFFFF"/>
        </w:rPr>
        <w:t>Taal, C. H., Hendriks, R. C., Heusdens, R., &amp; Jensen, J. (2011). An algorithm for intelligibility prediction of time</w:t>
      </w:r>
      <w:r w:rsidR="0021129F" w:rsidRPr="006564B9">
        <w:rPr>
          <w:szCs w:val="24"/>
          <w:shd w:val="clear" w:color="auto" w:fill="FFFFFF"/>
        </w:rPr>
        <w:t>-</w:t>
      </w:r>
      <w:r w:rsidRPr="006564B9">
        <w:rPr>
          <w:szCs w:val="24"/>
          <w:shd w:val="clear" w:color="auto" w:fill="FFFFFF"/>
        </w:rPr>
        <w:t>frequency weighted noisy speech.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IEEE Transactions on Audio, Speech, and Language Processing</w:t>
      </w:r>
      <w:r w:rsidRPr="006564B9">
        <w:rPr>
          <w:szCs w:val="24"/>
          <w:shd w:val="clear" w:color="auto" w:fill="FFFFFF"/>
        </w:rPr>
        <w:t>,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19</w:t>
      </w:r>
      <w:r w:rsidRPr="006564B9">
        <w:rPr>
          <w:szCs w:val="24"/>
          <w:shd w:val="clear" w:color="auto" w:fill="FFFFFF"/>
        </w:rPr>
        <w:t>(7), 2125-2136.</w:t>
      </w:r>
    </w:p>
    <w:p w14:paraId="2FB2D55E" w14:textId="77777777" w:rsidR="00310EFC" w:rsidRPr="006564B9" w:rsidRDefault="00310EFC" w:rsidP="006564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7AB03197" w14:textId="77777777" w:rsidR="00310EFC" w:rsidRPr="006564B9" w:rsidRDefault="00310EFC" w:rsidP="006564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6564B9">
        <w:rPr>
          <w:szCs w:val="24"/>
          <w:shd w:val="clear" w:color="auto" w:fill="FFFFFF"/>
        </w:rPr>
        <w:t>Tajima, K., Port, R., &amp; Dalby, J. (1997). Effects of temporal correction on intelligibility of foreign-accented English.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Journal of Phonetics</w:t>
      </w:r>
      <w:r w:rsidRPr="006564B9">
        <w:rPr>
          <w:szCs w:val="24"/>
          <w:shd w:val="clear" w:color="auto" w:fill="FFFFFF"/>
        </w:rPr>
        <w:t>,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25</w:t>
      </w:r>
      <w:r w:rsidRPr="006564B9">
        <w:rPr>
          <w:szCs w:val="24"/>
          <w:shd w:val="clear" w:color="auto" w:fill="FFFFFF"/>
        </w:rPr>
        <w:t>(1), 1-24.</w:t>
      </w:r>
    </w:p>
    <w:p w14:paraId="546B61C5" w14:textId="77777777" w:rsidR="00F04E73" w:rsidRPr="006564B9" w:rsidRDefault="00F04E73" w:rsidP="006564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36929C68" w14:textId="77777777" w:rsidR="00F04E73" w:rsidRPr="006564B9" w:rsidRDefault="00F04E73" w:rsidP="006564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6564B9">
        <w:rPr>
          <w:szCs w:val="24"/>
          <w:shd w:val="clear" w:color="auto" w:fill="FFFFFF"/>
        </w:rPr>
        <w:t>Van Wijngaarden, S. J., Steeneken, H. J., &amp; Houtgast, T. (2002). Quantifying the intelligibility of speech in noise for non-native listeners.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The Journal of the Acoustical Society of America</w:t>
      </w:r>
      <w:r w:rsidRPr="006564B9">
        <w:rPr>
          <w:szCs w:val="24"/>
          <w:shd w:val="clear" w:color="auto" w:fill="FFFFFF"/>
        </w:rPr>
        <w:t>,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111</w:t>
      </w:r>
      <w:r w:rsidRPr="006564B9">
        <w:rPr>
          <w:szCs w:val="24"/>
          <w:shd w:val="clear" w:color="auto" w:fill="FFFFFF"/>
        </w:rPr>
        <w:t>(4), 1906-1916.</w:t>
      </w:r>
    </w:p>
    <w:p w14:paraId="31871374" w14:textId="77777777" w:rsidR="00034C86" w:rsidRPr="006564B9" w:rsidRDefault="00034C86" w:rsidP="006564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26022288" w14:textId="77777777" w:rsidR="00034C86" w:rsidRPr="006564B9" w:rsidRDefault="00034C86" w:rsidP="006564B9">
      <w:pPr>
        <w:pStyle w:val="EndNoteBibliography"/>
        <w:ind w:left="720" w:hanging="720"/>
        <w:rPr>
          <w:szCs w:val="24"/>
          <w:shd w:val="clear" w:color="auto" w:fill="FFFFFF"/>
        </w:rPr>
      </w:pPr>
      <w:r w:rsidRPr="006564B9">
        <w:rPr>
          <w:szCs w:val="24"/>
          <w:shd w:val="clear" w:color="auto" w:fill="FFFFFF"/>
        </w:rPr>
        <w:t>Wolff, H. (1959). Intelligibility and inter-ethnic attitudes.</w:t>
      </w:r>
      <w:r w:rsidRPr="006564B9">
        <w:rPr>
          <w:rStyle w:val="apple-converted-space"/>
          <w:szCs w:val="24"/>
          <w:shd w:val="clear" w:color="auto" w:fill="FFFFFF"/>
        </w:rPr>
        <w:t> </w:t>
      </w:r>
      <w:r w:rsidRPr="006564B9">
        <w:rPr>
          <w:i/>
          <w:iCs/>
          <w:szCs w:val="24"/>
          <w:shd w:val="clear" w:color="auto" w:fill="FFFFFF"/>
        </w:rPr>
        <w:t>Anthropological Linguistics</w:t>
      </w:r>
      <w:r w:rsidRPr="006564B9">
        <w:rPr>
          <w:szCs w:val="24"/>
          <w:shd w:val="clear" w:color="auto" w:fill="FFFFFF"/>
        </w:rPr>
        <w:t xml:space="preserve">, </w:t>
      </w:r>
      <w:r w:rsidRPr="006564B9">
        <w:rPr>
          <w:i/>
          <w:szCs w:val="24"/>
          <w:shd w:val="clear" w:color="auto" w:fill="FFFFFF"/>
        </w:rPr>
        <w:t>1</w:t>
      </w:r>
      <w:r w:rsidRPr="006564B9">
        <w:rPr>
          <w:szCs w:val="24"/>
          <w:shd w:val="clear" w:color="auto" w:fill="FFFFFF"/>
        </w:rPr>
        <w:t>(3), 34-41.</w:t>
      </w:r>
    </w:p>
    <w:p w14:paraId="3AF389A2" w14:textId="1487F3B8" w:rsidR="00F42D72" w:rsidRPr="006564B9" w:rsidRDefault="00F42D72" w:rsidP="006564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3E9DA6CC" w14:textId="73AEB619" w:rsidR="00AE4A1B" w:rsidRPr="006564B9" w:rsidRDefault="00AE4A1B" w:rsidP="006564B9">
      <w:pPr>
        <w:pStyle w:val="EndNoteBibliography"/>
        <w:ind w:left="720" w:hanging="720"/>
        <w:rPr>
          <w:rFonts w:eastAsia="MS Mincho"/>
          <w:szCs w:val="24"/>
        </w:rPr>
      </w:pPr>
      <w:r w:rsidRPr="006564B9">
        <w:rPr>
          <w:rFonts w:eastAsia="MS Mincho"/>
          <w:szCs w:val="24"/>
        </w:rPr>
        <w:t>Xie, X., &amp; Fowler, C. A. (2013). Listening with a foreign accent: The interlanguage speech intelligibility benefit in Mandarin speakers of English. </w:t>
      </w:r>
      <w:r w:rsidRPr="006564B9">
        <w:rPr>
          <w:rFonts w:eastAsia="MS Mincho"/>
          <w:i/>
          <w:iCs/>
          <w:szCs w:val="24"/>
        </w:rPr>
        <w:t>Journal of Phonetics</w:t>
      </w:r>
      <w:r w:rsidRPr="006564B9">
        <w:rPr>
          <w:rFonts w:eastAsia="MS Mincho"/>
          <w:szCs w:val="24"/>
        </w:rPr>
        <w:t>, </w:t>
      </w:r>
      <w:r w:rsidRPr="006564B9">
        <w:rPr>
          <w:rFonts w:eastAsia="MS Mincho"/>
          <w:i/>
          <w:iCs/>
          <w:szCs w:val="24"/>
        </w:rPr>
        <w:t>41</w:t>
      </w:r>
      <w:r w:rsidRPr="006564B9">
        <w:rPr>
          <w:rFonts w:eastAsia="MS Mincho"/>
          <w:szCs w:val="24"/>
        </w:rPr>
        <w:t>(5), 369-378.</w:t>
      </w:r>
    </w:p>
    <w:p w14:paraId="108CDE1D" w14:textId="77777777" w:rsidR="00AE4A1B" w:rsidRPr="006564B9" w:rsidRDefault="00AE4A1B" w:rsidP="006564B9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2BF3D79B" w14:textId="77777777" w:rsidR="008F7960" w:rsidRPr="006564B9" w:rsidRDefault="008F7960" w:rsidP="006564B9">
      <w:pPr>
        <w:pStyle w:val="EndNoteBibliography"/>
        <w:ind w:left="720" w:hanging="720"/>
        <w:rPr>
          <w:szCs w:val="24"/>
        </w:rPr>
      </w:pPr>
      <w:r w:rsidRPr="006564B9">
        <w:rPr>
          <w:szCs w:val="24"/>
        </w:rPr>
        <w:t xml:space="preserve">Zielinski, B. W. (2008). The listener: No longer the silent partner in reduced intelligibility. </w:t>
      </w:r>
      <w:r w:rsidRPr="006564B9">
        <w:rPr>
          <w:i/>
          <w:szCs w:val="24"/>
        </w:rPr>
        <w:t>System, 36</w:t>
      </w:r>
      <w:r w:rsidRPr="006564B9">
        <w:rPr>
          <w:szCs w:val="24"/>
        </w:rPr>
        <w:t>(1), 69-84.</w:t>
      </w:r>
    </w:p>
    <w:p w14:paraId="44A32149" w14:textId="77777777" w:rsidR="00F42D72" w:rsidRPr="006564B9" w:rsidRDefault="00F42D72" w:rsidP="006564B9">
      <w:pPr>
        <w:pStyle w:val="EndNoteBibliography"/>
        <w:ind w:left="720" w:hanging="720"/>
        <w:rPr>
          <w:szCs w:val="24"/>
        </w:rPr>
      </w:pPr>
    </w:p>
    <w:p w14:paraId="4140CE67" w14:textId="77777777" w:rsidR="008F7960" w:rsidRPr="006564B9" w:rsidRDefault="008F7960" w:rsidP="006564B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8F7960" w:rsidRPr="006564B9" w:rsidSect="007F115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650CB" w14:textId="77777777" w:rsidR="00056F39" w:rsidRDefault="00056F39" w:rsidP="00C705AB">
      <w:pPr>
        <w:spacing w:after="0" w:line="240" w:lineRule="auto"/>
      </w:pPr>
      <w:r>
        <w:separator/>
      </w:r>
    </w:p>
  </w:endnote>
  <w:endnote w:type="continuationSeparator" w:id="0">
    <w:p w14:paraId="05CB1D89" w14:textId="77777777" w:rsidR="00056F39" w:rsidRDefault="00056F39" w:rsidP="00C70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42F3B" w14:textId="77777777" w:rsidR="00C705AB" w:rsidRPr="00C705AB" w:rsidRDefault="00C705AB" w:rsidP="00C705AB">
    <w:pPr>
      <w:pBdr>
        <w:bottom w:val="single" w:sz="8" w:space="1" w:color="000000"/>
      </w:pBdr>
      <w:tabs>
        <w:tab w:val="center" w:pos="4680"/>
        <w:tab w:val="right" w:pos="9360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sz w:val="24"/>
        <w:szCs w:val="24"/>
        <w:lang w:val="x-none"/>
      </w:rPr>
    </w:pPr>
    <w:r w:rsidRPr="00C705AB">
      <w:rPr>
        <w:rFonts w:ascii="Times New Roman" w:eastAsia="Times New Roman" w:hAnsi="Times New Roman" w:cs="Times New Roman"/>
        <w:sz w:val="24"/>
        <w:szCs w:val="24"/>
        <w:lang w:val="x-none"/>
      </w:rPr>
      <w:fldChar w:fldCharType="begin"/>
    </w:r>
    <w:r w:rsidRPr="00C705AB">
      <w:rPr>
        <w:rFonts w:ascii="Times New Roman" w:eastAsia="Times New Roman" w:hAnsi="Times New Roman" w:cs="Times New Roman"/>
        <w:sz w:val="24"/>
        <w:szCs w:val="24"/>
        <w:lang w:val="x-none"/>
      </w:rPr>
      <w:instrText xml:space="preserve"> PAGE   \* MERGEFORMAT </w:instrText>
    </w:r>
    <w:r w:rsidRPr="00C705AB">
      <w:rPr>
        <w:rFonts w:ascii="Times New Roman" w:eastAsia="Times New Roman" w:hAnsi="Times New Roman" w:cs="Times New Roman"/>
        <w:sz w:val="24"/>
        <w:szCs w:val="24"/>
        <w:lang w:val="x-none"/>
      </w:rPr>
      <w:fldChar w:fldCharType="separate"/>
    </w:r>
    <w:r w:rsidR="00443761">
      <w:rPr>
        <w:rFonts w:ascii="Times New Roman" w:eastAsia="Times New Roman" w:hAnsi="Times New Roman" w:cs="Times New Roman"/>
        <w:noProof/>
        <w:sz w:val="24"/>
        <w:szCs w:val="24"/>
        <w:lang w:val="x-none"/>
      </w:rPr>
      <w:t>1</w:t>
    </w:r>
    <w:r w:rsidRPr="00C705AB">
      <w:rPr>
        <w:rFonts w:ascii="Times New Roman" w:eastAsia="Times New Roman" w:hAnsi="Times New Roman" w:cs="Times New Roman"/>
        <w:sz w:val="24"/>
        <w:szCs w:val="24"/>
        <w:lang w:val="x-none"/>
      </w:rPr>
      <w:fldChar w:fldCharType="end"/>
    </w:r>
  </w:p>
  <w:p w14:paraId="0A64F74D" w14:textId="77777777" w:rsidR="00C705AB" w:rsidRPr="00C705AB" w:rsidRDefault="00C705AB" w:rsidP="00C705AB">
    <w:pPr>
      <w:tabs>
        <w:tab w:val="center" w:pos="4680"/>
        <w:tab w:val="right" w:pos="9360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color w:val="000080"/>
        <w:sz w:val="24"/>
        <w:szCs w:val="24"/>
        <w:lang w:val="x-none"/>
      </w:rPr>
    </w:pPr>
    <w:r w:rsidRPr="00C705AB">
      <w:rPr>
        <w:rFonts w:ascii="Times New Roman" w:eastAsia="Times New Roman" w:hAnsi="Times New Roman" w:cs="Times New Roman"/>
        <w:color w:val="000080"/>
        <w:sz w:val="24"/>
        <w:szCs w:val="24"/>
        <w:lang w:val="x-none"/>
      </w:rPr>
      <w:t>177 Webster St., #220, Monterey, CA  93940  USA</w:t>
    </w:r>
  </w:p>
  <w:p w14:paraId="5E700B07" w14:textId="77777777" w:rsidR="00C705AB" w:rsidRPr="00C705AB" w:rsidRDefault="00C705AB" w:rsidP="00C705AB">
    <w:pPr>
      <w:tabs>
        <w:tab w:val="center" w:pos="4680"/>
        <w:tab w:val="right" w:pos="9360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b/>
        <w:color w:val="000080"/>
        <w:sz w:val="24"/>
        <w:szCs w:val="24"/>
        <w:lang w:val="x-none"/>
      </w:rPr>
    </w:pPr>
    <w:r w:rsidRPr="00C705AB">
      <w:rPr>
        <w:rFonts w:ascii="Times New Roman" w:eastAsia="Times New Roman" w:hAnsi="Times New Roman" w:cs="Times New Roman"/>
        <w:b/>
        <w:color w:val="000080"/>
        <w:sz w:val="24"/>
        <w:szCs w:val="24"/>
        <w:lang w:val="x-none"/>
      </w:rPr>
      <w:t xml:space="preserve">Web: </w:t>
    </w:r>
    <w:r w:rsidRPr="00C705AB">
      <w:rPr>
        <w:rFonts w:ascii="Times New Roman" w:eastAsia="Times New Roman" w:hAnsi="Times New Roman" w:cs="Times New Roman"/>
        <w:color w:val="000080"/>
        <w:sz w:val="24"/>
        <w:szCs w:val="24"/>
        <w:lang w:val="x-none"/>
      </w:rPr>
      <w:t xml:space="preserve">www.tirfonline.org </w:t>
    </w:r>
    <w:r w:rsidRPr="00C705AB">
      <w:rPr>
        <w:rFonts w:ascii="Times New Roman" w:eastAsia="Times New Roman" w:hAnsi="Times New Roman" w:cs="Times New Roman"/>
        <w:b/>
        <w:color w:val="000080"/>
        <w:sz w:val="24"/>
        <w:szCs w:val="24"/>
        <w:lang w:val="x-none"/>
      </w:rPr>
      <w:t xml:space="preserve">/ Email: </w:t>
    </w:r>
    <w:r w:rsidRPr="00C705AB">
      <w:rPr>
        <w:rFonts w:ascii="Times New Roman" w:eastAsia="Times New Roman" w:hAnsi="Times New Roman" w:cs="Times New Roman"/>
        <w:color w:val="000080"/>
        <w:sz w:val="24"/>
        <w:szCs w:val="24"/>
        <w:lang w:val="x-none"/>
      </w:rPr>
      <w:t>info@tirfonline.org</w:t>
    </w:r>
    <w:r w:rsidRPr="00C705AB">
      <w:rPr>
        <w:rFonts w:ascii="Times New Roman" w:eastAsia="Times New Roman" w:hAnsi="Times New Roman" w:cs="Times New Roman"/>
        <w:b/>
        <w:color w:val="000080"/>
        <w:sz w:val="24"/>
        <w:szCs w:val="24"/>
        <w:lang w:val="x-no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D2A33" w14:textId="77777777" w:rsidR="00056F39" w:rsidRDefault="00056F39" w:rsidP="00C705AB">
      <w:pPr>
        <w:spacing w:after="0" w:line="240" w:lineRule="auto"/>
      </w:pPr>
      <w:r>
        <w:separator/>
      </w:r>
    </w:p>
  </w:footnote>
  <w:footnote w:type="continuationSeparator" w:id="0">
    <w:p w14:paraId="47B639ED" w14:textId="77777777" w:rsidR="00056F39" w:rsidRDefault="00056F39" w:rsidP="00C70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2645A" w14:textId="77777777" w:rsidR="00C705AB" w:rsidRPr="00C705AB" w:rsidRDefault="00C705AB" w:rsidP="00C705AB">
    <w:pPr>
      <w:tabs>
        <w:tab w:val="center" w:pos="4680"/>
        <w:tab w:val="right" w:pos="9360"/>
      </w:tabs>
      <w:spacing w:after="0" w:line="240" w:lineRule="auto"/>
      <w:ind w:right="360"/>
      <w:rPr>
        <w:rFonts w:ascii="Times New Roman" w:eastAsia="Times New Roman" w:hAnsi="Times New Roman" w:cs="Times New Roman"/>
        <w:b/>
        <w:color w:val="000080"/>
        <w:sz w:val="28"/>
        <w:szCs w:val="24"/>
        <w:u w:val="single"/>
        <w:lang w:val="x-none"/>
      </w:rPr>
    </w:pPr>
    <w:r w:rsidRPr="00C705AB">
      <w:rPr>
        <w:rFonts w:ascii="Times New Roman" w:eastAsia="Times New Roman" w:hAnsi="Times New Roman" w:cs="Times New Roman"/>
        <w:noProof/>
        <w:sz w:val="24"/>
        <w:szCs w:val="24"/>
        <w:lang w:eastAsia="zh-CN"/>
      </w:rPr>
      <w:drawing>
        <wp:anchor distT="0" distB="0" distL="114935" distR="114935" simplePos="0" relativeHeight="251659264" behindDoc="1" locked="0" layoutInCell="1" allowOverlap="1" wp14:anchorId="052DA023" wp14:editId="42650D18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3765" cy="4959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4959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05AB">
      <w:rPr>
        <w:rFonts w:ascii="Times New Roman" w:eastAsia="Times New Roman" w:hAnsi="Times New Roman" w:cs="Times New Roman"/>
        <w:b/>
        <w:color w:val="000080"/>
        <w:sz w:val="28"/>
        <w:szCs w:val="24"/>
        <w:lang w:val="x-none"/>
      </w:rPr>
      <w:t xml:space="preserve">                        </w:t>
    </w:r>
    <w:r w:rsidRPr="00C705AB">
      <w:rPr>
        <w:rFonts w:ascii="Times New Roman" w:eastAsia="Times New Roman" w:hAnsi="Times New Roman" w:cs="Times New Roman"/>
        <w:b/>
        <w:color w:val="000080"/>
        <w:sz w:val="28"/>
        <w:szCs w:val="24"/>
        <w:u w:val="single"/>
        <w:lang w:val="x-none"/>
      </w:rPr>
      <w:t>The International Research Foundation</w:t>
    </w:r>
  </w:p>
  <w:p w14:paraId="6B107F39" w14:textId="77777777" w:rsidR="00C705AB" w:rsidRPr="00C705AB" w:rsidRDefault="00C705AB" w:rsidP="00C705AB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color w:val="000080"/>
        <w:sz w:val="24"/>
        <w:szCs w:val="24"/>
        <w:lang w:val="x-none"/>
      </w:rPr>
    </w:pPr>
    <w:r w:rsidRPr="00C705AB">
      <w:rPr>
        <w:rFonts w:ascii="Times New Roman" w:eastAsia="Times New Roman" w:hAnsi="Times New Roman" w:cs="Times New Roman"/>
        <w:b/>
        <w:color w:val="000080"/>
        <w:sz w:val="28"/>
        <w:szCs w:val="24"/>
        <w:lang w:val="x-none"/>
      </w:rPr>
      <w:t xml:space="preserve">                        </w:t>
    </w:r>
    <w:r w:rsidRPr="00C705AB">
      <w:rPr>
        <w:rFonts w:ascii="Times New Roman" w:eastAsia="Times New Roman" w:hAnsi="Times New Roman" w:cs="Times New Roman"/>
        <w:b/>
        <w:color w:val="000080"/>
        <w:sz w:val="24"/>
        <w:szCs w:val="24"/>
        <w:lang w:val="x-none"/>
      </w:rPr>
      <w:t>for English Language Education</w:t>
    </w:r>
  </w:p>
  <w:p w14:paraId="72EDA631" w14:textId="77777777" w:rsidR="00C705AB" w:rsidRPr="00C705AB" w:rsidRDefault="00C705AB" w:rsidP="00C705AB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BA1"/>
    <w:rsid w:val="000157ED"/>
    <w:rsid w:val="00034C86"/>
    <w:rsid w:val="00056F39"/>
    <w:rsid w:val="0009417B"/>
    <w:rsid w:val="000C4860"/>
    <w:rsid w:val="000E7835"/>
    <w:rsid w:val="00106B46"/>
    <w:rsid w:val="0013572A"/>
    <w:rsid w:val="00166527"/>
    <w:rsid w:val="0021129F"/>
    <w:rsid w:val="002B6BA1"/>
    <w:rsid w:val="002F5F35"/>
    <w:rsid w:val="003008AE"/>
    <w:rsid w:val="00310EFC"/>
    <w:rsid w:val="00371EA9"/>
    <w:rsid w:val="0041325C"/>
    <w:rsid w:val="00432E71"/>
    <w:rsid w:val="00443761"/>
    <w:rsid w:val="0059444C"/>
    <w:rsid w:val="006564B9"/>
    <w:rsid w:val="00660732"/>
    <w:rsid w:val="00691F11"/>
    <w:rsid w:val="00732AC0"/>
    <w:rsid w:val="007734D5"/>
    <w:rsid w:val="00777C92"/>
    <w:rsid w:val="007F115F"/>
    <w:rsid w:val="00823EF0"/>
    <w:rsid w:val="008F2D30"/>
    <w:rsid w:val="008F7960"/>
    <w:rsid w:val="00987983"/>
    <w:rsid w:val="009A3143"/>
    <w:rsid w:val="00A51430"/>
    <w:rsid w:val="00A533A5"/>
    <w:rsid w:val="00A577F2"/>
    <w:rsid w:val="00AE4A1B"/>
    <w:rsid w:val="00B4741B"/>
    <w:rsid w:val="00B714E4"/>
    <w:rsid w:val="00BA406D"/>
    <w:rsid w:val="00BD5F25"/>
    <w:rsid w:val="00BE45F2"/>
    <w:rsid w:val="00C705AB"/>
    <w:rsid w:val="00CA787A"/>
    <w:rsid w:val="00D4580D"/>
    <w:rsid w:val="00D72258"/>
    <w:rsid w:val="00DA6E08"/>
    <w:rsid w:val="00E27B75"/>
    <w:rsid w:val="00EB2A6F"/>
    <w:rsid w:val="00F04E73"/>
    <w:rsid w:val="00F417AB"/>
    <w:rsid w:val="00F42D72"/>
    <w:rsid w:val="00FD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8E1C8"/>
  <w15:docId w15:val="{49F38006-FC0A-4473-860D-C3489F66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BibliographyChar">
    <w:name w:val="EndNote Bibliography Char"/>
    <w:basedOn w:val="DefaultParagraphFont"/>
    <w:link w:val="EndNoteBibliography"/>
    <w:locked/>
    <w:rsid w:val="002B6BA1"/>
    <w:rPr>
      <w:rFonts w:ascii="Times New Roman" w:eastAsia="Calibri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2B6BA1"/>
    <w:pPr>
      <w:spacing w:after="0" w:line="240" w:lineRule="auto"/>
      <w:ind w:firstLine="720"/>
    </w:pPr>
    <w:rPr>
      <w:rFonts w:ascii="Times New Roman" w:eastAsia="Calibri" w:hAnsi="Times New Roman" w:cs="Times New Roman"/>
      <w:noProof/>
      <w:sz w:val="24"/>
    </w:rPr>
  </w:style>
  <w:style w:type="character" w:customStyle="1" w:styleId="apple-converted-space">
    <w:name w:val="apple-converted-space"/>
    <w:basedOn w:val="DefaultParagraphFont"/>
    <w:rsid w:val="00F42D72"/>
  </w:style>
  <w:style w:type="character" w:styleId="Hyperlink">
    <w:name w:val="Hyperlink"/>
    <w:basedOn w:val="DefaultParagraphFont"/>
    <w:uiPriority w:val="99"/>
    <w:unhideWhenUsed/>
    <w:rsid w:val="00D4580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0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5AB"/>
  </w:style>
  <w:style w:type="paragraph" w:styleId="Footer">
    <w:name w:val="footer"/>
    <w:basedOn w:val="Normal"/>
    <w:link w:val="FooterChar"/>
    <w:uiPriority w:val="99"/>
    <w:unhideWhenUsed/>
    <w:rsid w:val="00C70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5AB"/>
  </w:style>
  <w:style w:type="paragraph" w:styleId="Bibliography">
    <w:name w:val="Bibliography"/>
    <w:basedOn w:val="Normal"/>
    <w:next w:val="Normal"/>
    <w:uiPriority w:val="37"/>
    <w:semiHidden/>
    <w:unhideWhenUsed/>
    <w:rsid w:val="00EB2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3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Bailey, Kathleen</cp:lastModifiedBy>
  <cp:revision>10</cp:revision>
  <dcterms:created xsi:type="dcterms:W3CDTF">2020-10-19T13:25:00Z</dcterms:created>
  <dcterms:modified xsi:type="dcterms:W3CDTF">2020-10-19T13:35:00Z</dcterms:modified>
</cp:coreProperties>
</file>