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A6E" w14:textId="77777777" w:rsidR="005F741B" w:rsidRPr="00FA7043" w:rsidRDefault="005F741B" w:rsidP="00FA7043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FA7043">
        <w:rPr>
          <w:rFonts w:ascii="Times New Roman" w:hAnsi="Times New Roman" w:cs="Times New Roman"/>
          <w:b/>
          <w:u w:val="single"/>
        </w:rPr>
        <w:t>INTERACTIVE WHITEBOARDS: SELECED REFERENCES</w:t>
      </w:r>
    </w:p>
    <w:p w14:paraId="4FD07B5B" w14:textId="684C48EE" w:rsidR="005F741B" w:rsidRPr="00FA7043" w:rsidRDefault="00E53629" w:rsidP="00FA7043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FA7043">
        <w:rPr>
          <w:rFonts w:ascii="Times New Roman" w:hAnsi="Times New Roman" w:cs="Times New Roman"/>
          <w:b/>
        </w:rPr>
        <w:t xml:space="preserve">(Last updated </w:t>
      </w:r>
      <w:r w:rsidR="0047566F" w:rsidRPr="00FA7043">
        <w:rPr>
          <w:rFonts w:ascii="Times New Roman" w:hAnsi="Times New Roman" w:cs="Times New Roman"/>
          <w:b/>
        </w:rPr>
        <w:t>2 January 2022</w:t>
      </w:r>
      <w:r w:rsidR="005F741B" w:rsidRPr="00FA7043">
        <w:rPr>
          <w:rFonts w:ascii="Times New Roman" w:hAnsi="Times New Roman" w:cs="Times New Roman"/>
          <w:b/>
        </w:rPr>
        <w:t>)</w:t>
      </w:r>
    </w:p>
    <w:p w14:paraId="690B562E" w14:textId="76F93926" w:rsidR="003D0101" w:rsidRPr="00FA7043" w:rsidRDefault="003D0101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7043">
        <w:rPr>
          <w:rFonts w:ascii="Times New Roman" w:eastAsia="Times New Roman" w:hAnsi="Times New Roman" w:cs="Times New Roman"/>
        </w:rPr>
        <w:t>Abuhmaid</w:t>
      </w:r>
      <w:proofErr w:type="spellEnd"/>
      <w:r w:rsidRPr="00FA7043">
        <w:rPr>
          <w:rFonts w:ascii="Times New Roman" w:eastAsia="Times New Roman" w:hAnsi="Times New Roman" w:cs="Times New Roman"/>
        </w:rPr>
        <w:t xml:space="preserve">, A. (2014). Teachers’ perspectives on interactive whiteboards as instructional tools in four Jordanian schools. </w:t>
      </w:r>
      <w:r w:rsidRPr="00FA7043">
        <w:rPr>
          <w:rFonts w:ascii="Times New Roman" w:eastAsia="Times New Roman" w:hAnsi="Times New Roman" w:cs="Times New Roman"/>
          <w:i/>
        </w:rPr>
        <w:t>Contemporary Educational Technology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</w:rPr>
        <w:t>5</w:t>
      </w:r>
      <w:r w:rsidRPr="00FA7043">
        <w:rPr>
          <w:rFonts w:ascii="Times New Roman" w:eastAsia="Times New Roman" w:hAnsi="Times New Roman" w:cs="Times New Roman"/>
        </w:rPr>
        <w:t>(1), 73-89.</w:t>
      </w:r>
    </w:p>
    <w:p w14:paraId="7530E041" w14:textId="573D024B" w:rsidR="00A628F4" w:rsidRPr="00FA7043" w:rsidRDefault="00A628F4" w:rsidP="00FA704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A628F4">
        <w:rPr>
          <w:rFonts w:ascii="Times New Roman" w:eastAsia="Times New Roman" w:hAnsi="Times New Roman" w:cs="Times New Roman"/>
        </w:rPr>
        <w:t xml:space="preserve">Al-Faki, I. M., &amp; Khamis, A. H. A. (2014). Difficulties facing teachers in using interactive whiteboards in their classes. </w:t>
      </w:r>
      <w:r w:rsidRPr="00A628F4">
        <w:rPr>
          <w:rFonts w:ascii="Times New Roman" w:eastAsia="Times New Roman" w:hAnsi="Times New Roman" w:cs="Times New Roman"/>
          <w:i/>
          <w:iCs/>
        </w:rPr>
        <w:t>American International Journal of Social Science</w:t>
      </w:r>
      <w:r w:rsidRPr="00A628F4">
        <w:rPr>
          <w:rFonts w:ascii="Times New Roman" w:eastAsia="Times New Roman" w:hAnsi="Times New Roman" w:cs="Times New Roman"/>
        </w:rPr>
        <w:t xml:space="preserve">, </w:t>
      </w:r>
      <w:r w:rsidRPr="00A628F4">
        <w:rPr>
          <w:rFonts w:ascii="Times New Roman" w:eastAsia="Times New Roman" w:hAnsi="Times New Roman" w:cs="Times New Roman"/>
          <w:i/>
          <w:iCs/>
        </w:rPr>
        <w:t>3</w:t>
      </w:r>
      <w:r w:rsidRPr="00A628F4">
        <w:rPr>
          <w:rFonts w:ascii="Times New Roman" w:eastAsia="Times New Roman" w:hAnsi="Times New Roman" w:cs="Times New Roman"/>
        </w:rPr>
        <w:t>(2), 136-158.</w:t>
      </w:r>
    </w:p>
    <w:p w14:paraId="5A8DE8D6" w14:textId="77777777" w:rsidR="00A628F4" w:rsidRPr="00FA7043" w:rsidRDefault="00A628F4" w:rsidP="00FA704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C193365" w14:textId="65973749" w:rsidR="004E1B15" w:rsidRPr="00FA7043" w:rsidRDefault="004E1B15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Armstrong, V., Barnes, S., Sutherland, R., Curran, S., Mills, S., &amp; Thompson, I. (2005). Collaborative research methodology for investigating teaching and learning: The use of interactive whiteboard technology. </w:t>
      </w:r>
      <w:r w:rsidRPr="00FA7043">
        <w:rPr>
          <w:rFonts w:ascii="Times New Roman" w:eastAsia="Times New Roman" w:hAnsi="Times New Roman" w:cs="Times New Roman"/>
          <w:i/>
          <w:iCs/>
        </w:rPr>
        <w:t>Educational Review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57</w:t>
      </w:r>
      <w:r w:rsidRPr="00FA7043">
        <w:rPr>
          <w:rFonts w:ascii="Times New Roman" w:eastAsia="Times New Roman" w:hAnsi="Times New Roman" w:cs="Times New Roman"/>
        </w:rPr>
        <w:t>(4), 457-469.</w:t>
      </w:r>
    </w:p>
    <w:p w14:paraId="54202081" w14:textId="7AA88530" w:rsidR="00AF6D71" w:rsidRDefault="00AF6D71" w:rsidP="007F314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AF6D71">
        <w:rPr>
          <w:rFonts w:ascii="Times New Roman" w:eastAsia="Times New Roman" w:hAnsi="Times New Roman" w:cs="Times New Roman"/>
        </w:rPr>
        <w:t>Bautista-Vallejo, J. M., Hernández-Carrera, R. M., Moreno-Rodriguez, R., &amp; Lopez-</w:t>
      </w:r>
      <w:proofErr w:type="spellStart"/>
      <w:r w:rsidRPr="00AF6D71">
        <w:rPr>
          <w:rFonts w:ascii="Times New Roman" w:eastAsia="Times New Roman" w:hAnsi="Times New Roman" w:cs="Times New Roman"/>
        </w:rPr>
        <w:t>Bastias</w:t>
      </w:r>
      <w:proofErr w:type="spellEnd"/>
      <w:r w:rsidRPr="00AF6D71">
        <w:rPr>
          <w:rFonts w:ascii="Times New Roman" w:eastAsia="Times New Roman" w:hAnsi="Times New Roman" w:cs="Times New Roman"/>
        </w:rPr>
        <w:t xml:space="preserve">, J. L. (2020). Improvement of </w:t>
      </w:r>
      <w:r w:rsidRPr="00FA7043">
        <w:rPr>
          <w:rFonts w:ascii="Times New Roman" w:eastAsia="Times New Roman" w:hAnsi="Times New Roman" w:cs="Times New Roman"/>
        </w:rPr>
        <w:t>m</w:t>
      </w:r>
      <w:r w:rsidRPr="00AF6D71">
        <w:rPr>
          <w:rFonts w:ascii="Times New Roman" w:eastAsia="Times New Roman" w:hAnsi="Times New Roman" w:cs="Times New Roman"/>
        </w:rPr>
        <w:t xml:space="preserve">emory and </w:t>
      </w:r>
      <w:r w:rsidRPr="00FA7043">
        <w:rPr>
          <w:rFonts w:ascii="Times New Roman" w:eastAsia="Times New Roman" w:hAnsi="Times New Roman" w:cs="Times New Roman"/>
        </w:rPr>
        <w:t>m</w:t>
      </w:r>
      <w:r w:rsidRPr="00AF6D71">
        <w:rPr>
          <w:rFonts w:ascii="Times New Roman" w:eastAsia="Times New Roman" w:hAnsi="Times New Roman" w:cs="Times New Roman"/>
        </w:rPr>
        <w:t xml:space="preserve">otivation in </w:t>
      </w:r>
      <w:r w:rsidRPr="00FA7043">
        <w:rPr>
          <w:rFonts w:ascii="Times New Roman" w:eastAsia="Times New Roman" w:hAnsi="Times New Roman" w:cs="Times New Roman"/>
        </w:rPr>
        <w:t>l</w:t>
      </w:r>
      <w:r w:rsidRPr="00AF6D71">
        <w:rPr>
          <w:rFonts w:ascii="Times New Roman" w:eastAsia="Times New Roman" w:hAnsi="Times New Roman" w:cs="Times New Roman"/>
        </w:rPr>
        <w:t xml:space="preserve">anguage </w:t>
      </w:r>
      <w:r w:rsidRPr="00FA7043">
        <w:rPr>
          <w:rFonts w:ascii="Times New Roman" w:eastAsia="Times New Roman" w:hAnsi="Times New Roman" w:cs="Times New Roman"/>
        </w:rPr>
        <w:t>l</w:t>
      </w:r>
      <w:r w:rsidRPr="00AF6D71">
        <w:rPr>
          <w:rFonts w:ascii="Times New Roman" w:eastAsia="Times New Roman" w:hAnsi="Times New Roman" w:cs="Times New Roman"/>
        </w:rPr>
        <w:t xml:space="preserve">earning in </w:t>
      </w:r>
      <w:r w:rsidRPr="00FA7043">
        <w:rPr>
          <w:rFonts w:ascii="Times New Roman" w:eastAsia="Times New Roman" w:hAnsi="Times New Roman" w:cs="Times New Roman"/>
        </w:rPr>
        <w:t>p</w:t>
      </w:r>
      <w:r w:rsidRPr="00AF6D71">
        <w:rPr>
          <w:rFonts w:ascii="Times New Roman" w:eastAsia="Times New Roman" w:hAnsi="Times New Roman" w:cs="Times New Roman"/>
        </w:rPr>
        <w:t xml:space="preserve">rimary </w:t>
      </w:r>
      <w:r w:rsidRPr="00FA7043">
        <w:rPr>
          <w:rFonts w:ascii="Times New Roman" w:eastAsia="Times New Roman" w:hAnsi="Times New Roman" w:cs="Times New Roman"/>
        </w:rPr>
        <w:t>e</w:t>
      </w:r>
      <w:r w:rsidRPr="00AF6D71">
        <w:rPr>
          <w:rFonts w:ascii="Times New Roman" w:eastAsia="Times New Roman" w:hAnsi="Times New Roman" w:cs="Times New Roman"/>
        </w:rPr>
        <w:t xml:space="preserve">ducation through the </w:t>
      </w:r>
      <w:r w:rsidRPr="00FA7043">
        <w:rPr>
          <w:rFonts w:ascii="Times New Roman" w:eastAsia="Times New Roman" w:hAnsi="Times New Roman" w:cs="Times New Roman"/>
        </w:rPr>
        <w:t>i</w:t>
      </w:r>
      <w:r w:rsidRPr="00AF6D71">
        <w:rPr>
          <w:rFonts w:ascii="Times New Roman" w:eastAsia="Times New Roman" w:hAnsi="Times New Roman" w:cs="Times New Roman"/>
        </w:rPr>
        <w:t xml:space="preserve">nteractive </w:t>
      </w:r>
      <w:r w:rsidRPr="00FA7043">
        <w:rPr>
          <w:rFonts w:ascii="Times New Roman" w:eastAsia="Times New Roman" w:hAnsi="Times New Roman" w:cs="Times New Roman"/>
        </w:rPr>
        <w:t>d</w:t>
      </w:r>
      <w:r w:rsidRPr="00AF6D71">
        <w:rPr>
          <w:rFonts w:ascii="Times New Roman" w:eastAsia="Times New Roman" w:hAnsi="Times New Roman" w:cs="Times New Roman"/>
        </w:rPr>
        <w:t xml:space="preserve">igital </w:t>
      </w:r>
      <w:r w:rsidRPr="00FA7043">
        <w:rPr>
          <w:rFonts w:ascii="Times New Roman" w:eastAsia="Times New Roman" w:hAnsi="Times New Roman" w:cs="Times New Roman"/>
        </w:rPr>
        <w:t>w</w:t>
      </w:r>
      <w:r w:rsidRPr="00AF6D71">
        <w:rPr>
          <w:rFonts w:ascii="Times New Roman" w:eastAsia="Times New Roman" w:hAnsi="Times New Roman" w:cs="Times New Roman"/>
        </w:rPr>
        <w:t xml:space="preserve">hiteboard (IDW): The </w:t>
      </w:r>
      <w:r w:rsidRPr="00FA7043">
        <w:rPr>
          <w:rFonts w:ascii="Times New Roman" w:eastAsia="Times New Roman" w:hAnsi="Times New Roman" w:cs="Times New Roman"/>
        </w:rPr>
        <w:t>f</w:t>
      </w:r>
      <w:r w:rsidRPr="00AF6D71">
        <w:rPr>
          <w:rFonts w:ascii="Times New Roman" w:eastAsia="Times New Roman" w:hAnsi="Times New Roman" w:cs="Times New Roman"/>
        </w:rPr>
        <w:t xml:space="preserve">uture in a </w:t>
      </w:r>
      <w:r w:rsidRPr="00FA7043">
        <w:rPr>
          <w:rFonts w:ascii="Times New Roman" w:eastAsia="Times New Roman" w:hAnsi="Times New Roman" w:cs="Times New Roman"/>
        </w:rPr>
        <w:t>p</w:t>
      </w:r>
      <w:r w:rsidRPr="00AF6D71">
        <w:rPr>
          <w:rFonts w:ascii="Times New Roman" w:eastAsia="Times New Roman" w:hAnsi="Times New Roman" w:cs="Times New Roman"/>
        </w:rPr>
        <w:t>ost-</w:t>
      </w:r>
      <w:r w:rsidRPr="00FA7043">
        <w:rPr>
          <w:rFonts w:ascii="Times New Roman" w:eastAsia="Times New Roman" w:hAnsi="Times New Roman" w:cs="Times New Roman"/>
        </w:rPr>
        <w:t>p</w:t>
      </w:r>
      <w:r w:rsidRPr="00AF6D71">
        <w:rPr>
          <w:rFonts w:ascii="Times New Roman" w:eastAsia="Times New Roman" w:hAnsi="Times New Roman" w:cs="Times New Roman"/>
        </w:rPr>
        <w:t xml:space="preserve">andemic </w:t>
      </w:r>
      <w:r w:rsidRPr="00FA7043">
        <w:rPr>
          <w:rFonts w:ascii="Times New Roman" w:eastAsia="Times New Roman" w:hAnsi="Times New Roman" w:cs="Times New Roman"/>
        </w:rPr>
        <w:t>p</w:t>
      </w:r>
      <w:r w:rsidRPr="00AF6D71">
        <w:rPr>
          <w:rFonts w:ascii="Times New Roman" w:eastAsia="Times New Roman" w:hAnsi="Times New Roman" w:cs="Times New Roman"/>
        </w:rPr>
        <w:t xml:space="preserve">eriod. </w:t>
      </w:r>
      <w:r w:rsidRPr="00AF6D71">
        <w:rPr>
          <w:rFonts w:ascii="Times New Roman" w:eastAsia="Times New Roman" w:hAnsi="Times New Roman" w:cs="Times New Roman"/>
          <w:i/>
          <w:iCs/>
        </w:rPr>
        <w:t>Sustainability</w:t>
      </w:r>
      <w:r w:rsidRPr="00AF6D71">
        <w:rPr>
          <w:rFonts w:ascii="Times New Roman" w:eastAsia="Times New Roman" w:hAnsi="Times New Roman" w:cs="Times New Roman"/>
        </w:rPr>
        <w:t xml:space="preserve">, </w:t>
      </w:r>
      <w:r w:rsidRPr="00AF6D71">
        <w:rPr>
          <w:rFonts w:ascii="Times New Roman" w:eastAsia="Times New Roman" w:hAnsi="Times New Roman" w:cs="Times New Roman"/>
          <w:i/>
          <w:iCs/>
        </w:rPr>
        <w:t>12</w:t>
      </w:r>
      <w:r w:rsidRPr="00AF6D71">
        <w:rPr>
          <w:rFonts w:ascii="Times New Roman" w:eastAsia="Times New Roman" w:hAnsi="Times New Roman" w:cs="Times New Roman"/>
        </w:rPr>
        <w:t>(19), 8109.</w:t>
      </w:r>
    </w:p>
    <w:p w14:paraId="2E0A78C1" w14:textId="77777777" w:rsidR="007F3146" w:rsidRPr="00FA7043" w:rsidRDefault="007F3146" w:rsidP="007F314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DD55B4B" w14:textId="5F36CB3F" w:rsidR="000C5E88" w:rsidRPr="00FA7043" w:rsidRDefault="000C5E88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Beauchamp, G. (2004). Teacher use of the interactive whiteboard in primary schools: Towards an effective transition framework. </w:t>
      </w:r>
      <w:r w:rsidR="006074C6" w:rsidRPr="00FA7043">
        <w:rPr>
          <w:rFonts w:ascii="Times New Roman" w:eastAsia="Times New Roman" w:hAnsi="Times New Roman" w:cs="Times New Roman"/>
          <w:i/>
          <w:iCs/>
        </w:rPr>
        <w:t>Technology, P</w:t>
      </w:r>
      <w:r w:rsidRPr="00FA7043">
        <w:rPr>
          <w:rFonts w:ascii="Times New Roman" w:eastAsia="Times New Roman" w:hAnsi="Times New Roman" w:cs="Times New Roman"/>
          <w:i/>
          <w:iCs/>
        </w:rPr>
        <w:t xml:space="preserve">edagogy and </w:t>
      </w:r>
      <w:r w:rsidR="006074C6" w:rsidRPr="00FA7043">
        <w:rPr>
          <w:rFonts w:ascii="Times New Roman" w:eastAsia="Times New Roman" w:hAnsi="Times New Roman" w:cs="Times New Roman"/>
          <w:i/>
          <w:iCs/>
        </w:rPr>
        <w:t>E</w:t>
      </w:r>
      <w:r w:rsidRPr="00FA7043">
        <w:rPr>
          <w:rFonts w:ascii="Times New Roman" w:eastAsia="Times New Roman" w:hAnsi="Times New Roman" w:cs="Times New Roman"/>
          <w:i/>
          <w:iCs/>
        </w:rPr>
        <w:t>ducation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13</w:t>
      </w:r>
      <w:r w:rsidRPr="00FA7043">
        <w:rPr>
          <w:rFonts w:ascii="Times New Roman" w:eastAsia="Times New Roman" w:hAnsi="Times New Roman" w:cs="Times New Roman"/>
        </w:rPr>
        <w:t>(3), 327-348.</w:t>
      </w:r>
    </w:p>
    <w:p w14:paraId="3D1C2F87" w14:textId="77777777" w:rsidR="00FD692D" w:rsidRPr="00FA7043" w:rsidRDefault="00FD692D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Beauchamp, G., &amp; </w:t>
      </w:r>
      <w:proofErr w:type="spellStart"/>
      <w:r w:rsidRPr="00FA7043">
        <w:rPr>
          <w:rFonts w:ascii="Times New Roman" w:eastAsia="Times New Roman" w:hAnsi="Times New Roman" w:cs="Times New Roman"/>
        </w:rPr>
        <w:t>Kennewell</w:t>
      </w:r>
      <w:proofErr w:type="spellEnd"/>
      <w:r w:rsidRPr="00FA7043">
        <w:rPr>
          <w:rFonts w:ascii="Times New Roman" w:eastAsia="Times New Roman" w:hAnsi="Times New Roman" w:cs="Times New Roman"/>
        </w:rPr>
        <w:t xml:space="preserve">, S. (2013). Transition in pedagogical orchestration using the interactive whiteboard. </w:t>
      </w:r>
      <w:r w:rsidRPr="00FA7043">
        <w:rPr>
          <w:rFonts w:ascii="Times New Roman" w:eastAsia="Times New Roman" w:hAnsi="Times New Roman" w:cs="Times New Roman"/>
          <w:i/>
        </w:rPr>
        <w:t>Education and Information Technologies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</w:rPr>
        <w:t>18</w:t>
      </w:r>
      <w:r w:rsidRPr="00FA7043">
        <w:rPr>
          <w:rFonts w:ascii="Times New Roman" w:eastAsia="Times New Roman" w:hAnsi="Times New Roman" w:cs="Times New Roman"/>
        </w:rPr>
        <w:t>(2), 179–191. doi:10.1007/s10639-012-9230-z</w:t>
      </w:r>
    </w:p>
    <w:p w14:paraId="7D581B5E" w14:textId="77777777" w:rsidR="005646AB" w:rsidRPr="00FA7043" w:rsidRDefault="005646AB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Celik, S. (2012). Competency levels of teachers in using interactive whiteboards.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Contemporary </w:t>
      </w:r>
      <w:r w:rsidR="006074C6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ducational </w:t>
      </w:r>
      <w:r w:rsidR="006074C6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echnology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(2), 115-129.</w:t>
      </w:r>
    </w:p>
    <w:p w14:paraId="381ED05F" w14:textId="77777777" w:rsidR="00332C1C" w:rsidRPr="00FA7043" w:rsidRDefault="00332C1C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Coyle, Y., Yanez, L., &amp; </w:t>
      </w:r>
      <w:proofErr w:type="spellStart"/>
      <w:r w:rsidRPr="00FA7043">
        <w:rPr>
          <w:rFonts w:ascii="Times New Roman" w:eastAsia="Times New Roman" w:hAnsi="Times New Roman" w:cs="Times New Roman"/>
        </w:rPr>
        <w:t>Verdú</w:t>
      </w:r>
      <w:proofErr w:type="spellEnd"/>
      <w:r w:rsidRPr="00FA7043">
        <w:rPr>
          <w:rFonts w:ascii="Times New Roman" w:eastAsia="Times New Roman" w:hAnsi="Times New Roman" w:cs="Times New Roman"/>
        </w:rPr>
        <w:t xml:space="preserve">, M. (2010). The impact of the interactive whiteboard on the teacher and children’s language use in an ESL immersion classroom. </w:t>
      </w:r>
      <w:r w:rsidRPr="00FA7043">
        <w:rPr>
          <w:rFonts w:ascii="Times New Roman" w:eastAsia="Times New Roman" w:hAnsi="Times New Roman" w:cs="Times New Roman"/>
          <w:i/>
          <w:iCs/>
        </w:rPr>
        <w:t>System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38</w:t>
      </w:r>
      <w:r w:rsidRPr="00FA7043">
        <w:rPr>
          <w:rFonts w:ascii="Times New Roman" w:eastAsia="Times New Roman" w:hAnsi="Times New Roman" w:cs="Times New Roman"/>
        </w:rPr>
        <w:t>(4), 614-625.</w:t>
      </w:r>
    </w:p>
    <w:p w14:paraId="112CA3A8" w14:textId="4F54E402" w:rsidR="00C836B2" w:rsidRPr="00FA7043" w:rsidRDefault="00C836B2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Cuthell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, J. P. (2005). Seeing the meaning. The impact of interactive whiteboards on teaching and learning.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WCCE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FA7043">
        <w:rPr>
          <w:rFonts w:ascii="Times New Roman" w:hAnsi="Times New Roman" w:cs="Times New Roman"/>
        </w:rPr>
        <w:t>Stellenbosch, South Africa.</w:t>
      </w:r>
    </w:p>
    <w:p w14:paraId="788F2105" w14:textId="77777777" w:rsidR="00312B12" w:rsidRPr="00FA7043" w:rsidRDefault="00312B12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Cuthell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, J. C. (2005). The impact of interactive whiteboards on teaching, learning and attainment.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Technology and Teacher Education Annual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 1353-1355.</w:t>
      </w:r>
    </w:p>
    <w:p w14:paraId="25F2B77A" w14:textId="77777777" w:rsidR="002D79E9" w:rsidRPr="00FA7043" w:rsidRDefault="002D79E9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7043">
        <w:rPr>
          <w:rFonts w:ascii="Times New Roman" w:eastAsia="Times New Roman" w:hAnsi="Times New Roman" w:cs="Times New Roman"/>
        </w:rPr>
        <w:t>Cutrim</w:t>
      </w:r>
      <w:proofErr w:type="spellEnd"/>
      <w:r w:rsidRPr="00FA7043">
        <w:rPr>
          <w:rFonts w:ascii="Times New Roman" w:eastAsia="Times New Roman" w:hAnsi="Times New Roman" w:cs="Times New Roman"/>
        </w:rPr>
        <w:t xml:space="preserve">, E. S. (2008). Using a voting system in conjunction with interactive whiteboard technology to enhance learning in the English language classroom. </w:t>
      </w:r>
      <w:r w:rsidRPr="00FA7043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50</w:t>
      </w:r>
      <w:r w:rsidRPr="00FA7043">
        <w:rPr>
          <w:rFonts w:ascii="Times New Roman" w:eastAsia="Times New Roman" w:hAnsi="Times New Roman" w:cs="Times New Roman"/>
        </w:rPr>
        <w:t>(1), 338-356.</w:t>
      </w:r>
    </w:p>
    <w:p w14:paraId="6B758422" w14:textId="77777777" w:rsidR="005646AB" w:rsidRPr="00FA7043" w:rsidRDefault="005646AB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Fernández‐Cárdenas, J. M., &amp; Silveyra‐De La Garza, M. L. (2010). Disciplinary knowledge and gesturing in communicative events: A comparative study between lessons using 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interactive whiteboards and traditional whiteboards in Mexican schools.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Technology, Pedagogy and Education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(2), 173-193.</w:t>
      </w:r>
    </w:p>
    <w:p w14:paraId="165AEAC4" w14:textId="77777777" w:rsidR="001B0E2C" w:rsidRPr="00FA7043" w:rsidRDefault="001B0E2C" w:rsidP="00FA7043">
      <w:pPr>
        <w:spacing w:line="240" w:lineRule="auto"/>
        <w:ind w:left="720" w:hanging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Gérard, F., &amp; Widener, J. (1999). A 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SMARTer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way to teach foreign language: The SMART board interactive whiteboard as a language learning tool. Retrieved from http://downloads01.smarttech.com/media/research/international_research/usa/sbforeignlasbforeignla.pdf </w:t>
      </w:r>
    </w:p>
    <w:p w14:paraId="00791447" w14:textId="5765D47F" w:rsidR="006476AC" w:rsidRPr="00FA7043" w:rsidRDefault="006476AC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Gillen, J., Kleine </w:t>
      </w:r>
      <w:proofErr w:type="spellStart"/>
      <w:r w:rsidRPr="00FA7043">
        <w:rPr>
          <w:rFonts w:ascii="Times New Roman" w:eastAsia="Times New Roman" w:hAnsi="Times New Roman" w:cs="Times New Roman"/>
        </w:rPr>
        <w:t>Staarman</w:t>
      </w:r>
      <w:proofErr w:type="spellEnd"/>
      <w:r w:rsidRPr="00FA7043">
        <w:rPr>
          <w:rFonts w:ascii="Times New Roman" w:eastAsia="Times New Roman" w:hAnsi="Times New Roman" w:cs="Times New Roman"/>
        </w:rPr>
        <w:t xml:space="preserve">, J., Littleton, K., Mercer, N., &amp; Twiner, A. (2007). A “learning revolution”? Investigating pedagogic practice around interactive whiteboards in British primary schools. </w:t>
      </w:r>
      <w:r w:rsidRPr="00FA7043">
        <w:rPr>
          <w:rFonts w:ascii="Times New Roman" w:eastAsia="Times New Roman" w:hAnsi="Times New Roman" w:cs="Times New Roman"/>
          <w:i/>
        </w:rPr>
        <w:t xml:space="preserve">Learning, </w:t>
      </w:r>
      <w:proofErr w:type="gramStart"/>
      <w:r w:rsidRPr="00FA7043">
        <w:rPr>
          <w:rFonts w:ascii="Times New Roman" w:eastAsia="Times New Roman" w:hAnsi="Times New Roman" w:cs="Times New Roman"/>
          <w:i/>
        </w:rPr>
        <w:t>Media</w:t>
      </w:r>
      <w:proofErr w:type="gramEnd"/>
      <w:r w:rsidRPr="00FA7043">
        <w:rPr>
          <w:rFonts w:ascii="Times New Roman" w:eastAsia="Times New Roman" w:hAnsi="Times New Roman" w:cs="Times New Roman"/>
          <w:i/>
        </w:rPr>
        <w:t xml:space="preserve"> and Technology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</w:rPr>
        <w:t>32</w:t>
      </w:r>
      <w:r w:rsidRPr="00FA7043">
        <w:rPr>
          <w:rFonts w:ascii="Times New Roman" w:eastAsia="Times New Roman" w:hAnsi="Times New Roman" w:cs="Times New Roman"/>
        </w:rPr>
        <w:t>, 243-256. doi:10.1080/17439880701511099</w:t>
      </w:r>
    </w:p>
    <w:p w14:paraId="38ED0F96" w14:textId="77777777" w:rsidR="000428AE" w:rsidRPr="00FA7043" w:rsidRDefault="000428AE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Glover, D., &amp; Miller, D. (2001). Running with technology: The pedagogic impact of the large-scale introduction of interactive whiteboards in one secondary school. </w:t>
      </w:r>
      <w:r w:rsidRPr="00FA7043">
        <w:rPr>
          <w:rFonts w:ascii="Times New Roman" w:eastAsia="Times New Roman" w:hAnsi="Times New Roman" w:cs="Times New Roman"/>
          <w:i/>
          <w:iCs/>
        </w:rPr>
        <w:t>Journal of Information Technology for Teacher Education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10</w:t>
      </w:r>
      <w:r w:rsidRPr="00FA7043">
        <w:rPr>
          <w:rFonts w:ascii="Times New Roman" w:eastAsia="Times New Roman" w:hAnsi="Times New Roman" w:cs="Times New Roman"/>
        </w:rPr>
        <w:t>(3), 257-278.</w:t>
      </w:r>
    </w:p>
    <w:p w14:paraId="797BB1AC" w14:textId="77777777" w:rsidR="0086494D" w:rsidRPr="00FA7043" w:rsidRDefault="0086494D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Glover, D., &amp; Miller, D. (2002). The introduction of interactive whiteboards into schools in the United Kingdom: Leaders, led, and the management of pedagogic and technological change. 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Electronic Journal for Leadership in Learning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6</w:t>
      </w:r>
      <w:r w:rsidRPr="00FA7043">
        <w:rPr>
          <w:rFonts w:ascii="Times New Roman" w:hAnsi="Times New Roman" w:cs="Times New Roman"/>
          <w:iCs/>
          <w:color w:val="222222"/>
          <w:shd w:val="clear" w:color="auto" w:fill="FFFFFF"/>
        </w:rPr>
        <w:t>(24).</w:t>
      </w:r>
    </w:p>
    <w:p w14:paraId="195C1EEE" w14:textId="77777777" w:rsidR="004E1B15" w:rsidRPr="00FA7043" w:rsidRDefault="004E1B15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Glover, D., &amp; Miller, D. (2004). Leadership implications of using interactive whiteboards: Linking technology and pedagogy in the management of change. </w:t>
      </w:r>
      <w:r w:rsidRPr="00FA7043">
        <w:rPr>
          <w:rFonts w:ascii="Times New Roman" w:eastAsia="Times New Roman" w:hAnsi="Times New Roman" w:cs="Times New Roman"/>
          <w:i/>
          <w:iCs/>
        </w:rPr>
        <w:t>Management in Education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18</w:t>
      </w:r>
      <w:r w:rsidRPr="00FA7043">
        <w:rPr>
          <w:rFonts w:ascii="Times New Roman" w:eastAsia="Times New Roman" w:hAnsi="Times New Roman" w:cs="Times New Roman"/>
        </w:rPr>
        <w:t>(5), 27-30.</w:t>
      </w:r>
    </w:p>
    <w:p w14:paraId="7E1B4548" w14:textId="77777777" w:rsidR="00E53629" w:rsidRPr="00FA7043" w:rsidRDefault="00E53629" w:rsidP="00FA7043">
      <w:pPr>
        <w:spacing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Glover, D., &amp; Miller, D. (2007). Leading changed classroom culture--The impact of interactive whiteboards.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Management in Education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(3), 21-24.</w:t>
      </w:r>
    </w:p>
    <w:p w14:paraId="773DDD87" w14:textId="77777777" w:rsidR="005646AB" w:rsidRPr="00FA7043" w:rsidRDefault="005646AB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Glover, D., Miller, D., Averis, D., &amp; Door, V. (2007). The evolution of an effective pedagogy for teachers using the interactive whiteboard in mathematics and modern languages: An empirical analysis from the secondary sector.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Learning, </w:t>
      </w:r>
      <w:proofErr w:type="gramStart"/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Media</w:t>
      </w:r>
      <w:proofErr w:type="gramEnd"/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and Technology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(1), 5-20.</w:t>
      </w:r>
    </w:p>
    <w:p w14:paraId="1B688659" w14:textId="77777777" w:rsidR="00E12B2A" w:rsidRPr="00FA7043" w:rsidRDefault="00E12B2A" w:rsidP="00FA7043">
      <w:pPr>
        <w:spacing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Gray, C., Hagger-Vaughan, L., Pilkington, R., &amp; Tomkins, S. A. (2005). The pros and cons of interactive whiteboards in relation to the key stage 3 strategy and framework.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Learning Journal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(1), 38-44.</w:t>
      </w:r>
    </w:p>
    <w:p w14:paraId="13F6B304" w14:textId="77777777" w:rsidR="00756B89" w:rsidRPr="00FA7043" w:rsidRDefault="00756B89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Gregory, S. (2010). Enhancing student learning with interactive whiteboards: Perspective of teachers and students.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Australian Educational Computing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25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(2), 31-34.</w:t>
      </w:r>
    </w:p>
    <w:p w14:paraId="7A3E5A25" w14:textId="77777777" w:rsidR="00E12B2A" w:rsidRPr="00FA7043" w:rsidRDefault="00E12B2A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Gursul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, F., &amp; 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Tozmaz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, G. B. (2010). Which one is smarter? Teacher or board.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Procedia-Social and Behavioral Sciences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(2), 5731-5737.</w:t>
      </w:r>
    </w:p>
    <w:p w14:paraId="45153866" w14:textId="77777777" w:rsidR="00A45714" w:rsidRPr="00FA7043" w:rsidRDefault="00A45714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1A1A1A"/>
        </w:rPr>
      </w:pPr>
      <w:r w:rsidRPr="00FA7043">
        <w:rPr>
          <w:rFonts w:ascii="Times New Roman" w:eastAsia="Times New Roman" w:hAnsi="Times New Roman" w:cs="Times New Roman"/>
          <w:color w:val="1A1A1A"/>
        </w:rPr>
        <w:t xml:space="preserve">Hall, I., &amp; Higgins, S. (2005). Primary school students' perceptions of interactive whiteboards. </w:t>
      </w:r>
      <w:r w:rsidRPr="00FA7043">
        <w:rPr>
          <w:rFonts w:ascii="Times New Roman" w:eastAsia="Times New Roman" w:hAnsi="Times New Roman" w:cs="Times New Roman"/>
          <w:i/>
          <w:color w:val="1A1A1A"/>
        </w:rPr>
        <w:t>Journal of Computer Assisted Learning</w:t>
      </w:r>
      <w:r w:rsidRPr="00FA7043">
        <w:rPr>
          <w:rFonts w:ascii="Times New Roman" w:eastAsia="Times New Roman" w:hAnsi="Times New Roman" w:cs="Times New Roman"/>
          <w:color w:val="1A1A1A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color w:val="1A1A1A"/>
        </w:rPr>
        <w:t>21</w:t>
      </w:r>
      <w:r w:rsidRPr="00FA7043">
        <w:rPr>
          <w:rFonts w:ascii="Times New Roman" w:eastAsia="Times New Roman" w:hAnsi="Times New Roman" w:cs="Times New Roman"/>
          <w:color w:val="1A1A1A"/>
        </w:rPr>
        <w:t>(2), 102-117.</w:t>
      </w:r>
    </w:p>
    <w:p w14:paraId="5A217DBD" w14:textId="77777777" w:rsidR="008009D3" w:rsidRPr="00FA7043" w:rsidRDefault="008009D3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1A1A1A"/>
        </w:rPr>
      </w:pPr>
      <w:r w:rsidRPr="00FA7043">
        <w:rPr>
          <w:rFonts w:ascii="Times New Roman" w:eastAsia="Times New Roman" w:hAnsi="Times New Roman" w:cs="Times New Roman"/>
          <w:color w:val="1A1A1A"/>
        </w:rPr>
        <w:t xml:space="preserve">Higgins, S., Beauchamp, G., &amp; Miller, D. (2007). Reviewing the literature on interactive whiteboards. </w:t>
      </w:r>
      <w:r w:rsidR="006074C6" w:rsidRPr="00FA7043">
        <w:rPr>
          <w:rFonts w:ascii="Times New Roman" w:eastAsia="Times New Roman" w:hAnsi="Times New Roman" w:cs="Times New Roman"/>
          <w:i/>
          <w:iCs/>
          <w:color w:val="1A1A1A"/>
        </w:rPr>
        <w:t xml:space="preserve">Learning, </w:t>
      </w:r>
      <w:proofErr w:type="gramStart"/>
      <w:r w:rsidR="006074C6" w:rsidRPr="00FA7043">
        <w:rPr>
          <w:rFonts w:ascii="Times New Roman" w:eastAsia="Times New Roman" w:hAnsi="Times New Roman" w:cs="Times New Roman"/>
          <w:i/>
          <w:iCs/>
          <w:color w:val="1A1A1A"/>
        </w:rPr>
        <w:t>Media</w:t>
      </w:r>
      <w:proofErr w:type="gramEnd"/>
      <w:r w:rsidR="006074C6" w:rsidRPr="00FA7043">
        <w:rPr>
          <w:rFonts w:ascii="Times New Roman" w:eastAsia="Times New Roman" w:hAnsi="Times New Roman" w:cs="Times New Roman"/>
          <w:i/>
          <w:iCs/>
          <w:color w:val="1A1A1A"/>
        </w:rPr>
        <w:t xml:space="preserve"> and T</w:t>
      </w:r>
      <w:r w:rsidRPr="00FA7043">
        <w:rPr>
          <w:rFonts w:ascii="Times New Roman" w:eastAsia="Times New Roman" w:hAnsi="Times New Roman" w:cs="Times New Roman"/>
          <w:i/>
          <w:iCs/>
          <w:color w:val="1A1A1A"/>
        </w:rPr>
        <w:t>echnology</w:t>
      </w:r>
      <w:r w:rsidRPr="00FA7043">
        <w:rPr>
          <w:rFonts w:ascii="Times New Roman" w:eastAsia="Times New Roman" w:hAnsi="Times New Roman" w:cs="Times New Roman"/>
          <w:color w:val="1A1A1A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  <w:color w:val="1A1A1A"/>
        </w:rPr>
        <w:t>32</w:t>
      </w:r>
      <w:r w:rsidRPr="00FA7043">
        <w:rPr>
          <w:rFonts w:ascii="Times New Roman" w:eastAsia="Times New Roman" w:hAnsi="Times New Roman" w:cs="Times New Roman"/>
          <w:color w:val="1A1A1A"/>
        </w:rPr>
        <w:t>(3), 213-225.</w:t>
      </w:r>
    </w:p>
    <w:p w14:paraId="51E1AFF3" w14:textId="77777777" w:rsidR="00D262DE" w:rsidRPr="00FA7043" w:rsidRDefault="00D262D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lastRenderedPageBreak/>
        <w:t xml:space="preserve">Hockly, N. (2013). Interactive whiteboards. </w:t>
      </w:r>
      <w:r w:rsidRPr="00FA7043">
        <w:rPr>
          <w:rStyle w:val="italic"/>
          <w:rFonts w:ascii="Times New Roman" w:hAnsi="Times New Roman" w:cs="Times New Roman"/>
        </w:rPr>
        <w:t xml:space="preserve">English Language Teaching Journal, 67, </w:t>
      </w:r>
      <w:r w:rsidRPr="00FA7043">
        <w:rPr>
          <w:rFonts w:ascii="Times New Roman" w:hAnsi="Times New Roman" w:cs="Times New Roman"/>
        </w:rPr>
        <w:t>354–358.</w:t>
      </w:r>
    </w:p>
    <w:p w14:paraId="5A27D385" w14:textId="77777777" w:rsidR="00017BC9" w:rsidRPr="00FA7043" w:rsidRDefault="00017BC9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Hodge, S., &amp; Anderson, B. (2007). Teaching and learning with an interactive whiteboard: A teacher’s journey. </w:t>
      </w:r>
      <w:r w:rsidRPr="00FA7043">
        <w:rPr>
          <w:rFonts w:ascii="Times New Roman" w:hAnsi="Times New Roman" w:cs="Times New Roman"/>
          <w:i/>
          <w:iCs/>
        </w:rPr>
        <w:t xml:space="preserve">Learning, </w:t>
      </w:r>
      <w:proofErr w:type="gramStart"/>
      <w:r w:rsidRPr="00FA7043">
        <w:rPr>
          <w:rFonts w:ascii="Times New Roman" w:hAnsi="Times New Roman" w:cs="Times New Roman"/>
          <w:i/>
          <w:iCs/>
        </w:rPr>
        <w:t>Media</w:t>
      </w:r>
      <w:proofErr w:type="gramEnd"/>
      <w:r w:rsidRPr="00FA7043">
        <w:rPr>
          <w:rFonts w:ascii="Times New Roman" w:hAnsi="Times New Roman" w:cs="Times New Roman"/>
          <w:i/>
          <w:iCs/>
        </w:rPr>
        <w:t xml:space="preserve"> and Technology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32</w:t>
      </w:r>
      <w:r w:rsidRPr="00FA7043">
        <w:rPr>
          <w:rFonts w:ascii="Times New Roman" w:hAnsi="Times New Roman" w:cs="Times New Roman"/>
        </w:rPr>
        <w:t>(3), 271-282.</w:t>
      </w:r>
    </w:p>
    <w:p w14:paraId="44EA71C7" w14:textId="77777777" w:rsidR="005646AB" w:rsidRPr="00FA7043" w:rsidRDefault="002B15C9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Hur, J. W., &amp; Suh, S. (2012). Making learning active with interactive whiteboards, podcasts, and digital storytelling in ELL classrooms. </w:t>
      </w:r>
      <w:r w:rsidRPr="00FA7043">
        <w:rPr>
          <w:rFonts w:ascii="Times New Roman" w:hAnsi="Times New Roman" w:cs="Times New Roman"/>
          <w:i/>
          <w:iCs/>
        </w:rPr>
        <w:t>Computers in the Schools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29</w:t>
      </w:r>
      <w:r w:rsidRPr="00FA7043">
        <w:rPr>
          <w:rFonts w:ascii="Times New Roman" w:hAnsi="Times New Roman" w:cs="Times New Roman"/>
        </w:rPr>
        <w:t>(4), 320-338.</w:t>
      </w:r>
    </w:p>
    <w:p w14:paraId="711BBEAD" w14:textId="77777777" w:rsidR="005646AB" w:rsidRPr="00FA7043" w:rsidRDefault="005646AB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Isman, A., 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Abanmy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, F. A., Hussein, H. B., &amp; Al Saadany, M. A. (2012). Saudi secondary school teachers’ attitudes towards using interactive whiteboard in classrooms.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TOJET: The Turkish Online Journal of Educational Technology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(3) </w:t>
      </w:r>
      <w:r w:rsidRPr="00FA7043">
        <w:rPr>
          <w:rFonts w:ascii="Times New Roman" w:hAnsi="Times New Roman" w:cs="Times New Roman"/>
        </w:rPr>
        <w:t>286-296.</w:t>
      </w:r>
    </w:p>
    <w:p w14:paraId="506ED574" w14:textId="77777777" w:rsidR="007E3C55" w:rsidRPr="00FA7043" w:rsidRDefault="007E3C55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Jang, S. J. (2010). Integrating the interactive whiteboard and peer coaching to develop the TPACK of secondary science teachers. </w:t>
      </w:r>
      <w:r w:rsidRPr="00FA7043">
        <w:rPr>
          <w:rFonts w:ascii="Times New Roman" w:hAnsi="Times New Roman" w:cs="Times New Roman"/>
          <w:i/>
        </w:rPr>
        <w:t>Computers &amp; Education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55</w:t>
      </w:r>
      <w:r w:rsidRPr="00FA7043">
        <w:rPr>
          <w:rFonts w:ascii="Times New Roman" w:hAnsi="Times New Roman" w:cs="Times New Roman"/>
        </w:rPr>
        <w:t>(4), 1744–1751. doi:10.1016/j.compedu.2010.07.020</w:t>
      </w:r>
    </w:p>
    <w:p w14:paraId="17DB2D97" w14:textId="753D5EDD" w:rsidR="00E0596E" w:rsidRPr="00FA7043" w:rsidRDefault="00E0596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Jewitt, C. (2008). Teachers’ pedagogic design of digital interactive whiteboard materials in the UK secondary school. </w:t>
      </w:r>
      <w:r w:rsidRPr="00FA7043">
        <w:rPr>
          <w:rFonts w:ascii="Times New Roman" w:hAnsi="Times New Roman" w:cs="Times New Roman"/>
          <w:i/>
        </w:rPr>
        <w:t>Designs for Learning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1</w:t>
      </w:r>
      <w:r w:rsidRPr="00FA7043">
        <w:rPr>
          <w:rFonts w:ascii="Times New Roman" w:hAnsi="Times New Roman" w:cs="Times New Roman"/>
        </w:rPr>
        <w:t>(1), 42-55. Retrieved from http://www.designsforlearning.nu/08/no1/no1_08_jewitt.pdf</w:t>
      </w:r>
    </w:p>
    <w:p w14:paraId="46FF9E7A" w14:textId="77777777" w:rsidR="00755E26" w:rsidRPr="00FA7043" w:rsidRDefault="00814024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Jewitt, C., Moss, G., &amp; Cardini, A. (2007). Pace, </w:t>
      </w:r>
      <w:proofErr w:type="gramStart"/>
      <w:r w:rsidRPr="00FA7043">
        <w:rPr>
          <w:rFonts w:ascii="Times New Roman" w:hAnsi="Times New Roman" w:cs="Times New Roman"/>
        </w:rPr>
        <w:t>interactivity</w:t>
      </w:r>
      <w:proofErr w:type="gramEnd"/>
      <w:r w:rsidRPr="00FA7043">
        <w:rPr>
          <w:rFonts w:ascii="Times New Roman" w:hAnsi="Times New Roman" w:cs="Times New Roman"/>
        </w:rPr>
        <w:t xml:space="preserve"> and multimodality in teachers’ design of texts for interactive whiteboards in the secondary school classroom. </w:t>
      </w:r>
      <w:r w:rsidRPr="00FA7043">
        <w:rPr>
          <w:rFonts w:ascii="Times New Roman" w:hAnsi="Times New Roman" w:cs="Times New Roman"/>
          <w:i/>
          <w:iCs/>
        </w:rPr>
        <w:t xml:space="preserve">Learning, </w:t>
      </w:r>
      <w:proofErr w:type="gramStart"/>
      <w:r w:rsidRPr="00FA7043">
        <w:rPr>
          <w:rFonts w:ascii="Times New Roman" w:hAnsi="Times New Roman" w:cs="Times New Roman"/>
          <w:i/>
          <w:iCs/>
        </w:rPr>
        <w:t>Media</w:t>
      </w:r>
      <w:proofErr w:type="gramEnd"/>
      <w:r w:rsidRPr="00FA7043">
        <w:rPr>
          <w:rFonts w:ascii="Times New Roman" w:hAnsi="Times New Roman" w:cs="Times New Roman"/>
          <w:i/>
          <w:iCs/>
        </w:rPr>
        <w:t xml:space="preserve"> and Technology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32</w:t>
      </w:r>
      <w:r w:rsidRPr="00FA7043">
        <w:rPr>
          <w:rFonts w:ascii="Times New Roman" w:hAnsi="Times New Roman" w:cs="Times New Roman"/>
        </w:rPr>
        <w:t>(3), 303-317.</w:t>
      </w:r>
    </w:p>
    <w:p w14:paraId="576F9845" w14:textId="77777777" w:rsidR="000428AE" w:rsidRPr="00FA7043" w:rsidRDefault="000428A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FA7043">
        <w:rPr>
          <w:rFonts w:ascii="Times New Roman" w:hAnsi="Times New Roman" w:cs="Times New Roman"/>
        </w:rPr>
        <w:t>Kennewell</w:t>
      </w:r>
      <w:proofErr w:type="spellEnd"/>
      <w:r w:rsidRPr="00FA7043">
        <w:rPr>
          <w:rFonts w:ascii="Times New Roman" w:hAnsi="Times New Roman" w:cs="Times New Roman"/>
        </w:rPr>
        <w:t xml:space="preserve">, S., &amp; Beauchamp, G. (2007). The features of interactive whiteboards and their influence on learning. </w:t>
      </w:r>
      <w:r w:rsidRPr="00FA7043">
        <w:rPr>
          <w:rFonts w:ascii="Times New Roman" w:hAnsi="Times New Roman" w:cs="Times New Roman"/>
          <w:i/>
          <w:iCs/>
        </w:rPr>
        <w:t xml:space="preserve">Learning, </w:t>
      </w:r>
      <w:proofErr w:type="gramStart"/>
      <w:r w:rsidRPr="00FA7043">
        <w:rPr>
          <w:rFonts w:ascii="Times New Roman" w:hAnsi="Times New Roman" w:cs="Times New Roman"/>
          <w:i/>
          <w:iCs/>
        </w:rPr>
        <w:t>Media</w:t>
      </w:r>
      <w:proofErr w:type="gramEnd"/>
      <w:r w:rsidRPr="00FA7043">
        <w:rPr>
          <w:rFonts w:ascii="Times New Roman" w:hAnsi="Times New Roman" w:cs="Times New Roman"/>
          <w:i/>
          <w:iCs/>
        </w:rPr>
        <w:t xml:space="preserve"> and Technology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32</w:t>
      </w:r>
      <w:r w:rsidRPr="00FA7043">
        <w:rPr>
          <w:rFonts w:ascii="Times New Roman" w:hAnsi="Times New Roman" w:cs="Times New Roman"/>
        </w:rPr>
        <w:t>(3), 227-241.</w:t>
      </w:r>
    </w:p>
    <w:p w14:paraId="6F3162C2" w14:textId="77777777" w:rsidR="00DC763E" w:rsidRPr="00FA7043" w:rsidRDefault="00DC763E" w:rsidP="00FA7043">
      <w:pPr>
        <w:spacing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Lacina, J. (2009). Technology in the classroom interactive whiteboards: Creating higher-level, technological </w:t>
      </w:r>
      <w:proofErr w:type="gram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thinkers?.</w:t>
      </w:r>
      <w:proofErr w:type="gramEnd"/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Childhood Education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85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(4), 270-272.</w:t>
      </w:r>
    </w:p>
    <w:p w14:paraId="54A6A88F" w14:textId="77777777" w:rsidR="00C836B2" w:rsidRPr="00FA7043" w:rsidRDefault="00494CE2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Lewin, C., </w:t>
      </w:r>
      <w:proofErr w:type="spellStart"/>
      <w:r w:rsidRPr="00FA7043">
        <w:rPr>
          <w:rFonts w:ascii="Times New Roman" w:hAnsi="Times New Roman" w:cs="Times New Roman"/>
        </w:rPr>
        <w:t>Somekh</w:t>
      </w:r>
      <w:proofErr w:type="spellEnd"/>
      <w:r w:rsidRPr="00FA7043">
        <w:rPr>
          <w:rFonts w:ascii="Times New Roman" w:hAnsi="Times New Roman" w:cs="Times New Roman"/>
        </w:rPr>
        <w:t xml:space="preserve">, B., &amp; Steadman, S. (2008). Embedding interactive whiteboards in teaching and learning: The process of change in pedagogic practice. </w:t>
      </w:r>
      <w:r w:rsidRPr="00FA7043">
        <w:rPr>
          <w:rFonts w:ascii="Times New Roman" w:hAnsi="Times New Roman" w:cs="Times New Roman"/>
          <w:i/>
          <w:iCs/>
        </w:rPr>
        <w:t>Education and Information Technologies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13</w:t>
      </w:r>
      <w:r w:rsidRPr="00FA7043">
        <w:rPr>
          <w:rFonts w:ascii="Times New Roman" w:hAnsi="Times New Roman" w:cs="Times New Roman"/>
        </w:rPr>
        <w:t>(4), 291-303.</w:t>
      </w:r>
    </w:p>
    <w:p w14:paraId="189D4800" w14:textId="77777777" w:rsidR="00DC763E" w:rsidRPr="00FA7043" w:rsidRDefault="00DC763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Liu, T. C., Wang, H. Y., Liang, J. K., Chan, T. W., Ko, H. W., &amp; Yang, J. C. (2003). Wireless and mobile technologies to enhance teaching and learning.</w:t>
      </w:r>
      <w:r w:rsidR="00C836B2"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Computer Assisted Learning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(3), 371-382.</w:t>
      </w:r>
    </w:p>
    <w:p w14:paraId="64DFD781" w14:textId="77777777" w:rsidR="00814024" w:rsidRPr="00FA7043" w:rsidRDefault="00814024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López, O. S. (2010). The digital learning classroom: Improving English language learners’ academic success in mathematics and reading using interactive whiteboard technology. </w:t>
      </w:r>
      <w:r w:rsidRPr="00FA7043">
        <w:rPr>
          <w:rFonts w:ascii="Times New Roman" w:hAnsi="Times New Roman" w:cs="Times New Roman"/>
          <w:i/>
          <w:iCs/>
        </w:rPr>
        <w:t>Computers &amp; Education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54</w:t>
      </w:r>
      <w:r w:rsidRPr="00FA7043">
        <w:rPr>
          <w:rFonts w:ascii="Times New Roman" w:hAnsi="Times New Roman" w:cs="Times New Roman"/>
        </w:rPr>
        <w:t>(4), 901-915.</w:t>
      </w:r>
    </w:p>
    <w:p w14:paraId="7A5B4FD8" w14:textId="77777777" w:rsidR="00814024" w:rsidRPr="00FA7043" w:rsidRDefault="00814024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Martin, S. (2007). Interactive whiteboards and talking books: A new approach to teaching children to write? </w:t>
      </w:r>
      <w:r w:rsidRPr="00FA7043">
        <w:rPr>
          <w:rFonts w:ascii="Times New Roman" w:hAnsi="Times New Roman" w:cs="Times New Roman"/>
          <w:i/>
          <w:iCs/>
        </w:rPr>
        <w:t>Literacy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41</w:t>
      </w:r>
      <w:r w:rsidRPr="00FA7043">
        <w:rPr>
          <w:rFonts w:ascii="Times New Roman" w:hAnsi="Times New Roman" w:cs="Times New Roman"/>
        </w:rPr>
        <w:t>(1), 26-34.</w:t>
      </w:r>
    </w:p>
    <w:p w14:paraId="1C130576" w14:textId="77777777" w:rsidR="00CC3B1D" w:rsidRPr="00FA7043" w:rsidRDefault="00CC3B1D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>Mathews-</w:t>
      </w:r>
      <w:proofErr w:type="spellStart"/>
      <w:r w:rsidRPr="00FA7043">
        <w:rPr>
          <w:rFonts w:ascii="Times New Roman" w:hAnsi="Times New Roman" w:cs="Times New Roman"/>
        </w:rPr>
        <w:t>Aydinli</w:t>
      </w:r>
      <w:proofErr w:type="spellEnd"/>
      <w:r w:rsidRPr="00FA7043">
        <w:rPr>
          <w:rFonts w:ascii="Times New Roman" w:hAnsi="Times New Roman" w:cs="Times New Roman"/>
        </w:rPr>
        <w:t xml:space="preserve">, J., &amp; Elaziz, F. (2010). Turkish students' and teachers' attitudes toward the use of interactive whiteboards in EFL classrooms. </w:t>
      </w:r>
      <w:r w:rsidRPr="00FA7043">
        <w:rPr>
          <w:rFonts w:ascii="Times New Roman" w:hAnsi="Times New Roman" w:cs="Times New Roman"/>
          <w:i/>
          <w:iCs/>
        </w:rPr>
        <w:t>Computer Assisted Language Learning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23</w:t>
      </w:r>
      <w:r w:rsidRPr="00FA7043">
        <w:rPr>
          <w:rFonts w:ascii="Times New Roman" w:hAnsi="Times New Roman" w:cs="Times New Roman"/>
        </w:rPr>
        <w:t>(3), 235-252.</w:t>
      </w:r>
    </w:p>
    <w:p w14:paraId="4784F083" w14:textId="4FD6343D" w:rsidR="00D42ADB" w:rsidRPr="00FA7043" w:rsidRDefault="00D42ADB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lastRenderedPageBreak/>
        <w:t xml:space="preserve">Mercer, N. (2010). Interactive whiteboards and classroom interactions. </w:t>
      </w:r>
      <w:r w:rsidRPr="00FA7043">
        <w:rPr>
          <w:rFonts w:ascii="Times New Roman" w:hAnsi="Times New Roman" w:cs="Times New Roman"/>
          <w:i/>
        </w:rPr>
        <w:t xml:space="preserve">Better: </w:t>
      </w:r>
      <w:proofErr w:type="spellStart"/>
      <w:r w:rsidRPr="00FA7043">
        <w:rPr>
          <w:rFonts w:ascii="Times New Roman" w:hAnsi="Times New Roman" w:cs="Times New Roman"/>
          <w:i/>
        </w:rPr>
        <w:t>Envidence</w:t>
      </w:r>
      <w:proofErr w:type="spellEnd"/>
      <w:r w:rsidRPr="00FA7043">
        <w:rPr>
          <w:rFonts w:ascii="Times New Roman" w:hAnsi="Times New Roman" w:cs="Times New Roman"/>
          <w:i/>
        </w:rPr>
        <w:t>-based Education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3</w:t>
      </w:r>
      <w:r w:rsidRPr="00FA7043">
        <w:rPr>
          <w:rFonts w:ascii="Times New Roman" w:hAnsi="Times New Roman" w:cs="Times New Roman"/>
        </w:rPr>
        <w:t>(1), 8-9. Retrieved from http://www.betterevidence.org/uk-edition/issue-5/</w:t>
      </w:r>
    </w:p>
    <w:p w14:paraId="20C53A3D" w14:textId="77777777" w:rsidR="00CC3B1D" w:rsidRPr="00FA7043" w:rsidRDefault="00CC3B1D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Mercer, N., Hennessy, S., &amp; Warwick, P. (2010). Using interactive whiteboards to orchestrate classroom dialogue. </w:t>
      </w:r>
      <w:r w:rsidRPr="00FA7043">
        <w:rPr>
          <w:rFonts w:ascii="Times New Roman" w:hAnsi="Times New Roman" w:cs="Times New Roman"/>
          <w:i/>
          <w:iCs/>
        </w:rPr>
        <w:t>Technology, Pedagogy and Education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19</w:t>
      </w:r>
      <w:r w:rsidRPr="00FA7043">
        <w:rPr>
          <w:rFonts w:ascii="Times New Roman" w:hAnsi="Times New Roman" w:cs="Times New Roman"/>
        </w:rPr>
        <w:t>(2), 195-209.</w:t>
      </w:r>
    </w:p>
    <w:p w14:paraId="4957FCBE" w14:textId="77777777" w:rsidR="0047264B" w:rsidRPr="00FA7043" w:rsidRDefault="0047264B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Miller, D., &amp; Glover, D. (2002). The interactive whiteboard as a force for pedagogic change: The experience of five elementary schools in an English Education Authority.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Information Technology in Childhood Education Annual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 5-20.</w:t>
      </w:r>
    </w:p>
    <w:p w14:paraId="4F87E2E8" w14:textId="77777777" w:rsidR="007A597C" w:rsidRPr="00FA7043" w:rsidRDefault="007A597C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Moss, G., Carrey, J., </w:t>
      </w:r>
      <w:proofErr w:type="spellStart"/>
      <w:r w:rsidRPr="00FA7043">
        <w:rPr>
          <w:rFonts w:ascii="Times New Roman" w:eastAsia="Times New Roman" w:hAnsi="Times New Roman" w:cs="Times New Roman"/>
        </w:rPr>
        <w:t>Levaaic</w:t>
      </w:r>
      <w:proofErr w:type="spellEnd"/>
      <w:r w:rsidRPr="00FA7043">
        <w:rPr>
          <w:rFonts w:ascii="Times New Roman" w:eastAsia="Times New Roman" w:hAnsi="Times New Roman" w:cs="Times New Roman"/>
        </w:rPr>
        <w:t xml:space="preserve">, R., Armstrong, V., Cardini, A., &amp; Castle, F. (2007). </w:t>
      </w:r>
      <w:r w:rsidRPr="00FA7043">
        <w:rPr>
          <w:rFonts w:ascii="Times New Roman" w:eastAsia="Times New Roman" w:hAnsi="Times New Roman" w:cs="Times New Roman"/>
          <w:i/>
        </w:rPr>
        <w:t xml:space="preserve">The interactive whiteboards pedagogy and pupil performance evaluation: An evaluation of the </w:t>
      </w:r>
      <w:proofErr w:type="gramStart"/>
      <w:r w:rsidRPr="00FA7043">
        <w:rPr>
          <w:rFonts w:ascii="Times New Roman" w:eastAsia="Times New Roman" w:hAnsi="Times New Roman" w:cs="Times New Roman"/>
          <w:i/>
        </w:rPr>
        <w:t>schools</w:t>
      </w:r>
      <w:proofErr w:type="gramEnd"/>
      <w:r w:rsidRPr="00FA7043">
        <w:rPr>
          <w:rFonts w:ascii="Times New Roman" w:eastAsia="Times New Roman" w:hAnsi="Times New Roman" w:cs="Times New Roman"/>
          <w:i/>
        </w:rPr>
        <w:t xml:space="preserve"> whiteboard expansion (SWE) project: London challenge</w:t>
      </w:r>
      <w:r w:rsidRPr="00FA7043">
        <w:rPr>
          <w:rFonts w:ascii="Times New Roman" w:eastAsia="Times New Roman" w:hAnsi="Times New Roman" w:cs="Times New Roman"/>
        </w:rPr>
        <w:t>. London, UK: Institute of Education, University of London.</w:t>
      </w:r>
    </w:p>
    <w:p w14:paraId="5DA5C534" w14:textId="23C9DC4B" w:rsidR="00207605" w:rsidRPr="00FA7043" w:rsidRDefault="00207605" w:rsidP="00FA7043">
      <w:pPr>
        <w:spacing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Prinsloo, M., &amp; Sasman, F. (2015). Literacy and language teaching and learning with interactive whiteboards in early schooling. </w:t>
      </w:r>
      <w:r w:rsidRPr="00FA7043">
        <w:rPr>
          <w:rFonts w:ascii="Times New Roman" w:hAnsi="Times New Roman" w:cs="Times New Roman"/>
          <w:i/>
          <w:color w:val="222222"/>
          <w:shd w:val="clear" w:color="auto" w:fill="FFFFFF"/>
        </w:rPr>
        <w:t>TESOL Quarterly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A7043">
        <w:rPr>
          <w:rFonts w:ascii="Times New Roman" w:hAnsi="Times New Roman" w:cs="Times New Roman"/>
          <w:i/>
          <w:color w:val="222222"/>
          <w:shd w:val="clear" w:color="auto" w:fill="FFFFFF"/>
        </w:rPr>
        <w:t>49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(3), 533-554.</w:t>
      </w:r>
    </w:p>
    <w:p w14:paraId="2B18CEFA" w14:textId="3A800DFF" w:rsidR="00756B89" w:rsidRPr="00FA7043" w:rsidRDefault="00207605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Şa</w:t>
      </w:r>
      <w:r w:rsidR="00756B89" w:rsidRPr="00FA7043">
        <w:rPr>
          <w:rFonts w:ascii="Times New Roman" w:hAnsi="Times New Roman" w:cs="Times New Roman"/>
          <w:color w:val="222222"/>
          <w:shd w:val="clear" w:color="auto" w:fill="FFFFFF"/>
        </w:rPr>
        <w:t>d</w:t>
      </w:r>
      <w:proofErr w:type="spellEnd"/>
      <w:r w:rsidR="00756B89" w:rsidRPr="00FA7043">
        <w:rPr>
          <w:rFonts w:ascii="Times New Roman" w:hAnsi="Times New Roman" w:cs="Times New Roman"/>
          <w:color w:val="222222"/>
          <w:shd w:val="clear" w:color="auto" w:fill="FFFFFF"/>
        </w:rPr>
        <w:t>, S. N., &amp; ÖZhan, U. (2012). Honeymoon with IWBs: A qualitative insight in primary students' views on instruction with interactive whiteboard.</w:t>
      </w:r>
      <w:r w:rsidR="00CB343E"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6B89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Computers &amp; Education</w:t>
      </w:r>
      <w:r w:rsidR="00756B89"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756B89"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756B89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59</w:t>
      </w:r>
      <w:r w:rsidR="00756B89" w:rsidRPr="00FA7043">
        <w:rPr>
          <w:rFonts w:ascii="Times New Roman" w:hAnsi="Times New Roman" w:cs="Times New Roman"/>
          <w:color w:val="222222"/>
          <w:shd w:val="clear" w:color="auto" w:fill="FFFFFF"/>
        </w:rPr>
        <w:t>(4), 1184-1191.</w:t>
      </w:r>
    </w:p>
    <w:p w14:paraId="71C9077D" w14:textId="77777777" w:rsidR="00494CE2" w:rsidRPr="00FA7043" w:rsidRDefault="00494CE2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Schmid, E. C. (2006). Investigating the use of interactive whiteboard technology in the English language classroom through the lens of a critical theory of technology. </w:t>
      </w:r>
      <w:r w:rsidRPr="00FA7043">
        <w:rPr>
          <w:rFonts w:ascii="Times New Roman" w:eastAsia="Times New Roman" w:hAnsi="Times New Roman" w:cs="Times New Roman"/>
          <w:i/>
          <w:iCs/>
        </w:rPr>
        <w:t>Computer Assisted Language Learning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19</w:t>
      </w:r>
      <w:r w:rsidRPr="00FA7043">
        <w:rPr>
          <w:rFonts w:ascii="Times New Roman" w:eastAsia="Times New Roman" w:hAnsi="Times New Roman" w:cs="Times New Roman"/>
        </w:rPr>
        <w:t>(1), 47-62.</w:t>
      </w:r>
    </w:p>
    <w:p w14:paraId="483128DE" w14:textId="77777777" w:rsidR="00CB343E" w:rsidRPr="00FA7043" w:rsidRDefault="00CB343E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Schmid, E. C. (2007). Enhancing performance knowledge and self-esteem in classroom language learning: The potential of the 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ACTIVote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component of interactive whiteboard technology.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System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35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(2), 119-133.</w:t>
      </w:r>
    </w:p>
    <w:p w14:paraId="20F99A34" w14:textId="77777777" w:rsidR="004E1B15" w:rsidRPr="00FA7043" w:rsidRDefault="004E1B15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Schmid, E. C. (2008). Potential pedagogical benefits and drawbacks of multimedia use in the English language classroom equipped with interactive whiteboard technology. </w:t>
      </w:r>
      <w:r w:rsidRPr="00FA7043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  <w:iCs/>
        </w:rPr>
        <w:t>51</w:t>
      </w:r>
      <w:r w:rsidRPr="00FA7043">
        <w:rPr>
          <w:rFonts w:ascii="Times New Roman" w:eastAsia="Times New Roman" w:hAnsi="Times New Roman" w:cs="Times New Roman"/>
        </w:rPr>
        <w:t>(4), 1553-1568.</w:t>
      </w:r>
    </w:p>
    <w:p w14:paraId="61F17EBF" w14:textId="62C74752" w:rsidR="00031C01" w:rsidRPr="00FA7043" w:rsidRDefault="002F7448" w:rsidP="007F3146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Schmid, E. C. (2010). Developing competencies for using the interactive whiteboard to implement communicative language teaching in the English as a foreign language classroom. </w:t>
      </w:r>
      <w:r w:rsidRPr="00FA7043">
        <w:rPr>
          <w:rFonts w:ascii="Times New Roman" w:hAnsi="Times New Roman" w:cs="Times New Roman"/>
          <w:i/>
        </w:rPr>
        <w:t>Technology, Pedagogy and Education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19</w:t>
      </w:r>
      <w:r w:rsidRPr="00FA7043">
        <w:rPr>
          <w:rFonts w:ascii="Times New Roman" w:hAnsi="Times New Roman" w:cs="Times New Roman"/>
        </w:rPr>
        <w:t>(2), 159–172. doi:10.1080/1475939X.2010.491218</w:t>
      </w:r>
    </w:p>
    <w:p w14:paraId="5384E854" w14:textId="5AB58A78" w:rsidR="00031C01" w:rsidRDefault="00031C01" w:rsidP="007F314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31C01">
        <w:rPr>
          <w:rFonts w:ascii="Times New Roman" w:eastAsia="Times New Roman" w:hAnsi="Times New Roman" w:cs="Times New Roman"/>
        </w:rPr>
        <w:t>Schmid, E. C. (2016). Interactive whiteboards and language learning. In</w:t>
      </w:r>
      <w:r w:rsidR="004F2ECF" w:rsidRPr="00FA7043">
        <w:rPr>
          <w:rFonts w:ascii="Times New Roman" w:eastAsia="Times New Roman" w:hAnsi="Times New Roman" w:cs="Times New Roman"/>
        </w:rPr>
        <w:t xml:space="preserve"> F. Farr &amp; L. Murray (Eds.),</w:t>
      </w:r>
      <w:r w:rsidRPr="00031C01">
        <w:rPr>
          <w:rFonts w:ascii="Times New Roman" w:eastAsia="Times New Roman" w:hAnsi="Times New Roman" w:cs="Times New Roman"/>
        </w:rPr>
        <w:t xml:space="preserve"> </w:t>
      </w:r>
      <w:r w:rsidRPr="00031C01">
        <w:rPr>
          <w:rFonts w:ascii="Times New Roman" w:eastAsia="Times New Roman" w:hAnsi="Times New Roman" w:cs="Times New Roman"/>
          <w:i/>
          <w:iCs/>
        </w:rPr>
        <w:t xml:space="preserve">The Routledge </w:t>
      </w:r>
      <w:r w:rsidR="002F1821" w:rsidRPr="00FA7043">
        <w:rPr>
          <w:rFonts w:ascii="Times New Roman" w:eastAsia="Times New Roman" w:hAnsi="Times New Roman" w:cs="Times New Roman"/>
          <w:i/>
          <w:iCs/>
        </w:rPr>
        <w:t>h</w:t>
      </w:r>
      <w:r w:rsidRPr="00031C01">
        <w:rPr>
          <w:rFonts w:ascii="Times New Roman" w:eastAsia="Times New Roman" w:hAnsi="Times New Roman" w:cs="Times New Roman"/>
          <w:i/>
          <w:iCs/>
        </w:rPr>
        <w:t xml:space="preserve">andbook of </w:t>
      </w:r>
      <w:r w:rsidR="002F1821" w:rsidRPr="00FA7043">
        <w:rPr>
          <w:rFonts w:ascii="Times New Roman" w:eastAsia="Times New Roman" w:hAnsi="Times New Roman" w:cs="Times New Roman"/>
          <w:i/>
          <w:iCs/>
        </w:rPr>
        <w:t>l</w:t>
      </w:r>
      <w:r w:rsidRPr="00031C01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2F1821" w:rsidRPr="00FA7043">
        <w:rPr>
          <w:rFonts w:ascii="Times New Roman" w:eastAsia="Times New Roman" w:hAnsi="Times New Roman" w:cs="Times New Roman"/>
          <w:i/>
          <w:iCs/>
        </w:rPr>
        <w:t>l</w:t>
      </w:r>
      <w:r w:rsidRPr="00031C01">
        <w:rPr>
          <w:rFonts w:ascii="Times New Roman" w:eastAsia="Times New Roman" w:hAnsi="Times New Roman" w:cs="Times New Roman"/>
          <w:i/>
          <w:iCs/>
        </w:rPr>
        <w:t xml:space="preserve">earning and </w:t>
      </w:r>
      <w:r w:rsidR="002F1821" w:rsidRPr="00FA7043">
        <w:rPr>
          <w:rFonts w:ascii="Times New Roman" w:eastAsia="Times New Roman" w:hAnsi="Times New Roman" w:cs="Times New Roman"/>
          <w:i/>
          <w:iCs/>
        </w:rPr>
        <w:t>t</w:t>
      </w:r>
      <w:r w:rsidRPr="00031C01">
        <w:rPr>
          <w:rFonts w:ascii="Times New Roman" w:eastAsia="Times New Roman" w:hAnsi="Times New Roman" w:cs="Times New Roman"/>
          <w:i/>
          <w:iCs/>
        </w:rPr>
        <w:t>echnology</w:t>
      </w:r>
      <w:r w:rsidRPr="00031C01">
        <w:rPr>
          <w:rFonts w:ascii="Times New Roman" w:eastAsia="Times New Roman" w:hAnsi="Times New Roman" w:cs="Times New Roman"/>
        </w:rPr>
        <w:t xml:space="preserve"> (pp. 307-321). Routledge.</w:t>
      </w:r>
    </w:p>
    <w:p w14:paraId="018E1422" w14:textId="77777777" w:rsidR="007F3146" w:rsidRPr="007F3146" w:rsidRDefault="007F3146" w:rsidP="007F314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722933A" w14:textId="42A71D77" w:rsidR="002F1821" w:rsidRPr="00FA7043" w:rsidRDefault="002F7448" w:rsidP="007F3146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Schmid, E. C., &amp; Whyte, S. (2012). Interactive whiteboards in state school settings: Teacher responses to socio-constructivist hegemonies. </w:t>
      </w:r>
      <w:r w:rsidRPr="00FA7043">
        <w:rPr>
          <w:rFonts w:ascii="Times New Roman" w:hAnsi="Times New Roman" w:cs="Times New Roman"/>
          <w:i/>
        </w:rPr>
        <w:t>Language Learning &amp; Technology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16</w:t>
      </w:r>
      <w:r w:rsidRPr="00FA7043">
        <w:rPr>
          <w:rFonts w:ascii="Times New Roman" w:hAnsi="Times New Roman" w:cs="Times New Roman"/>
        </w:rPr>
        <w:t>(2), 65–86.</w:t>
      </w:r>
    </w:p>
    <w:p w14:paraId="6ECCF01D" w14:textId="5AEAD1E4" w:rsidR="002F1821" w:rsidRDefault="002F1821" w:rsidP="007F314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F1821">
        <w:rPr>
          <w:rFonts w:ascii="Times New Roman" w:eastAsia="Times New Roman" w:hAnsi="Times New Roman" w:cs="Times New Roman"/>
        </w:rPr>
        <w:lastRenderedPageBreak/>
        <w:t xml:space="preserve">Şengül, M., &amp; </w:t>
      </w:r>
      <w:proofErr w:type="spellStart"/>
      <w:r w:rsidRPr="002F1821">
        <w:rPr>
          <w:rFonts w:ascii="Times New Roman" w:eastAsia="Times New Roman" w:hAnsi="Times New Roman" w:cs="Times New Roman"/>
        </w:rPr>
        <w:t>Türel</w:t>
      </w:r>
      <w:proofErr w:type="spellEnd"/>
      <w:r w:rsidRPr="002F1821">
        <w:rPr>
          <w:rFonts w:ascii="Times New Roman" w:eastAsia="Times New Roman" w:hAnsi="Times New Roman" w:cs="Times New Roman"/>
        </w:rPr>
        <w:t xml:space="preserve">, Y. K. (2019). Teaching Turkish as a foreign language with interactive whiteboards: A case study of multilingual learners. </w:t>
      </w:r>
      <w:r w:rsidRPr="002F1821">
        <w:rPr>
          <w:rFonts w:ascii="Times New Roman" w:eastAsia="Times New Roman" w:hAnsi="Times New Roman" w:cs="Times New Roman"/>
          <w:i/>
          <w:iCs/>
        </w:rPr>
        <w:t>Technology, Knowledge and Learning</w:t>
      </w:r>
      <w:r w:rsidRPr="002F1821">
        <w:rPr>
          <w:rFonts w:ascii="Times New Roman" w:eastAsia="Times New Roman" w:hAnsi="Times New Roman" w:cs="Times New Roman"/>
        </w:rPr>
        <w:t xml:space="preserve">, </w:t>
      </w:r>
      <w:r w:rsidRPr="002F1821">
        <w:rPr>
          <w:rFonts w:ascii="Times New Roman" w:eastAsia="Times New Roman" w:hAnsi="Times New Roman" w:cs="Times New Roman"/>
          <w:i/>
          <w:iCs/>
        </w:rPr>
        <w:t>24</w:t>
      </w:r>
      <w:r w:rsidRPr="002F1821">
        <w:rPr>
          <w:rFonts w:ascii="Times New Roman" w:eastAsia="Times New Roman" w:hAnsi="Times New Roman" w:cs="Times New Roman"/>
        </w:rPr>
        <w:t>(1), 101-115.</w:t>
      </w:r>
    </w:p>
    <w:p w14:paraId="7D82FBDB" w14:textId="77777777" w:rsidR="007F3146" w:rsidRPr="007F3146" w:rsidRDefault="007F3146" w:rsidP="007F314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E0FEF9A" w14:textId="1C10959D" w:rsidR="009E481A" w:rsidRPr="00FA7043" w:rsidRDefault="009E481A" w:rsidP="00FA704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E481A">
        <w:rPr>
          <w:rFonts w:ascii="Times New Roman" w:eastAsia="Times New Roman" w:hAnsi="Times New Roman" w:cs="Times New Roman"/>
        </w:rPr>
        <w:t xml:space="preserve">Shams, N., &amp; </w:t>
      </w:r>
      <w:proofErr w:type="spellStart"/>
      <w:r w:rsidRPr="009E481A">
        <w:rPr>
          <w:rFonts w:ascii="Times New Roman" w:eastAsia="Times New Roman" w:hAnsi="Times New Roman" w:cs="Times New Roman"/>
        </w:rPr>
        <w:t>Ketabi</w:t>
      </w:r>
      <w:proofErr w:type="spellEnd"/>
      <w:r w:rsidRPr="009E481A">
        <w:rPr>
          <w:rFonts w:ascii="Times New Roman" w:eastAsia="Times New Roman" w:hAnsi="Times New Roman" w:cs="Times New Roman"/>
        </w:rPr>
        <w:t xml:space="preserve">, S. (2015). Iranian teachers’ attitudes towards the use of interactive whiteboards in English language teaching classrooms. </w:t>
      </w:r>
      <w:r w:rsidRPr="009E481A">
        <w:rPr>
          <w:rFonts w:ascii="Times New Roman" w:eastAsia="Times New Roman" w:hAnsi="Times New Roman" w:cs="Times New Roman"/>
          <w:i/>
          <w:iCs/>
        </w:rPr>
        <w:t>Journal of Applied Linguistics and Language Research</w:t>
      </w:r>
      <w:r w:rsidRPr="009E481A">
        <w:rPr>
          <w:rFonts w:ascii="Times New Roman" w:eastAsia="Times New Roman" w:hAnsi="Times New Roman" w:cs="Times New Roman"/>
        </w:rPr>
        <w:t xml:space="preserve">, </w:t>
      </w:r>
      <w:r w:rsidRPr="009E481A">
        <w:rPr>
          <w:rFonts w:ascii="Times New Roman" w:eastAsia="Times New Roman" w:hAnsi="Times New Roman" w:cs="Times New Roman"/>
          <w:i/>
          <w:iCs/>
        </w:rPr>
        <w:t>2</w:t>
      </w:r>
      <w:r w:rsidRPr="009E481A">
        <w:rPr>
          <w:rFonts w:ascii="Times New Roman" w:eastAsia="Times New Roman" w:hAnsi="Times New Roman" w:cs="Times New Roman"/>
        </w:rPr>
        <w:t>(3), 84-99.</w:t>
      </w:r>
    </w:p>
    <w:p w14:paraId="43487270" w14:textId="77777777" w:rsidR="009E481A" w:rsidRPr="009E481A" w:rsidRDefault="009E481A" w:rsidP="00FA704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D42C2C9" w14:textId="77777777" w:rsidR="0045067A" w:rsidRPr="00FA7043" w:rsidRDefault="0045067A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>Sharma, P., &amp; Barrett, B. (2007).</w:t>
      </w:r>
      <w:r w:rsidR="001B0E2C" w:rsidRPr="00FA7043">
        <w:rPr>
          <w:rFonts w:ascii="Times New Roman" w:hAnsi="Times New Roman" w:cs="Times New Roman"/>
        </w:rPr>
        <w:t xml:space="preserve"> Interactive whiteboards. In P. Sharma &amp; B. Barrett (Eds.),</w:t>
      </w:r>
      <w:r w:rsidRPr="00FA7043">
        <w:rPr>
          <w:rFonts w:ascii="Times New Roman" w:hAnsi="Times New Roman" w:cs="Times New Roman"/>
        </w:rPr>
        <w:t xml:space="preserve"> </w:t>
      </w:r>
      <w:r w:rsidRPr="00FA7043">
        <w:rPr>
          <w:rFonts w:ascii="Times New Roman" w:hAnsi="Times New Roman" w:cs="Times New Roman"/>
          <w:i/>
        </w:rPr>
        <w:t>Blended learning: Using technology in and beyond the language classroom</w:t>
      </w:r>
      <w:r w:rsidR="001B0E2C" w:rsidRPr="00FA7043">
        <w:rPr>
          <w:rFonts w:ascii="Times New Roman" w:hAnsi="Times New Roman" w:cs="Times New Roman"/>
        </w:rPr>
        <w:t xml:space="preserve"> (pp.82-89).</w:t>
      </w:r>
      <w:r w:rsidRPr="00FA7043">
        <w:rPr>
          <w:rFonts w:ascii="Times New Roman" w:hAnsi="Times New Roman" w:cs="Times New Roman"/>
        </w:rPr>
        <w:t xml:space="preserve"> Oxford, UK: Macmillan.</w:t>
      </w:r>
    </w:p>
    <w:p w14:paraId="05378D3D" w14:textId="06BBEECF" w:rsidR="00E12B2A" w:rsidRPr="00FA7043" w:rsidRDefault="00E12B2A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Shenton, A., &amp; Pagett, L. (2007). From ‘bored’</w:t>
      </w:r>
      <w:r w:rsidR="00EE54A8"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to screen: The use of the interactive whiteboard for literacy in six primary classrooms in England. 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Literacy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41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(3), 129-136.</w:t>
      </w:r>
    </w:p>
    <w:p w14:paraId="3F320625" w14:textId="77777777" w:rsidR="000428AE" w:rsidRPr="00FA7043" w:rsidRDefault="000428A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Smith, F., Hardman, F., &amp; Higgins, S. (2006). The impact of interactive whiteboards on teacher–pupil interaction in the national literacy and numeracy strategies. </w:t>
      </w:r>
      <w:r w:rsidR="00756B89" w:rsidRPr="00FA7043">
        <w:rPr>
          <w:rFonts w:ascii="Times New Roman" w:hAnsi="Times New Roman" w:cs="Times New Roman"/>
          <w:i/>
          <w:iCs/>
        </w:rPr>
        <w:t>British Educational Research J</w:t>
      </w:r>
      <w:r w:rsidRPr="00FA7043">
        <w:rPr>
          <w:rFonts w:ascii="Times New Roman" w:hAnsi="Times New Roman" w:cs="Times New Roman"/>
          <w:i/>
          <w:iCs/>
        </w:rPr>
        <w:t>ournal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32</w:t>
      </w:r>
      <w:r w:rsidRPr="00FA7043">
        <w:rPr>
          <w:rFonts w:ascii="Times New Roman" w:hAnsi="Times New Roman" w:cs="Times New Roman"/>
        </w:rPr>
        <w:t>(3), 443-457.</w:t>
      </w:r>
    </w:p>
    <w:p w14:paraId="7D22A0FD" w14:textId="77777777" w:rsidR="00E53629" w:rsidRPr="00FA7043" w:rsidRDefault="00E53629" w:rsidP="00FA7043">
      <w:pPr>
        <w:spacing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Smith, F., Hardman, F., &amp; Higgins, S. (2007). Gender inequality in the primary classroom: Will interactive whiteboards </w:t>
      </w:r>
      <w:proofErr w:type="gram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help?.</w:t>
      </w:r>
      <w:proofErr w:type="gramEnd"/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Gender and Education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(4), 455-469.</w:t>
      </w:r>
    </w:p>
    <w:p w14:paraId="34870B2A" w14:textId="77777777" w:rsidR="005B5C60" w:rsidRPr="00FA7043" w:rsidRDefault="005B5C60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>Smith, H. J., Higgins, S., Wall, K., &amp; Miller, J. (2</w:t>
      </w:r>
      <w:r w:rsidR="00F56701" w:rsidRPr="00FA7043">
        <w:rPr>
          <w:rFonts w:ascii="Times New Roman" w:hAnsi="Times New Roman" w:cs="Times New Roman"/>
        </w:rPr>
        <w:t>005). Interactive whiteboards: B</w:t>
      </w:r>
      <w:r w:rsidRPr="00FA7043">
        <w:rPr>
          <w:rFonts w:ascii="Times New Roman" w:hAnsi="Times New Roman" w:cs="Times New Roman"/>
        </w:rPr>
        <w:t xml:space="preserve">oon or bandwagon? A critical review of the literature. </w:t>
      </w:r>
      <w:r w:rsidRPr="00FA7043">
        <w:rPr>
          <w:rFonts w:ascii="Times New Roman" w:hAnsi="Times New Roman" w:cs="Times New Roman"/>
          <w:i/>
          <w:iCs/>
        </w:rPr>
        <w:t>Journal of Computer Assisted Learning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21</w:t>
      </w:r>
      <w:r w:rsidRPr="00FA7043">
        <w:rPr>
          <w:rFonts w:ascii="Times New Roman" w:hAnsi="Times New Roman" w:cs="Times New Roman"/>
        </w:rPr>
        <w:t>(2), 91-101.</w:t>
      </w:r>
    </w:p>
    <w:p w14:paraId="3BC40A79" w14:textId="77777777" w:rsidR="005B5C60" w:rsidRPr="00FA7043" w:rsidRDefault="005B5C60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Smith, L. (2008). An investigation into the effect of a NATE/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Becta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training 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programme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 on the use of interactive whiteboards in teaching and learning in Secondary English.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English in Education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42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(3), 269-282.</w:t>
      </w:r>
    </w:p>
    <w:p w14:paraId="6AD290FB" w14:textId="77777777" w:rsidR="00DC763E" w:rsidRPr="00FA7043" w:rsidRDefault="00DC763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Sundberg, B., </w:t>
      </w:r>
      <w:proofErr w:type="spellStart"/>
      <w:r w:rsidRPr="00FA7043">
        <w:rPr>
          <w:rFonts w:ascii="Times New Roman" w:hAnsi="Times New Roman" w:cs="Times New Roman"/>
          <w:color w:val="222222"/>
          <w:shd w:val="clear" w:color="auto" w:fill="FFFFFF"/>
        </w:rPr>
        <w:t>Spante</w:t>
      </w:r>
      <w:proofErr w:type="spellEnd"/>
      <w:r w:rsidRPr="00FA7043">
        <w:rPr>
          <w:rFonts w:ascii="Times New Roman" w:hAnsi="Times New Roman" w:cs="Times New Roman"/>
          <w:color w:val="222222"/>
          <w:shd w:val="clear" w:color="auto" w:fill="FFFFFF"/>
        </w:rPr>
        <w:t xml:space="preserve">, M., &amp; Stenlund, J. (2012). Disparity in practice: </w:t>
      </w:r>
      <w:r w:rsidR="00F56701" w:rsidRPr="00FA7043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iverse strategies among teachers implementing interactive whiteboards into teaching practice in two Swedish primary schools.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Learning, </w:t>
      </w:r>
      <w:proofErr w:type="gramStart"/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Media</w:t>
      </w:r>
      <w:proofErr w:type="gramEnd"/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and Technology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(3), 253-270.</w:t>
      </w:r>
    </w:p>
    <w:p w14:paraId="618BF256" w14:textId="0E159C5D" w:rsidR="00EB7BFD" w:rsidRPr="00FA7043" w:rsidRDefault="00EB7BFD" w:rsidP="00FA7043">
      <w:pPr>
        <w:spacing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T.H.E. Journal. (2011, June). White paper on leveraging interactive whiteboards as a core classroom technology. Retrieved from http://downloads01.smar</w:t>
      </w:r>
      <w:r w:rsidR="00144404" w:rsidRPr="00FA7043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tech.com/media/sitecore/en/pdf/research_library/k-12/leveraging_ibws.pdf</w:t>
      </w:r>
    </w:p>
    <w:p w14:paraId="2B10E2E6" w14:textId="77777777" w:rsidR="0061452A" w:rsidRPr="00FA7043" w:rsidRDefault="0061452A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  <w:color w:val="222222"/>
          <w:shd w:val="clear" w:color="auto" w:fill="FFFFFF"/>
        </w:rPr>
        <w:t>Thomas, M. (Ed.). (2010).</w:t>
      </w:r>
      <w:r w:rsidRPr="00FA704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Interactive </w:t>
      </w:r>
      <w:r w:rsidR="00F56701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hiteboards for </w:t>
      </w:r>
      <w:r w:rsidR="00F56701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education: Theory, </w:t>
      </w:r>
      <w:proofErr w:type="gramStart"/>
      <w:r w:rsidR="00F56701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esearch</w:t>
      </w:r>
      <w:proofErr w:type="gramEnd"/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and </w:t>
      </w:r>
      <w:r w:rsidR="00F56701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</w:t>
      </w:r>
      <w:r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ractic</w:t>
      </w:r>
      <w:r w:rsidR="00F56701" w:rsidRPr="00FA704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="00F56701" w:rsidRPr="00FA704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. </w:t>
      </w:r>
      <w:r w:rsidRPr="00FA7043">
        <w:rPr>
          <w:rFonts w:ascii="Times New Roman" w:hAnsi="Times New Roman" w:cs="Times New Roman"/>
          <w:color w:val="222222"/>
          <w:shd w:val="clear" w:color="auto" w:fill="FFFFFF"/>
        </w:rPr>
        <w:t>Hershey, PA: IGI Global.</w:t>
      </w:r>
    </w:p>
    <w:p w14:paraId="41DD52D1" w14:textId="77777777" w:rsidR="000C5E88" w:rsidRPr="00FA7043" w:rsidRDefault="000C5E88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Tozcu, A. (2008). The use of interactive whiteboards in teaching non-roman scripts. </w:t>
      </w:r>
      <w:r w:rsidRPr="00FA7043">
        <w:rPr>
          <w:rFonts w:ascii="Times New Roman" w:hAnsi="Times New Roman" w:cs="Times New Roman"/>
          <w:i/>
          <w:iCs/>
        </w:rPr>
        <w:t>Computer Assisted Language Learning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21</w:t>
      </w:r>
      <w:r w:rsidRPr="00FA7043">
        <w:rPr>
          <w:rFonts w:ascii="Times New Roman" w:hAnsi="Times New Roman" w:cs="Times New Roman"/>
        </w:rPr>
        <w:t>(2), 143-166.</w:t>
      </w:r>
    </w:p>
    <w:p w14:paraId="62BEFDC8" w14:textId="77777777" w:rsidR="00690416" w:rsidRPr="00FA7043" w:rsidRDefault="00690416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FA7043">
        <w:rPr>
          <w:rFonts w:ascii="Times New Roman" w:hAnsi="Times New Roman" w:cs="Times New Roman"/>
        </w:rPr>
        <w:lastRenderedPageBreak/>
        <w:t>Türel</w:t>
      </w:r>
      <w:proofErr w:type="spellEnd"/>
      <w:r w:rsidRPr="00FA7043">
        <w:rPr>
          <w:rFonts w:ascii="Times New Roman" w:hAnsi="Times New Roman" w:cs="Times New Roman"/>
        </w:rPr>
        <w:t xml:space="preserve">, Y. K., &amp; Johnson, T. E. (2012). Teachers’ belief and use of interactive whiteboards for teaching and learning. </w:t>
      </w:r>
      <w:r w:rsidRPr="00FA7043">
        <w:rPr>
          <w:rFonts w:ascii="Times New Roman" w:hAnsi="Times New Roman" w:cs="Times New Roman"/>
          <w:i/>
        </w:rPr>
        <w:t>Technology Supported Cognition and Exploratory Learning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15</w:t>
      </w:r>
      <w:r w:rsidRPr="00FA7043">
        <w:rPr>
          <w:rFonts w:ascii="Times New Roman" w:hAnsi="Times New Roman" w:cs="Times New Roman"/>
        </w:rPr>
        <w:t>(1), 381–394.</w:t>
      </w:r>
    </w:p>
    <w:p w14:paraId="541AC409" w14:textId="77777777" w:rsidR="001839AE" w:rsidRPr="00FA7043" w:rsidRDefault="001839A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Van </w:t>
      </w:r>
      <w:proofErr w:type="spellStart"/>
      <w:r w:rsidRPr="00FA7043">
        <w:rPr>
          <w:rFonts w:ascii="Times New Roman" w:hAnsi="Times New Roman" w:cs="Times New Roman"/>
        </w:rPr>
        <w:t>Laer</w:t>
      </w:r>
      <w:proofErr w:type="spellEnd"/>
      <w:r w:rsidRPr="00FA7043">
        <w:rPr>
          <w:rFonts w:ascii="Times New Roman" w:hAnsi="Times New Roman" w:cs="Times New Roman"/>
        </w:rPr>
        <w:t xml:space="preserve">, S., Beauchamp, G., &amp; Colpaert, J. (2014). Teacher use of the interactive whiteboards in Flemish secondary education-mapping against a transition framework. </w:t>
      </w:r>
      <w:r w:rsidRPr="00FA7043">
        <w:rPr>
          <w:rFonts w:ascii="Times New Roman" w:hAnsi="Times New Roman" w:cs="Times New Roman"/>
          <w:i/>
        </w:rPr>
        <w:t>Education and Information Technologies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19</w:t>
      </w:r>
      <w:r w:rsidRPr="00FA7043">
        <w:rPr>
          <w:rFonts w:ascii="Times New Roman" w:hAnsi="Times New Roman" w:cs="Times New Roman"/>
        </w:rPr>
        <w:t>(2), 409–423. doi:10.1007/s10639-012-9228-6</w:t>
      </w:r>
    </w:p>
    <w:p w14:paraId="21DF7A11" w14:textId="77777777" w:rsidR="000428AE" w:rsidRPr="00FA7043" w:rsidRDefault="000428AE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Wall, K., Higgins, S., &amp; Smith, H. (2005). ‘The visual helps me understand the complicated things’: Pupil views of teaching and learning with interactive whiteboards. </w:t>
      </w:r>
      <w:r w:rsidRPr="00FA7043">
        <w:rPr>
          <w:rFonts w:ascii="Times New Roman" w:hAnsi="Times New Roman" w:cs="Times New Roman"/>
          <w:i/>
          <w:iCs/>
        </w:rPr>
        <w:t>Bri</w:t>
      </w:r>
      <w:r w:rsidR="00F56701" w:rsidRPr="00FA7043">
        <w:rPr>
          <w:rFonts w:ascii="Times New Roman" w:hAnsi="Times New Roman" w:cs="Times New Roman"/>
          <w:i/>
          <w:iCs/>
        </w:rPr>
        <w:t>tish Journal of E</w:t>
      </w:r>
      <w:r w:rsidRPr="00FA7043">
        <w:rPr>
          <w:rFonts w:ascii="Times New Roman" w:hAnsi="Times New Roman" w:cs="Times New Roman"/>
          <w:i/>
          <w:iCs/>
        </w:rPr>
        <w:t xml:space="preserve">ducational </w:t>
      </w:r>
      <w:r w:rsidR="00F56701" w:rsidRPr="00FA7043">
        <w:rPr>
          <w:rFonts w:ascii="Times New Roman" w:hAnsi="Times New Roman" w:cs="Times New Roman"/>
          <w:i/>
          <w:iCs/>
        </w:rPr>
        <w:t>T</w:t>
      </w:r>
      <w:r w:rsidRPr="00FA7043">
        <w:rPr>
          <w:rFonts w:ascii="Times New Roman" w:hAnsi="Times New Roman" w:cs="Times New Roman"/>
          <w:i/>
          <w:iCs/>
        </w:rPr>
        <w:t>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36</w:t>
      </w:r>
      <w:r w:rsidRPr="00FA7043">
        <w:rPr>
          <w:rFonts w:ascii="Times New Roman" w:hAnsi="Times New Roman" w:cs="Times New Roman"/>
        </w:rPr>
        <w:t>(5), 851-867.</w:t>
      </w:r>
    </w:p>
    <w:p w14:paraId="6253D066" w14:textId="12CC14EF" w:rsidR="006B5190" w:rsidRPr="00FA7043" w:rsidRDefault="00E06650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Whyte, S. (2015). </w:t>
      </w:r>
      <w:r w:rsidRPr="00FA7043">
        <w:rPr>
          <w:rFonts w:ascii="Times New Roman" w:hAnsi="Times New Roman" w:cs="Times New Roman"/>
          <w:i/>
          <w:iCs/>
        </w:rPr>
        <w:t>Implementing and researching technological innovation in language teaching: The case of interactive whiteboards for EFL in French schools</w:t>
      </w:r>
      <w:r w:rsidRPr="00FA7043">
        <w:rPr>
          <w:rFonts w:ascii="Times New Roman" w:hAnsi="Times New Roman" w:cs="Times New Roman"/>
        </w:rPr>
        <w:t>. Springer.</w:t>
      </w:r>
    </w:p>
    <w:p w14:paraId="155AAE21" w14:textId="48A7C597" w:rsidR="00F82DA4" w:rsidRPr="00FA7043" w:rsidRDefault="00F82DA4" w:rsidP="00FA704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Winzenried, A., Dalgarno, B., &amp; Tinkler, J. (2010). The interactive whiteboard: A transitional technology supporting diverse teaching practices. </w:t>
      </w:r>
      <w:r w:rsidRPr="00FA7043">
        <w:rPr>
          <w:rFonts w:ascii="Times New Roman" w:hAnsi="Times New Roman" w:cs="Times New Roman"/>
          <w:i/>
          <w:iCs/>
        </w:rPr>
        <w:t>Australasian Journal of Educational Technology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  <w:iCs/>
        </w:rPr>
        <w:t>26</w:t>
      </w:r>
      <w:r w:rsidRPr="00FA7043">
        <w:rPr>
          <w:rFonts w:ascii="Times New Roman" w:hAnsi="Times New Roman" w:cs="Times New Roman"/>
        </w:rPr>
        <w:t>(4), 534-552.</w:t>
      </w:r>
    </w:p>
    <w:p w14:paraId="7B864B1A" w14:textId="7C93D9F6" w:rsidR="00973B16" w:rsidRPr="00FA7043" w:rsidRDefault="00973B16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Wong, K.-T., Goh, P., &amp; Osman, R. (2013). Affordances of interactive whiteboards and associated pedagogical practices: Perspectives of teachers of science with children aged five to six years. </w:t>
      </w:r>
      <w:r w:rsidRPr="00FA7043">
        <w:rPr>
          <w:rFonts w:ascii="Times New Roman" w:eastAsia="Times New Roman" w:hAnsi="Times New Roman" w:cs="Times New Roman"/>
          <w:i/>
        </w:rPr>
        <w:t>Turkish Online Journal of Educational Technology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</w:rPr>
        <w:t>12</w:t>
      </w:r>
      <w:r w:rsidRPr="00FA7043">
        <w:rPr>
          <w:rFonts w:ascii="Times New Roman" w:eastAsia="Times New Roman" w:hAnsi="Times New Roman" w:cs="Times New Roman"/>
        </w:rPr>
        <w:t>(1), 1-8. Retrieved from http://www.tojet.net/articles/v12i1/1211.pdf</w:t>
      </w:r>
    </w:p>
    <w:p w14:paraId="52D6D432" w14:textId="77777777" w:rsidR="004330CC" w:rsidRPr="00FA7043" w:rsidRDefault="004330CC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eastAsia="Times New Roman" w:hAnsi="Times New Roman" w:cs="Times New Roman"/>
        </w:rPr>
        <w:t xml:space="preserve">Wong, K.-T., Teo, T., Swee, P., &amp; Goh, C. (2014). Development of the interactive whiteboard acceptance scale (IWBAS): An initial study. </w:t>
      </w:r>
      <w:r w:rsidRPr="00FA7043">
        <w:rPr>
          <w:rFonts w:ascii="Times New Roman" w:eastAsia="Times New Roman" w:hAnsi="Times New Roman" w:cs="Times New Roman"/>
          <w:i/>
        </w:rPr>
        <w:t>Educational Technology &amp; Society</w:t>
      </w:r>
      <w:r w:rsidRPr="00FA7043">
        <w:rPr>
          <w:rFonts w:ascii="Times New Roman" w:eastAsia="Times New Roman" w:hAnsi="Times New Roman" w:cs="Times New Roman"/>
        </w:rPr>
        <w:t xml:space="preserve">, </w:t>
      </w:r>
      <w:r w:rsidRPr="00FA7043">
        <w:rPr>
          <w:rFonts w:ascii="Times New Roman" w:eastAsia="Times New Roman" w:hAnsi="Times New Roman" w:cs="Times New Roman"/>
          <w:i/>
        </w:rPr>
        <w:t>17</w:t>
      </w:r>
      <w:r w:rsidRPr="00FA7043">
        <w:rPr>
          <w:rFonts w:ascii="Times New Roman" w:eastAsia="Times New Roman" w:hAnsi="Times New Roman" w:cs="Times New Roman"/>
        </w:rPr>
        <w:t>(4), 268–277.</w:t>
      </w:r>
    </w:p>
    <w:p w14:paraId="16976273" w14:textId="77777777" w:rsidR="00755E26" w:rsidRPr="00FA7043" w:rsidRDefault="00755E26" w:rsidP="00FA7043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A7043">
        <w:rPr>
          <w:rFonts w:ascii="Times New Roman" w:hAnsi="Times New Roman" w:cs="Times New Roman"/>
        </w:rPr>
        <w:t xml:space="preserve">Xu, H. L., &amp; Moloney, R. (2011). Perceptions of interactive whiteboard pedagogy in the teaching of Chinese language. </w:t>
      </w:r>
      <w:r w:rsidRPr="00FA7043">
        <w:rPr>
          <w:rFonts w:ascii="Times New Roman" w:hAnsi="Times New Roman" w:cs="Times New Roman"/>
          <w:i/>
        </w:rPr>
        <w:t>Australasian Journal of Educational Technology</w:t>
      </w:r>
      <w:r w:rsidRPr="00FA7043">
        <w:rPr>
          <w:rFonts w:ascii="Times New Roman" w:hAnsi="Times New Roman" w:cs="Times New Roman"/>
        </w:rPr>
        <w:t xml:space="preserve">, </w:t>
      </w:r>
      <w:r w:rsidRPr="00FA7043">
        <w:rPr>
          <w:rFonts w:ascii="Times New Roman" w:hAnsi="Times New Roman" w:cs="Times New Roman"/>
          <w:i/>
        </w:rPr>
        <w:t>27</w:t>
      </w:r>
      <w:r w:rsidRPr="00FA7043">
        <w:rPr>
          <w:rFonts w:ascii="Times New Roman" w:hAnsi="Times New Roman" w:cs="Times New Roman"/>
        </w:rPr>
        <w:t>(2), 307-325.</w:t>
      </w:r>
    </w:p>
    <w:sectPr w:rsidR="00755E26" w:rsidRPr="00FA7043" w:rsidSect="001F5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BFA9" w14:textId="77777777" w:rsidR="000057B6" w:rsidRDefault="000057B6" w:rsidP="004C0EC8">
      <w:pPr>
        <w:spacing w:after="0" w:line="240" w:lineRule="auto"/>
      </w:pPr>
      <w:r>
        <w:separator/>
      </w:r>
    </w:p>
  </w:endnote>
  <w:endnote w:type="continuationSeparator" w:id="0">
    <w:p w14:paraId="5C4FD7DA" w14:textId="77777777" w:rsidR="000057B6" w:rsidRDefault="000057B6" w:rsidP="004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65D" w14:textId="77777777" w:rsidR="00EB7BFD" w:rsidRPr="004C0EC8" w:rsidRDefault="00EB7BFD" w:rsidP="004C0EC8">
    <w:pPr>
      <w:pBdr>
        <w:bottom w:val="single" w:sz="12" w:space="1" w:color="auto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Cs/>
        <w:lang w:eastAsia="ar-SA"/>
      </w:rPr>
    </w:pPr>
    <w:r w:rsidRPr="004C0EC8">
      <w:rPr>
        <w:rFonts w:ascii="Times New Roman" w:eastAsia="SimSun" w:hAnsi="Times New Roman" w:cs="Times New Roman"/>
        <w:bCs/>
        <w:lang w:eastAsia="ar-SA"/>
      </w:rPr>
      <w:fldChar w:fldCharType="begin"/>
    </w:r>
    <w:r w:rsidRPr="004C0EC8">
      <w:rPr>
        <w:rFonts w:ascii="Times New Roman" w:eastAsia="SimSun" w:hAnsi="Times New Roman" w:cs="Times New Roman"/>
        <w:bCs/>
        <w:lang w:eastAsia="ar-SA"/>
      </w:rPr>
      <w:instrText xml:space="preserve"> PAGE   \* MERGEFORMAT </w:instrText>
    </w:r>
    <w:r w:rsidRPr="004C0EC8">
      <w:rPr>
        <w:rFonts w:ascii="Times New Roman" w:eastAsia="SimSun" w:hAnsi="Times New Roman" w:cs="Times New Roman"/>
        <w:bCs/>
        <w:lang w:eastAsia="ar-SA"/>
      </w:rPr>
      <w:fldChar w:fldCharType="separate"/>
    </w:r>
    <w:r w:rsidR="00207605">
      <w:rPr>
        <w:rFonts w:ascii="Times New Roman" w:eastAsia="SimSun" w:hAnsi="Times New Roman" w:cs="Times New Roman"/>
        <w:bCs/>
        <w:noProof/>
        <w:lang w:eastAsia="ar-SA"/>
      </w:rPr>
      <w:t>5</w:t>
    </w:r>
    <w:r w:rsidRPr="004C0EC8">
      <w:rPr>
        <w:rFonts w:ascii="Times New Roman" w:eastAsia="SimSun" w:hAnsi="Times New Roman" w:cs="Times New Roman"/>
        <w:bCs/>
        <w:noProof/>
        <w:lang w:eastAsia="ar-SA"/>
      </w:rPr>
      <w:fldChar w:fldCharType="end"/>
    </w:r>
  </w:p>
  <w:p w14:paraId="1FDE7989" w14:textId="77777777" w:rsidR="00EB7BFD" w:rsidRPr="004C0EC8" w:rsidRDefault="00EB7BFD" w:rsidP="004C0EC8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Cs/>
        <w:color w:val="000080"/>
        <w:lang w:eastAsia="ar-SA"/>
      </w:rPr>
    </w:pPr>
    <w:r>
      <w:rPr>
        <w:rFonts w:ascii="Times New Roman" w:eastAsia="SimSun" w:hAnsi="Times New Roman" w:cs="Times New Roman"/>
        <w:bCs/>
        <w:color w:val="000080"/>
        <w:lang w:eastAsia="ar-SA"/>
      </w:rPr>
      <w:t>177 Webster St., #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>220, Monterey, CA  93940  USA</w:t>
    </w:r>
  </w:p>
  <w:p w14:paraId="34E937E4" w14:textId="77777777" w:rsidR="00EB7BFD" w:rsidRPr="004C0EC8" w:rsidRDefault="00EB7BFD" w:rsidP="004C0EC8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/>
        <w:bCs/>
        <w:color w:val="000080"/>
        <w:lang w:eastAsia="ar-SA"/>
      </w:rPr>
    </w:pP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Web: 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 xml:space="preserve">www.tirfonline.org 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/ Email: 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>info@tirfonline.org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54C9" w14:textId="77777777" w:rsidR="000057B6" w:rsidRDefault="000057B6" w:rsidP="004C0EC8">
      <w:pPr>
        <w:spacing w:after="0" w:line="240" w:lineRule="auto"/>
      </w:pPr>
      <w:r>
        <w:separator/>
      </w:r>
    </w:p>
  </w:footnote>
  <w:footnote w:type="continuationSeparator" w:id="0">
    <w:p w14:paraId="18B30639" w14:textId="77777777" w:rsidR="000057B6" w:rsidRDefault="000057B6" w:rsidP="004C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7D5" w14:textId="3F865DE2" w:rsidR="00C02874" w:rsidRDefault="00C028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1B02D5" wp14:editId="5E101BCD">
          <wp:simplePos x="0" y="0"/>
          <wp:positionH relativeFrom="column">
            <wp:posOffset>-363643</wp:posOffset>
          </wp:positionH>
          <wp:positionV relativeFrom="paragraph">
            <wp:posOffset>-313690</wp:posOffset>
          </wp:positionV>
          <wp:extent cx="4693920" cy="952324"/>
          <wp:effectExtent l="0" t="0" r="0" b="635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9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376F02" w14:textId="2108E580" w:rsidR="00C02874" w:rsidRDefault="00C02874">
    <w:pPr>
      <w:pStyle w:val="Header"/>
    </w:pPr>
  </w:p>
  <w:p w14:paraId="67029C6A" w14:textId="77777777" w:rsidR="00C02874" w:rsidRDefault="00C02874">
    <w:pPr>
      <w:pStyle w:val="Header"/>
    </w:pPr>
  </w:p>
  <w:p w14:paraId="1F88100E" w14:textId="7BC7EAC4" w:rsidR="00EB7BFD" w:rsidRDefault="00EB7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8"/>
    <w:rsid w:val="000016FC"/>
    <w:rsid w:val="000019FE"/>
    <w:rsid w:val="00002B04"/>
    <w:rsid w:val="00003390"/>
    <w:rsid w:val="000057B6"/>
    <w:rsid w:val="0000746E"/>
    <w:rsid w:val="00010D15"/>
    <w:rsid w:val="000132F9"/>
    <w:rsid w:val="00017BC9"/>
    <w:rsid w:val="000204B6"/>
    <w:rsid w:val="00022650"/>
    <w:rsid w:val="000308E7"/>
    <w:rsid w:val="000313E9"/>
    <w:rsid w:val="00031C01"/>
    <w:rsid w:val="000428AE"/>
    <w:rsid w:val="000464A9"/>
    <w:rsid w:val="000634E5"/>
    <w:rsid w:val="00072121"/>
    <w:rsid w:val="000747A8"/>
    <w:rsid w:val="00090DAE"/>
    <w:rsid w:val="00095FDE"/>
    <w:rsid w:val="000A499D"/>
    <w:rsid w:val="000B2D3E"/>
    <w:rsid w:val="000C01C3"/>
    <w:rsid w:val="000C38F1"/>
    <w:rsid w:val="000C5E88"/>
    <w:rsid w:val="000D5C61"/>
    <w:rsid w:val="000D5F00"/>
    <w:rsid w:val="000E27A4"/>
    <w:rsid w:val="000E73FF"/>
    <w:rsid w:val="000F2647"/>
    <w:rsid w:val="000F605F"/>
    <w:rsid w:val="00100B8F"/>
    <w:rsid w:val="001213F6"/>
    <w:rsid w:val="001217C2"/>
    <w:rsid w:val="00133AF0"/>
    <w:rsid w:val="00135028"/>
    <w:rsid w:val="00135604"/>
    <w:rsid w:val="001361F1"/>
    <w:rsid w:val="00136529"/>
    <w:rsid w:val="00141D2C"/>
    <w:rsid w:val="00142251"/>
    <w:rsid w:val="00144404"/>
    <w:rsid w:val="001524D7"/>
    <w:rsid w:val="001576C8"/>
    <w:rsid w:val="00157953"/>
    <w:rsid w:val="001623FA"/>
    <w:rsid w:val="001645A1"/>
    <w:rsid w:val="001839AE"/>
    <w:rsid w:val="00184A57"/>
    <w:rsid w:val="001B0E2C"/>
    <w:rsid w:val="001B2590"/>
    <w:rsid w:val="001B49BF"/>
    <w:rsid w:val="001D65EE"/>
    <w:rsid w:val="001E0012"/>
    <w:rsid w:val="001E51A6"/>
    <w:rsid w:val="001F0B4C"/>
    <w:rsid w:val="001F282E"/>
    <w:rsid w:val="001F568E"/>
    <w:rsid w:val="001F6205"/>
    <w:rsid w:val="00203536"/>
    <w:rsid w:val="00204DDB"/>
    <w:rsid w:val="00207605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1A22"/>
    <w:rsid w:val="00295508"/>
    <w:rsid w:val="002A5220"/>
    <w:rsid w:val="002A541B"/>
    <w:rsid w:val="002A63D4"/>
    <w:rsid w:val="002B15C9"/>
    <w:rsid w:val="002B7D70"/>
    <w:rsid w:val="002C20C3"/>
    <w:rsid w:val="002C5FB9"/>
    <w:rsid w:val="002D1881"/>
    <w:rsid w:val="002D79E9"/>
    <w:rsid w:val="002E7D59"/>
    <w:rsid w:val="002F1821"/>
    <w:rsid w:val="002F7448"/>
    <w:rsid w:val="00312B12"/>
    <w:rsid w:val="00332C1C"/>
    <w:rsid w:val="003355B0"/>
    <w:rsid w:val="00341416"/>
    <w:rsid w:val="003424B2"/>
    <w:rsid w:val="00344EEE"/>
    <w:rsid w:val="00347C61"/>
    <w:rsid w:val="00352373"/>
    <w:rsid w:val="00352AA9"/>
    <w:rsid w:val="003756C5"/>
    <w:rsid w:val="00390588"/>
    <w:rsid w:val="0039303C"/>
    <w:rsid w:val="003A474B"/>
    <w:rsid w:val="003B5581"/>
    <w:rsid w:val="003C55C5"/>
    <w:rsid w:val="003D0101"/>
    <w:rsid w:val="003D6014"/>
    <w:rsid w:val="003F2761"/>
    <w:rsid w:val="003F49B6"/>
    <w:rsid w:val="003F5E51"/>
    <w:rsid w:val="004013BF"/>
    <w:rsid w:val="004074C3"/>
    <w:rsid w:val="0042264A"/>
    <w:rsid w:val="004232F8"/>
    <w:rsid w:val="004330CC"/>
    <w:rsid w:val="00435D93"/>
    <w:rsid w:val="00436237"/>
    <w:rsid w:val="0043737B"/>
    <w:rsid w:val="0045067A"/>
    <w:rsid w:val="0045197E"/>
    <w:rsid w:val="00452126"/>
    <w:rsid w:val="0045234C"/>
    <w:rsid w:val="0045258C"/>
    <w:rsid w:val="00452C56"/>
    <w:rsid w:val="00454ADD"/>
    <w:rsid w:val="00456BCD"/>
    <w:rsid w:val="004659A2"/>
    <w:rsid w:val="004705E9"/>
    <w:rsid w:val="0047219F"/>
    <w:rsid w:val="00472323"/>
    <w:rsid w:val="0047264B"/>
    <w:rsid w:val="004732CD"/>
    <w:rsid w:val="0047566F"/>
    <w:rsid w:val="00476920"/>
    <w:rsid w:val="00486070"/>
    <w:rsid w:val="0049375A"/>
    <w:rsid w:val="00494CE2"/>
    <w:rsid w:val="004A0D0A"/>
    <w:rsid w:val="004B3A22"/>
    <w:rsid w:val="004C0EC8"/>
    <w:rsid w:val="004C69C7"/>
    <w:rsid w:val="004D0F16"/>
    <w:rsid w:val="004E062F"/>
    <w:rsid w:val="004E1B15"/>
    <w:rsid w:val="004E5036"/>
    <w:rsid w:val="004F2ECF"/>
    <w:rsid w:val="0051539A"/>
    <w:rsid w:val="00516FEA"/>
    <w:rsid w:val="0052422F"/>
    <w:rsid w:val="00541C54"/>
    <w:rsid w:val="00556A37"/>
    <w:rsid w:val="00556C5C"/>
    <w:rsid w:val="00557A06"/>
    <w:rsid w:val="00561DC3"/>
    <w:rsid w:val="005646AB"/>
    <w:rsid w:val="00565367"/>
    <w:rsid w:val="00566171"/>
    <w:rsid w:val="00576101"/>
    <w:rsid w:val="005968A3"/>
    <w:rsid w:val="005A1289"/>
    <w:rsid w:val="005A1DA3"/>
    <w:rsid w:val="005B5C60"/>
    <w:rsid w:val="005B5CB3"/>
    <w:rsid w:val="005C2E1A"/>
    <w:rsid w:val="005D006B"/>
    <w:rsid w:val="005D0901"/>
    <w:rsid w:val="005F650F"/>
    <w:rsid w:val="005F6EEB"/>
    <w:rsid w:val="005F741B"/>
    <w:rsid w:val="00604C5B"/>
    <w:rsid w:val="006074C6"/>
    <w:rsid w:val="00612406"/>
    <w:rsid w:val="0061452A"/>
    <w:rsid w:val="00631391"/>
    <w:rsid w:val="00631BAE"/>
    <w:rsid w:val="00631F9D"/>
    <w:rsid w:val="00634FC4"/>
    <w:rsid w:val="0064234D"/>
    <w:rsid w:val="00643081"/>
    <w:rsid w:val="006476AC"/>
    <w:rsid w:val="00653319"/>
    <w:rsid w:val="006538D0"/>
    <w:rsid w:val="00661D66"/>
    <w:rsid w:val="00664AB3"/>
    <w:rsid w:val="00665C40"/>
    <w:rsid w:val="006672E0"/>
    <w:rsid w:val="00670394"/>
    <w:rsid w:val="00674D5E"/>
    <w:rsid w:val="0068273A"/>
    <w:rsid w:val="00682C08"/>
    <w:rsid w:val="006870EC"/>
    <w:rsid w:val="00690416"/>
    <w:rsid w:val="00694E2D"/>
    <w:rsid w:val="00695B76"/>
    <w:rsid w:val="006B5190"/>
    <w:rsid w:val="006C5711"/>
    <w:rsid w:val="006D33C0"/>
    <w:rsid w:val="006D5DDA"/>
    <w:rsid w:val="006E6856"/>
    <w:rsid w:val="007173E7"/>
    <w:rsid w:val="007174E8"/>
    <w:rsid w:val="00721E59"/>
    <w:rsid w:val="0072783C"/>
    <w:rsid w:val="0073577A"/>
    <w:rsid w:val="007442E4"/>
    <w:rsid w:val="00746B7E"/>
    <w:rsid w:val="00746EEF"/>
    <w:rsid w:val="007530F8"/>
    <w:rsid w:val="00755E26"/>
    <w:rsid w:val="00756B89"/>
    <w:rsid w:val="00760A74"/>
    <w:rsid w:val="00763D98"/>
    <w:rsid w:val="00767065"/>
    <w:rsid w:val="007761DE"/>
    <w:rsid w:val="00777212"/>
    <w:rsid w:val="00781D64"/>
    <w:rsid w:val="007971CB"/>
    <w:rsid w:val="007A4D67"/>
    <w:rsid w:val="007A597C"/>
    <w:rsid w:val="007B0E18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3146"/>
    <w:rsid w:val="007F505C"/>
    <w:rsid w:val="007F6236"/>
    <w:rsid w:val="008009D3"/>
    <w:rsid w:val="00807A56"/>
    <w:rsid w:val="00812145"/>
    <w:rsid w:val="00814024"/>
    <w:rsid w:val="00843EB5"/>
    <w:rsid w:val="008472BD"/>
    <w:rsid w:val="00847EDE"/>
    <w:rsid w:val="0085368C"/>
    <w:rsid w:val="00854E03"/>
    <w:rsid w:val="0086494D"/>
    <w:rsid w:val="00886C38"/>
    <w:rsid w:val="00887269"/>
    <w:rsid w:val="008A1437"/>
    <w:rsid w:val="008A471D"/>
    <w:rsid w:val="008C2ECF"/>
    <w:rsid w:val="008C5F48"/>
    <w:rsid w:val="008E4457"/>
    <w:rsid w:val="008E7D75"/>
    <w:rsid w:val="008F12E1"/>
    <w:rsid w:val="008F18A1"/>
    <w:rsid w:val="00901800"/>
    <w:rsid w:val="00904C1D"/>
    <w:rsid w:val="00922A6E"/>
    <w:rsid w:val="00922E3E"/>
    <w:rsid w:val="009259A3"/>
    <w:rsid w:val="00934764"/>
    <w:rsid w:val="00940679"/>
    <w:rsid w:val="00951EDD"/>
    <w:rsid w:val="00953817"/>
    <w:rsid w:val="009659D7"/>
    <w:rsid w:val="00973674"/>
    <w:rsid w:val="00973B16"/>
    <w:rsid w:val="0097487A"/>
    <w:rsid w:val="0097667F"/>
    <w:rsid w:val="009868FF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4DBE"/>
    <w:rsid w:val="009E481A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352D"/>
    <w:rsid w:val="00A45714"/>
    <w:rsid w:val="00A466D9"/>
    <w:rsid w:val="00A51627"/>
    <w:rsid w:val="00A5365D"/>
    <w:rsid w:val="00A538C7"/>
    <w:rsid w:val="00A628F4"/>
    <w:rsid w:val="00A6560D"/>
    <w:rsid w:val="00A754EB"/>
    <w:rsid w:val="00A8324B"/>
    <w:rsid w:val="00A855CD"/>
    <w:rsid w:val="00AB4E52"/>
    <w:rsid w:val="00AB7495"/>
    <w:rsid w:val="00AC00B8"/>
    <w:rsid w:val="00AC2013"/>
    <w:rsid w:val="00AC6B07"/>
    <w:rsid w:val="00AD5FDC"/>
    <w:rsid w:val="00AE5751"/>
    <w:rsid w:val="00AE5BC6"/>
    <w:rsid w:val="00AF6D71"/>
    <w:rsid w:val="00B00833"/>
    <w:rsid w:val="00B16F2C"/>
    <w:rsid w:val="00B37BF2"/>
    <w:rsid w:val="00B433CF"/>
    <w:rsid w:val="00B45C64"/>
    <w:rsid w:val="00B47329"/>
    <w:rsid w:val="00B61C22"/>
    <w:rsid w:val="00B6345F"/>
    <w:rsid w:val="00B667AE"/>
    <w:rsid w:val="00B7299B"/>
    <w:rsid w:val="00B811BE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6DBA"/>
    <w:rsid w:val="00BE0A40"/>
    <w:rsid w:val="00BE335E"/>
    <w:rsid w:val="00BE42F2"/>
    <w:rsid w:val="00BE4AEA"/>
    <w:rsid w:val="00BE59DD"/>
    <w:rsid w:val="00BF191B"/>
    <w:rsid w:val="00BF344A"/>
    <w:rsid w:val="00C026C9"/>
    <w:rsid w:val="00C02874"/>
    <w:rsid w:val="00C03433"/>
    <w:rsid w:val="00C201E2"/>
    <w:rsid w:val="00C22AB0"/>
    <w:rsid w:val="00C27B0C"/>
    <w:rsid w:val="00C46B2E"/>
    <w:rsid w:val="00C568C3"/>
    <w:rsid w:val="00C81231"/>
    <w:rsid w:val="00C836B2"/>
    <w:rsid w:val="00C9459B"/>
    <w:rsid w:val="00CA24BE"/>
    <w:rsid w:val="00CB269B"/>
    <w:rsid w:val="00CB343E"/>
    <w:rsid w:val="00CC3B1D"/>
    <w:rsid w:val="00CC70FD"/>
    <w:rsid w:val="00CD41F4"/>
    <w:rsid w:val="00CD6280"/>
    <w:rsid w:val="00CE7BF5"/>
    <w:rsid w:val="00CF06C7"/>
    <w:rsid w:val="00CF0BA3"/>
    <w:rsid w:val="00CF133B"/>
    <w:rsid w:val="00CF4627"/>
    <w:rsid w:val="00D00646"/>
    <w:rsid w:val="00D006C2"/>
    <w:rsid w:val="00D01CB2"/>
    <w:rsid w:val="00D02E5B"/>
    <w:rsid w:val="00D04A23"/>
    <w:rsid w:val="00D22A1B"/>
    <w:rsid w:val="00D23A91"/>
    <w:rsid w:val="00D24A67"/>
    <w:rsid w:val="00D24BD7"/>
    <w:rsid w:val="00D25ED0"/>
    <w:rsid w:val="00D262DE"/>
    <w:rsid w:val="00D36001"/>
    <w:rsid w:val="00D42ADB"/>
    <w:rsid w:val="00D4714B"/>
    <w:rsid w:val="00D50D99"/>
    <w:rsid w:val="00D603B7"/>
    <w:rsid w:val="00D62B83"/>
    <w:rsid w:val="00D6342A"/>
    <w:rsid w:val="00D81222"/>
    <w:rsid w:val="00D81E7A"/>
    <w:rsid w:val="00D826FB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C763E"/>
    <w:rsid w:val="00DD1028"/>
    <w:rsid w:val="00DD139F"/>
    <w:rsid w:val="00DD78E5"/>
    <w:rsid w:val="00DE58D8"/>
    <w:rsid w:val="00DF0B57"/>
    <w:rsid w:val="00DF2636"/>
    <w:rsid w:val="00DF5EFD"/>
    <w:rsid w:val="00DF609B"/>
    <w:rsid w:val="00E011B9"/>
    <w:rsid w:val="00E04EAF"/>
    <w:rsid w:val="00E0596E"/>
    <w:rsid w:val="00E06650"/>
    <w:rsid w:val="00E12B2A"/>
    <w:rsid w:val="00E45070"/>
    <w:rsid w:val="00E46C86"/>
    <w:rsid w:val="00E53629"/>
    <w:rsid w:val="00E6080B"/>
    <w:rsid w:val="00E7236F"/>
    <w:rsid w:val="00E72ECB"/>
    <w:rsid w:val="00E772E2"/>
    <w:rsid w:val="00E80C0D"/>
    <w:rsid w:val="00E84D63"/>
    <w:rsid w:val="00E86F71"/>
    <w:rsid w:val="00E96952"/>
    <w:rsid w:val="00EB7BFD"/>
    <w:rsid w:val="00EC18ED"/>
    <w:rsid w:val="00EC6145"/>
    <w:rsid w:val="00EE3D73"/>
    <w:rsid w:val="00EE54A8"/>
    <w:rsid w:val="00EE6B11"/>
    <w:rsid w:val="00EF373E"/>
    <w:rsid w:val="00EF62B4"/>
    <w:rsid w:val="00F041C9"/>
    <w:rsid w:val="00F17089"/>
    <w:rsid w:val="00F226E7"/>
    <w:rsid w:val="00F25734"/>
    <w:rsid w:val="00F33540"/>
    <w:rsid w:val="00F36309"/>
    <w:rsid w:val="00F36885"/>
    <w:rsid w:val="00F4165A"/>
    <w:rsid w:val="00F423A8"/>
    <w:rsid w:val="00F427E3"/>
    <w:rsid w:val="00F44F81"/>
    <w:rsid w:val="00F459AF"/>
    <w:rsid w:val="00F50B9C"/>
    <w:rsid w:val="00F5106E"/>
    <w:rsid w:val="00F51CB0"/>
    <w:rsid w:val="00F56701"/>
    <w:rsid w:val="00F61D9D"/>
    <w:rsid w:val="00F647B6"/>
    <w:rsid w:val="00F705A4"/>
    <w:rsid w:val="00F71CAE"/>
    <w:rsid w:val="00F73B98"/>
    <w:rsid w:val="00F74C0B"/>
    <w:rsid w:val="00F81A29"/>
    <w:rsid w:val="00F82DA4"/>
    <w:rsid w:val="00FA7043"/>
    <w:rsid w:val="00FB2654"/>
    <w:rsid w:val="00FB6AF8"/>
    <w:rsid w:val="00FC2EFF"/>
    <w:rsid w:val="00FC62DD"/>
    <w:rsid w:val="00FD29DE"/>
    <w:rsid w:val="00FD4EDC"/>
    <w:rsid w:val="00FD50E5"/>
    <w:rsid w:val="00FD692D"/>
    <w:rsid w:val="00FE6630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7CE5C"/>
  <w15:docId w15:val="{0A283907-C8A4-4531-ADD3-C15F9D9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customStyle="1" w:styleId="apple-converted-space">
    <w:name w:val="apple-converted-space"/>
    <w:basedOn w:val="DefaultParagraphFont"/>
    <w:rsid w:val="00F74C0B"/>
  </w:style>
  <w:style w:type="character" w:styleId="CommentReference">
    <w:name w:val="annotation reference"/>
    <w:basedOn w:val="DefaultParagraphFont"/>
    <w:uiPriority w:val="99"/>
    <w:semiHidden/>
    <w:unhideWhenUsed/>
    <w:rsid w:val="0045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C8"/>
  </w:style>
  <w:style w:type="paragraph" w:styleId="Footer">
    <w:name w:val="footer"/>
    <w:basedOn w:val="Normal"/>
    <w:link w:val="FooterChar"/>
    <w:uiPriority w:val="99"/>
    <w:unhideWhenUsed/>
    <w:rsid w:val="004C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C8"/>
  </w:style>
  <w:style w:type="character" w:styleId="PageNumber">
    <w:name w:val="page number"/>
    <w:basedOn w:val="DefaultParagraphFont"/>
    <w:rsid w:val="004C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443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09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952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39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F801-A399-4DF8-82BB-5CF7C37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Damerow, Ryan</cp:lastModifiedBy>
  <cp:revision>14</cp:revision>
  <dcterms:created xsi:type="dcterms:W3CDTF">2022-01-03T01:14:00Z</dcterms:created>
  <dcterms:modified xsi:type="dcterms:W3CDTF">2022-01-03T20:54:00Z</dcterms:modified>
</cp:coreProperties>
</file>