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359C" w14:textId="0FFC9D46" w:rsidR="00020309" w:rsidRPr="002C7E98" w:rsidRDefault="00020309" w:rsidP="002C7E9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E98">
        <w:rPr>
          <w:rFonts w:ascii="Times New Roman" w:hAnsi="Times New Roman" w:cs="Times New Roman"/>
          <w:b/>
          <w:sz w:val="24"/>
          <w:szCs w:val="24"/>
          <w:u w:val="single"/>
        </w:rPr>
        <w:t xml:space="preserve">TEACHER COGNITION </w:t>
      </w:r>
      <w:r w:rsidR="00192748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Pr="002C7E98">
        <w:rPr>
          <w:rFonts w:ascii="Times New Roman" w:hAnsi="Times New Roman" w:cs="Times New Roman"/>
          <w:b/>
          <w:sz w:val="24"/>
          <w:szCs w:val="24"/>
          <w:u w:val="single"/>
        </w:rPr>
        <w:t xml:space="preserve"> DECISION MAKING: SELECTED REFERENCES</w:t>
      </w:r>
    </w:p>
    <w:p w14:paraId="3D936B8D" w14:textId="2356D56E" w:rsidR="00020309" w:rsidRPr="002C7E98" w:rsidRDefault="00020309" w:rsidP="002C7E9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E98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080A23" w:rsidRPr="002C7E9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B793F" w:rsidRPr="002C7E98">
        <w:rPr>
          <w:rFonts w:ascii="Times New Roman" w:hAnsi="Times New Roman" w:cs="Times New Roman"/>
          <w:b/>
          <w:sz w:val="24"/>
          <w:szCs w:val="24"/>
        </w:rPr>
        <w:t>January</w:t>
      </w:r>
      <w:r w:rsidRPr="002C7E9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B793F" w:rsidRPr="002C7E98">
        <w:rPr>
          <w:rFonts w:ascii="Times New Roman" w:hAnsi="Times New Roman" w:cs="Times New Roman"/>
          <w:b/>
          <w:sz w:val="24"/>
          <w:szCs w:val="24"/>
        </w:rPr>
        <w:t>21</w:t>
      </w:r>
      <w:r w:rsidRPr="002C7E98">
        <w:rPr>
          <w:rFonts w:ascii="Times New Roman" w:hAnsi="Times New Roman" w:cs="Times New Roman"/>
          <w:b/>
          <w:sz w:val="24"/>
          <w:szCs w:val="24"/>
        </w:rPr>
        <w:t>)</w:t>
      </w:r>
    </w:p>
    <w:p w14:paraId="55469408" w14:textId="77777777" w:rsidR="00173D68" w:rsidRPr="002C7E98" w:rsidRDefault="00173D68" w:rsidP="002C7E9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1DDCF" w14:textId="7B0519BD" w:rsidR="00B122F8" w:rsidRPr="002C7E98" w:rsidRDefault="00173D68" w:rsidP="002C7E98">
      <w:pPr>
        <w:spacing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Adams, P. E., &amp; </w:t>
      </w:r>
      <w:proofErr w:type="spellStart"/>
      <w:r w:rsidRPr="002C7E98">
        <w:rPr>
          <w:rFonts w:ascii="Times New Roman" w:hAnsi="Times New Roman" w:cs="Times New Roman"/>
          <w:sz w:val="24"/>
          <w:szCs w:val="24"/>
        </w:rPr>
        <w:t>Krockover</w:t>
      </w:r>
      <w:proofErr w:type="spellEnd"/>
      <w:r w:rsidRPr="002C7E98">
        <w:rPr>
          <w:rFonts w:ascii="Times New Roman" w:hAnsi="Times New Roman" w:cs="Times New Roman"/>
          <w:sz w:val="24"/>
          <w:szCs w:val="24"/>
        </w:rPr>
        <w:t xml:space="preserve">, G. H. (1997). Beginning science teacher cognition and its origins in the pre-service secondary science teacher program.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Journal of Research in Science Teaching, 34,</w:t>
      </w:r>
      <w:r w:rsidRPr="002C7E98">
        <w:rPr>
          <w:rFonts w:ascii="Times New Roman" w:hAnsi="Times New Roman" w:cs="Times New Roman"/>
          <w:sz w:val="24"/>
          <w:szCs w:val="24"/>
        </w:rPr>
        <w:t xml:space="preserve"> 633-653.</w:t>
      </w:r>
    </w:p>
    <w:p w14:paraId="05F72306" w14:textId="77777777" w:rsidR="008B5E60" w:rsidRPr="002C7E98" w:rsidRDefault="008B5E60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Akyel, A. (1997). Experienced and student EFL teachers' instructional thoughts and actions.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Canadian Modern Language Review</w:t>
      </w:r>
      <w:r w:rsidRPr="002C7E98">
        <w:rPr>
          <w:rFonts w:ascii="Times New Roman" w:hAnsi="Times New Roman" w:cs="Times New Roman"/>
          <w:sz w:val="24"/>
          <w:szCs w:val="24"/>
        </w:rPr>
        <w:t xml:space="preserve">,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53</w:t>
      </w:r>
      <w:r w:rsidRPr="002C7E98">
        <w:rPr>
          <w:rFonts w:ascii="Times New Roman" w:hAnsi="Times New Roman" w:cs="Times New Roman"/>
          <w:sz w:val="24"/>
          <w:szCs w:val="24"/>
        </w:rPr>
        <w:t>(4), 677-704.</w:t>
      </w:r>
    </w:p>
    <w:p w14:paraId="658A088B" w14:textId="7B76B953" w:rsidR="00E733AF" w:rsidRPr="002C7E98" w:rsidRDefault="00E733AF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Akyildiz, S. T., &amp; </w:t>
      </w:r>
      <w:proofErr w:type="spellStart"/>
      <w:r w:rsidRPr="002C7E98">
        <w:rPr>
          <w:rFonts w:ascii="Times New Roman" w:hAnsi="Times New Roman" w:cs="Times New Roman"/>
          <w:sz w:val="24"/>
          <w:szCs w:val="24"/>
        </w:rPr>
        <w:t>Semerci</w:t>
      </w:r>
      <w:proofErr w:type="spellEnd"/>
      <w:r w:rsidRPr="002C7E98">
        <w:rPr>
          <w:rFonts w:ascii="Times New Roman" w:hAnsi="Times New Roman" w:cs="Times New Roman"/>
          <w:sz w:val="24"/>
          <w:szCs w:val="24"/>
        </w:rPr>
        <w:t xml:space="preserve">, Ç. (2016). The cognitive coaching-supported reflective teaching approach in English Language teaching: Academic and permanence success.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Educational Research and Reviews</w:t>
      </w:r>
      <w:r w:rsidRPr="002C7E98">
        <w:rPr>
          <w:rFonts w:ascii="Times New Roman" w:hAnsi="Times New Roman" w:cs="Times New Roman"/>
          <w:sz w:val="24"/>
          <w:szCs w:val="24"/>
        </w:rPr>
        <w:t xml:space="preserve">,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2C7E98">
        <w:rPr>
          <w:rFonts w:ascii="Times New Roman" w:hAnsi="Times New Roman" w:cs="Times New Roman"/>
          <w:sz w:val="24"/>
          <w:szCs w:val="24"/>
        </w:rPr>
        <w:t>(20), 1956-1963.</w:t>
      </w:r>
    </w:p>
    <w:p w14:paraId="750741F7" w14:textId="61B12FF7" w:rsidR="00EB0816" w:rsidRPr="002C7E98" w:rsidRDefault="00EB0816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Allen, L. Q. (2002). Teachers' pedagogical beliefs and the standards for foreign language learning.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Foreign Language Annals</w:t>
      </w:r>
      <w:r w:rsidRPr="002C7E98">
        <w:rPr>
          <w:rFonts w:ascii="Times New Roman" w:hAnsi="Times New Roman" w:cs="Times New Roman"/>
          <w:sz w:val="24"/>
          <w:szCs w:val="24"/>
        </w:rPr>
        <w:t xml:space="preserve">,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2C7E98">
        <w:rPr>
          <w:rFonts w:ascii="Times New Roman" w:hAnsi="Times New Roman" w:cs="Times New Roman"/>
          <w:sz w:val="24"/>
          <w:szCs w:val="24"/>
        </w:rPr>
        <w:t>(5), 518-529.</w:t>
      </w:r>
    </w:p>
    <w:p w14:paraId="327AA80D" w14:textId="77777777" w:rsidR="00713D55" w:rsidRPr="002C7E98" w:rsidRDefault="00713D55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Bailey, K. M. (1996). The best laid plans: Teachers in-class decisions to depart from their lesson plans. In K. M. Bailey &amp; D. Nunan (Eds.),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 xml:space="preserve">Voices from the language classroom: Qualitative research on second language education </w:t>
      </w:r>
      <w:r w:rsidRPr="002C7E98">
        <w:rPr>
          <w:rFonts w:ascii="Times New Roman" w:hAnsi="Times New Roman" w:cs="Times New Roman"/>
          <w:sz w:val="24"/>
          <w:szCs w:val="24"/>
        </w:rPr>
        <w:t>(pp. 15-40). New York, NY: Cambridge University Press.</w:t>
      </w:r>
    </w:p>
    <w:p w14:paraId="268DD65D" w14:textId="77777777" w:rsidR="00F126DD" w:rsidRPr="002C7E98" w:rsidRDefault="00F126DD" w:rsidP="002C7E98">
      <w:pPr>
        <w:tabs>
          <w:tab w:val="left" w:pos="9360"/>
        </w:tabs>
        <w:spacing w:before="100" w:before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Baker, A. (2014). Exploring teachers' knowledge of second language pronunciation techniques: Teacher cognitions, observed classroom practices, and student perceptions.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TESOL Quarterly, 48</w:t>
      </w:r>
      <w:r w:rsidRPr="002C7E98">
        <w:rPr>
          <w:rFonts w:ascii="Times New Roman" w:hAnsi="Times New Roman" w:cs="Times New Roman"/>
          <w:sz w:val="24"/>
          <w:szCs w:val="24"/>
        </w:rPr>
        <w:t>(1), 136-163.</w:t>
      </w:r>
    </w:p>
    <w:p w14:paraId="2A6566E2" w14:textId="77777777" w:rsidR="006564C4" w:rsidRPr="002C7E98" w:rsidRDefault="00EC7153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Barnard, R., &amp; Burns, A. (Eds.). (2012).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Researching language teacher cognition and practice</w:t>
      </w:r>
      <w:r w:rsidRPr="002C7E98">
        <w:rPr>
          <w:rFonts w:ascii="Times New Roman" w:hAnsi="Times New Roman" w:cs="Times New Roman"/>
          <w:sz w:val="24"/>
          <w:szCs w:val="24"/>
        </w:rPr>
        <w:t>. Bristol: Multilingual Matters.</w:t>
      </w:r>
    </w:p>
    <w:p w14:paraId="0F28AF51" w14:textId="77777777" w:rsidR="00E70692" w:rsidRPr="002C7E98" w:rsidRDefault="00E70692" w:rsidP="002C7E98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C7E98">
        <w:rPr>
          <w:rFonts w:ascii="Times New Roman" w:eastAsia="Times New Roman" w:hAnsi="Times New Roman" w:cs="Times New Roman"/>
          <w:sz w:val="24"/>
          <w:szCs w:val="24"/>
        </w:rPr>
        <w:t>Basturkmen</w:t>
      </w:r>
      <w:proofErr w:type="spellEnd"/>
      <w:r w:rsidRPr="002C7E98">
        <w:rPr>
          <w:rFonts w:ascii="Times New Roman" w:eastAsia="Times New Roman" w:hAnsi="Times New Roman" w:cs="Times New Roman"/>
          <w:sz w:val="24"/>
          <w:szCs w:val="24"/>
        </w:rPr>
        <w:t xml:space="preserve">, H. (2012). Review of research into the correspondence between language teachers’ stated beliefs and practices. </w:t>
      </w:r>
      <w:r w:rsidRPr="002C7E98">
        <w:rPr>
          <w:rFonts w:ascii="Times New Roman" w:eastAsia="Times New Roman" w:hAnsi="Times New Roman" w:cs="Times New Roman"/>
          <w:i/>
          <w:sz w:val="24"/>
          <w:szCs w:val="24"/>
        </w:rPr>
        <w:t>System</w:t>
      </w:r>
      <w:r w:rsidRPr="002C7E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7E98">
        <w:rPr>
          <w:rFonts w:ascii="Times New Roman" w:eastAsia="Times New Roman" w:hAnsi="Times New Roman" w:cs="Times New Roman"/>
          <w:i/>
          <w:sz w:val="24"/>
          <w:szCs w:val="24"/>
        </w:rPr>
        <w:t>40</w:t>
      </w:r>
      <w:r w:rsidRPr="002C7E98">
        <w:rPr>
          <w:rFonts w:ascii="Times New Roman" w:eastAsia="Times New Roman" w:hAnsi="Times New Roman" w:cs="Times New Roman"/>
          <w:sz w:val="24"/>
          <w:szCs w:val="24"/>
        </w:rPr>
        <w:t xml:space="preserve">, 282-295. </w:t>
      </w:r>
      <w:proofErr w:type="spellStart"/>
      <w:r w:rsidRPr="002C7E98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2C7E9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>
        <w:r w:rsidRPr="002C7E98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10.1016/j.system.2012.05.001 </w:t>
        </w:r>
      </w:hyperlink>
    </w:p>
    <w:p w14:paraId="26DA6748" w14:textId="77777777" w:rsidR="00E70692" w:rsidRPr="002C7E98" w:rsidRDefault="00E70692" w:rsidP="002C7E98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B8F91E" w14:textId="77777777" w:rsidR="00EB0816" w:rsidRPr="002C7E98" w:rsidRDefault="00EB0816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C7E98">
        <w:rPr>
          <w:rFonts w:ascii="Times New Roman" w:hAnsi="Times New Roman" w:cs="Times New Roman"/>
          <w:sz w:val="24"/>
          <w:szCs w:val="24"/>
        </w:rPr>
        <w:t>Bodycott</w:t>
      </w:r>
      <w:proofErr w:type="spellEnd"/>
      <w:r w:rsidRPr="002C7E98">
        <w:rPr>
          <w:rFonts w:ascii="Times New Roman" w:hAnsi="Times New Roman" w:cs="Times New Roman"/>
          <w:sz w:val="24"/>
          <w:szCs w:val="24"/>
        </w:rPr>
        <w:t xml:space="preserve">, P. (1997). The influence of personal history on preservice Malay, Tamil and Chinese teacher thinking.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Journal of Education for Teaching: International Research and Pedagogy</w:t>
      </w:r>
      <w:r w:rsidRPr="002C7E98">
        <w:rPr>
          <w:rFonts w:ascii="Times New Roman" w:hAnsi="Times New Roman" w:cs="Times New Roman"/>
          <w:sz w:val="24"/>
          <w:szCs w:val="24"/>
        </w:rPr>
        <w:t xml:space="preserve">,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2C7E98">
        <w:rPr>
          <w:rFonts w:ascii="Times New Roman" w:hAnsi="Times New Roman" w:cs="Times New Roman"/>
          <w:sz w:val="24"/>
          <w:szCs w:val="24"/>
        </w:rPr>
        <w:t>(1), 57-68.</w:t>
      </w:r>
    </w:p>
    <w:p w14:paraId="0A39C413" w14:textId="77777777" w:rsidR="00EB0816" w:rsidRPr="002C7E98" w:rsidRDefault="00EB0816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Borg, M. (2005). A case study of the development in pedagogic thinking of a pre-service teacher.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TESL-EJ</w:t>
      </w:r>
      <w:r w:rsidRPr="002C7E98">
        <w:rPr>
          <w:rFonts w:ascii="Times New Roman" w:hAnsi="Times New Roman" w:cs="Times New Roman"/>
          <w:sz w:val="24"/>
          <w:szCs w:val="24"/>
        </w:rPr>
        <w:t xml:space="preserve">,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2C7E98">
        <w:rPr>
          <w:rFonts w:ascii="Times New Roman" w:hAnsi="Times New Roman" w:cs="Times New Roman"/>
          <w:sz w:val="24"/>
          <w:szCs w:val="24"/>
        </w:rPr>
        <w:t>(2), 1-30.</w:t>
      </w:r>
    </w:p>
    <w:p w14:paraId="6523CE03" w14:textId="77777777" w:rsidR="00957849" w:rsidRPr="002C7E98" w:rsidRDefault="00957849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Borg, S. (1999). Studying teacher cognition in second language grammar teaching.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System, 27</w:t>
      </w:r>
      <w:r w:rsidRPr="002C7E98">
        <w:rPr>
          <w:rFonts w:ascii="Times New Roman" w:hAnsi="Times New Roman" w:cs="Times New Roman"/>
          <w:sz w:val="24"/>
          <w:szCs w:val="24"/>
        </w:rPr>
        <w:t>(1), 19-31.</w:t>
      </w:r>
    </w:p>
    <w:p w14:paraId="29A34360" w14:textId="77777777" w:rsidR="009017C5" w:rsidRPr="002C7E98" w:rsidRDefault="009017C5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Borg, S. (1999). The use of grammatical terminology in the second language classroom: A qualitative study of teachers’ practices and cognitions. </w:t>
      </w:r>
      <w:r w:rsidRPr="002C7E98">
        <w:rPr>
          <w:rFonts w:ascii="Times New Roman" w:hAnsi="Times New Roman" w:cs="Times New Roman"/>
          <w:i/>
          <w:sz w:val="24"/>
          <w:szCs w:val="24"/>
        </w:rPr>
        <w:t>Applied Linguistics, 20</w:t>
      </w:r>
      <w:r w:rsidRPr="002C7E98">
        <w:rPr>
          <w:rFonts w:ascii="Times New Roman" w:hAnsi="Times New Roman" w:cs="Times New Roman"/>
          <w:sz w:val="24"/>
          <w:szCs w:val="24"/>
        </w:rPr>
        <w:t>(1), 95-124.</w:t>
      </w:r>
    </w:p>
    <w:p w14:paraId="775C7E22" w14:textId="77777777" w:rsidR="00957849" w:rsidRPr="002C7E98" w:rsidRDefault="00957849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Borg, S. (2003). Teacher cognition in grammar teaching: A literature review.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Language Awareness, 12</w:t>
      </w:r>
      <w:r w:rsidRPr="002C7E98">
        <w:rPr>
          <w:rFonts w:ascii="Times New Roman" w:hAnsi="Times New Roman" w:cs="Times New Roman"/>
          <w:sz w:val="24"/>
          <w:szCs w:val="24"/>
        </w:rPr>
        <w:t>(2), 96-108.</w:t>
      </w:r>
    </w:p>
    <w:p w14:paraId="325FCA66" w14:textId="77777777" w:rsidR="00957849" w:rsidRPr="002C7E98" w:rsidRDefault="00957849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lastRenderedPageBreak/>
        <w:t xml:space="preserve">Borg, S. (2003). Teacher cognition in language teaching: A review of research on what language teachers think, know, believe, and do.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Language Teaching, 36</w:t>
      </w:r>
      <w:r w:rsidRPr="002C7E98">
        <w:rPr>
          <w:rFonts w:ascii="Times New Roman" w:hAnsi="Times New Roman" w:cs="Times New Roman"/>
          <w:sz w:val="24"/>
          <w:szCs w:val="24"/>
        </w:rPr>
        <w:t xml:space="preserve">(2), 81-109. </w:t>
      </w:r>
      <w:proofErr w:type="spellStart"/>
      <w:r w:rsidRPr="002C7E98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7E98">
        <w:rPr>
          <w:rFonts w:ascii="Times New Roman" w:hAnsi="Times New Roman" w:cs="Times New Roman"/>
          <w:sz w:val="24"/>
          <w:szCs w:val="24"/>
        </w:rPr>
        <w:t>: 10.1017/S0261444803001903</w:t>
      </w:r>
    </w:p>
    <w:p w14:paraId="1FE48233" w14:textId="77777777" w:rsidR="00957849" w:rsidRPr="002C7E98" w:rsidRDefault="00957849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Borg, S. (2005). Teacher cognition in language teaching. In K. Johnson (Ed.),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Expertise in second language learning and teaching</w:t>
      </w:r>
      <w:r w:rsidRPr="002C7E98">
        <w:rPr>
          <w:rFonts w:ascii="Times New Roman" w:hAnsi="Times New Roman" w:cs="Times New Roman"/>
          <w:sz w:val="24"/>
          <w:szCs w:val="24"/>
        </w:rPr>
        <w:t xml:space="preserve"> (pp. 190-209). Basingstoke, UK: Palgrave Macmillan.</w:t>
      </w:r>
      <w:r w:rsidR="000871A6" w:rsidRPr="002C7E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39B85" w14:textId="77777777" w:rsidR="000871A6" w:rsidRPr="002C7E98" w:rsidRDefault="00957849" w:rsidP="002C7E98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>Borg, S. (2006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 xml:space="preserve">). Teacher cognition and language education: </w:t>
      </w:r>
      <w:r w:rsidR="00783924" w:rsidRPr="002C7E98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esearch and practice</w:t>
      </w:r>
      <w:r w:rsidRPr="002C7E98">
        <w:rPr>
          <w:rFonts w:ascii="Times New Roman" w:hAnsi="Times New Roman" w:cs="Times New Roman"/>
          <w:sz w:val="24"/>
          <w:szCs w:val="24"/>
        </w:rPr>
        <w:t>. London, UK: Continuum.</w:t>
      </w:r>
      <w:r w:rsidR="000871A6" w:rsidRPr="002C7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1A6" w:rsidRPr="002C7E98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="000871A6" w:rsidRPr="002C7E98">
        <w:rPr>
          <w:rFonts w:ascii="Times New Roman" w:eastAsia="Times New Roman" w:hAnsi="Times New Roman" w:cs="Times New Roman"/>
          <w:sz w:val="24"/>
          <w:szCs w:val="24"/>
        </w:rPr>
        <w:t xml:space="preserve">: 10.5040/9781474219983 </w:t>
      </w:r>
      <w:hyperlink r:id="rId7"/>
    </w:p>
    <w:p w14:paraId="3452119D" w14:textId="77777777" w:rsidR="00957849" w:rsidRPr="002C7E98" w:rsidRDefault="00957849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7A74C6" w14:textId="77777777" w:rsidR="00957849" w:rsidRPr="002C7E98" w:rsidRDefault="00957849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Borg, S. (2009). Language teacher cognition. In A. Burns &amp; J. C. Richards (Eds.),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 xml:space="preserve">The Cambridge guide to second language teacher education </w:t>
      </w:r>
      <w:r w:rsidRPr="002C7E98">
        <w:rPr>
          <w:rFonts w:ascii="Times New Roman" w:hAnsi="Times New Roman" w:cs="Times New Roman"/>
          <w:sz w:val="24"/>
          <w:szCs w:val="24"/>
        </w:rPr>
        <w:t>(pp. 163-171). Cambridge, UK: Cambridge University Press.</w:t>
      </w:r>
    </w:p>
    <w:p w14:paraId="33DEA75F" w14:textId="77777777" w:rsidR="00957849" w:rsidRPr="002C7E98" w:rsidRDefault="00957849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Borg, S. (2009). Teacher cognition and teaching languages to young learners. In K. </w:t>
      </w:r>
      <w:proofErr w:type="spellStart"/>
      <w:r w:rsidRPr="002C7E98">
        <w:rPr>
          <w:rFonts w:ascii="Times New Roman" w:hAnsi="Times New Roman" w:cs="Times New Roman"/>
          <w:sz w:val="24"/>
          <w:szCs w:val="24"/>
        </w:rPr>
        <w:t>Pižorn</w:t>
      </w:r>
      <w:proofErr w:type="spellEnd"/>
      <w:r w:rsidRPr="002C7E98">
        <w:rPr>
          <w:rFonts w:ascii="Times New Roman" w:hAnsi="Times New Roman" w:cs="Times New Roman"/>
          <w:sz w:val="24"/>
          <w:szCs w:val="24"/>
        </w:rPr>
        <w:t xml:space="preserve"> (Ed.),</w:t>
      </w:r>
      <w:r w:rsidR="00B05889" w:rsidRPr="002C7E98">
        <w:rPr>
          <w:rFonts w:ascii="Times New Roman" w:hAnsi="Times New Roman" w:cs="Times New Roman"/>
          <w:sz w:val="24"/>
          <w:szCs w:val="24"/>
        </w:rPr>
        <w:t> 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Learning and teaching languages in the early years</w:t>
      </w:r>
      <w:r w:rsidRPr="002C7E98">
        <w:rPr>
          <w:rFonts w:ascii="Times New Roman" w:hAnsi="Times New Roman" w:cs="Times New Roman"/>
          <w:sz w:val="24"/>
          <w:szCs w:val="24"/>
        </w:rPr>
        <w:t xml:space="preserve"> (pp. 334-357). Ljubljana, Slovenia: National Institute of Education.</w:t>
      </w:r>
    </w:p>
    <w:p w14:paraId="7FC7C060" w14:textId="77777777" w:rsidR="00D839B7" w:rsidRPr="002C7E98" w:rsidRDefault="00D839B7" w:rsidP="002C7E98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7E98">
        <w:rPr>
          <w:rFonts w:ascii="Times New Roman" w:eastAsia="Times New Roman" w:hAnsi="Times New Roman" w:cs="Times New Roman"/>
          <w:sz w:val="24"/>
          <w:szCs w:val="24"/>
        </w:rPr>
        <w:t xml:space="preserve">Borg, S. (2012). Current approaches to language teacher cognition research: A methodological analysis. In R. Barnard &amp; A. Burns (Eds.), </w:t>
      </w:r>
      <w:r w:rsidRPr="002C7E98">
        <w:rPr>
          <w:rFonts w:ascii="Times New Roman" w:eastAsia="Times New Roman" w:hAnsi="Times New Roman" w:cs="Times New Roman"/>
          <w:i/>
          <w:sz w:val="24"/>
          <w:szCs w:val="24"/>
        </w:rPr>
        <w:t>Researching language teacher cognition and practice: International case studies</w:t>
      </w:r>
      <w:r w:rsidRPr="002C7E98">
        <w:rPr>
          <w:rFonts w:ascii="Times New Roman" w:eastAsia="Times New Roman" w:hAnsi="Times New Roman" w:cs="Times New Roman"/>
          <w:sz w:val="24"/>
          <w:szCs w:val="24"/>
        </w:rPr>
        <w:t xml:space="preserve"> (pp. 11-29). Bristol, UK: Multilingual Matters. </w:t>
      </w:r>
    </w:p>
    <w:p w14:paraId="2D2C0D0D" w14:textId="054B39A9" w:rsidR="00D839B7" w:rsidRPr="002C7E98" w:rsidRDefault="00D839B7" w:rsidP="002C7E98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EFBAE6" w14:textId="56D87909" w:rsidR="000210D1" w:rsidRPr="002C7E98" w:rsidRDefault="000210D1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Borg, S. (2015).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Teacher cognition and language education: Research and practice</w:t>
      </w:r>
      <w:r w:rsidRPr="002C7E98">
        <w:rPr>
          <w:rFonts w:ascii="Times New Roman" w:hAnsi="Times New Roman" w:cs="Times New Roman"/>
          <w:sz w:val="24"/>
          <w:szCs w:val="24"/>
        </w:rPr>
        <w:t>. Bloomsbury Publishing.</w:t>
      </w:r>
    </w:p>
    <w:p w14:paraId="0DFD6E0A" w14:textId="77777777" w:rsidR="00E24CB4" w:rsidRPr="002C7E98" w:rsidRDefault="00E24CB4" w:rsidP="002C7E98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C7E98">
        <w:rPr>
          <w:rFonts w:ascii="Times New Roman" w:hAnsi="Times New Roman"/>
          <w:sz w:val="24"/>
          <w:szCs w:val="24"/>
        </w:rPr>
        <w:t xml:space="preserve">Borko, H., &amp; Livingston, C. (1989). Cognition and improvisation: differences in mathematics instruction by expert and novice teachers. </w:t>
      </w:r>
      <w:r w:rsidRPr="002C7E98">
        <w:rPr>
          <w:rFonts w:ascii="Times New Roman" w:hAnsi="Times New Roman"/>
          <w:i/>
          <w:sz w:val="24"/>
          <w:szCs w:val="24"/>
        </w:rPr>
        <w:t>American Educational Research Journal, 26</w:t>
      </w:r>
      <w:r w:rsidRPr="002C7E98">
        <w:rPr>
          <w:rFonts w:ascii="Times New Roman" w:hAnsi="Times New Roman"/>
          <w:sz w:val="24"/>
          <w:szCs w:val="24"/>
        </w:rPr>
        <w:t>(4), 473-498.</w:t>
      </w:r>
    </w:p>
    <w:p w14:paraId="4E731F98" w14:textId="11DB1914" w:rsidR="006275F6" w:rsidRPr="002C7E98" w:rsidRDefault="006275F6" w:rsidP="002C7E98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D5DD60E" w14:textId="6E02824A" w:rsidR="00B80AF5" w:rsidRPr="002C7E98" w:rsidRDefault="00B80AF5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Borko, H., Shavelson, R., &amp; Stern, P. (1981). Teachers’ decisions in the planning of reading instruction.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Reading Research Quarterly, 16</w:t>
      </w:r>
      <w:r w:rsidRPr="002C7E98">
        <w:rPr>
          <w:rFonts w:ascii="Times New Roman" w:hAnsi="Times New Roman" w:cs="Times New Roman"/>
          <w:sz w:val="24"/>
          <w:szCs w:val="24"/>
        </w:rPr>
        <w:t xml:space="preserve">, 449-466. </w:t>
      </w:r>
    </w:p>
    <w:p w14:paraId="318FD945" w14:textId="77777777" w:rsidR="006275F6" w:rsidRPr="002C7E98" w:rsidRDefault="006275F6" w:rsidP="002C7E98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C7E98">
        <w:rPr>
          <w:rFonts w:ascii="Times New Roman" w:hAnsi="Times New Roman"/>
          <w:sz w:val="24"/>
          <w:szCs w:val="24"/>
        </w:rPr>
        <w:t xml:space="preserve">Breen, A., &amp; Littlejohn, A. (Eds.), (2000). </w:t>
      </w:r>
      <w:r w:rsidRPr="002C7E98">
        <w:rPr>
          <w:rFonts w:ascii="Times New Roman" w:hAnsi="Times New Roman"/>
          <w:i/>
          <w:iCs/>
          <w:sz w:val="24"/>
          <w:szCs w:val="24"/>
        </w:rPr>
        <w:t>Classroom decision-making</w:t>
      </w:r>
      <w:r w:rsidRPr="002C7E98">
        <w:rPr>
          <w:rFonts w:ascii="Times New Roman" w:hAnsi="Times New Roman"/>
          <w:sz w:val="24"/>
          <w:szCs w:val="24"/>
        </w:rPr>
        <w:t xml:space="preserve">. Cambridge, UK: Cambridge University Press.  </w:t>
      </w:r>
    </w:p>
    <w:p w14:paraId="768EF7BE" w14:textId="77777777" w:rsidR="00E24CB4" w:rsidRPr="002C7E98" w:rsidRDefault="00E24CB4" w:rsidP="002C7E98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5C31F65" w14:textId="77777777" w:rsidR="00317352" w:rsidRPr="002C7E98" w:rsidRDefault="00317352" w:rsidP="002C7E98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eastAsia="Times New Roman" w:hAnsi="Times New Roman" w:cs="Times New Roman"/>
          <w:sz w:val="24"/>
          <w:szCs w:val="24"/>
        </w:rPr>
        <w:t xml:space="preserve">Burns, A., Freeman, D., &amp; Edwards, E. (2015). Theorizing and studying the language teaching mind: Mapping research on language teacher cognition. </w:t>
      </w:r>
      <w:r w:rsidRPr="002C7E98">
        <w:rPr>
          <w:rFonts w:ascii="Times New Roman" w:eastAsia="Times New Roman" w:hAnsi="Times New Roman" w:cs="Times New Roman"/>
          <w:i/>
          <w:sz w:val="24"/>
          <w:szCs w:val="24"/>
        </w:rPr>
        <w:t>The Modern Language Journal</w:t>
      </w:r>
      <w:r w:rsidRPr="002C7E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7E98">
        <w:rPr>
          <w:rFonts w:ascii="Times New Roman" w:eastAsia="Times New Roman" w:hAnsi="Times New Roman" w:cs="Times New Roman"/>
          <w:i/>
          <w:sz w:val="24"/>
          <w:szCs w:val="24"/>
        </w:rPr>
        <w:t>99</w:t>
      </w:r>
      <w:r w:rsidRPr="002C7E98">
        <w:rPr>
          <w:rFonts w:ascii="Times New Roman" w:eastAsia="Times New Roman" w:hAnsi="Times New Roman" w:cs="Times New Roman"/>
          <w:sz w:val="24"/>
          <w:szCs w:val="24"/>
        </w:rPr>
        <w:t xml:space="preserve">(3), 585-601. </w:t>
      </w:r>
      <w:proofErr w:type="spellStart"/>
      <w:r w:rsidRPr="002C7E98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2C7E98">
        <w:rPr>
          <w:rFonts w:ascii="Times New Roman" w:eastAsia="Times New Roman" w:hAnsi="Times New Roman" w:cs="Times New Roman"/>
          <w:sz w:val="24"/>
          <w:szCs w:val="24"/>
        </w:rPr>
        <w:t>: 10.1111/modl.12245</w:t>
      </w:r>
    </w:p>
    <w:p w14:paraId="09984AC6" w14:textId="77777777" w:rsidR="00317352" w:rsidRPr="002C7E98" w:rsidRDefault="00317352" w:rsidP="002C7E98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27942AE" w14:textId="77777777" w:rsidR="00576BEE" w:rsidRPr="002C7E98" w:rsidRDefault="00576BEE" w:rsidP="002C7E98">
      <w:pPr>
        <w:tabs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Calderhead, J. (1984).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Teachers’ classroom decision-making</w:t>
      </w:r>
      <w:r w:rsidRPr="002C7E98">
        <w:rPr>
          <w:rFonts w:ascii="Times New Roman" w:hAnsi="Times New Roman" w:cs="Times New Roman"/>
          <w:sz w:val="24"/>
          <w:szCs w:val="24"/>
        </w:rPr>
        <w:t xml:space="preserve">. New York, NY: Holt, </w:t>
      </w:r>
      <w:proofErr w:type="gramStart"/>
      <w:r w:rsidRPr="002C7E98">
        <w:rPr>
          <w:rFonts w:ascii="Times New Roman" w:hAnsi="Times New Roman" w:cs="Times New Roman"/>
          <w:sz w:val="24"/>
          <w:szCs w:val="24"/>
        </w:rPr>
        <w:t>Rinehart</w:t>
      </w:r>
      <w:proofErr w:type="gramEnd"/>
      <w:r w:rsidRPr="002C7E98">
        <w:rPr>
          <w:rFonts w:ascii="Times New Roman" w:hAnsi="Times New Roman" w:cs="Times New Roman"/>
          <w:sz w:val="24"/>
          <w:szCs w:val="24"/>
        </w:rPr>
        <w:t xml:space="preserve"> and Winston.</w:t>
      </w:r>
    </w:p>
    <w:p w14:paraId="70FFE240" w14:textId="77777777" w:rsidR="00576BEE" w:rsidRPr="002C7E98" w:rsidRDefault="00576BEE" w:rsidP="002C7E98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397B7AC" w14:textId="77777777" w:rsidR="00EB0816" w:rsidRPr="002C7E98" w:rsidRDefault="00EB0816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Carlgren, I., Handal, G., &amp; Vaage, S. </w:t>
      </w:r>
      <w:r w:rsidR="001A68E6" w:rsidRPr="002C7E98">
        <w:rPr>
          <w:rFonts w:ascii="Times New Roman" w:hAnsi="Times New Roman" w:cs="Times New Roman"/>
          <w:sz w:val="24"/>
          <w:szCs w:val="24"/>
        </w:rPr>
        <w:t xml:space="preserve">(Eds.) </w:t>
      </w:r>
      <w:r w:rsidRPr="002C7E98">
        <w:rPr>
          <w:rFonts w:ascii="Times New Roman" w:hAnsi="Times New Roman" w:cs="Times New Roman"/>
          <w:sz w:val="24"/>
          <w:szCs w:val="24"/>
        </w:rPr>
        <w:t xml:space="preserve">(1994).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Teachers' minds and actions: research on teachers' thinking and practice</w:t>
      </w:r>
      <w:r w:rsidRPr="002C7E98">
        <w:rPr>
          <w:rFonts w:ascii="Times New Roman" w:hAnsi="Times New Roman" w:cs="Times New Roman"/>
          <w:sz w:val="24"/>
          <w:szCs w:val="24"/>
        </w:rPr>
        <w:t>. London, UK: The Falmer Press.</w:t>
      </w:r>
    </w:p>
    <w:p w14:paraId="0E6E163B" w14:textId="77777777" w:rsidR="00EC7153" w:rsidRPr="002C7E98" w:rsidRDefault="00EC7153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lastRenderedPageBreak/>
        <w:t xml:space="preserve">Clark, C., &amp; Peterson, P. (1986). Teachers’ thought processes. In M. Wittrock, (Ed.), </w:t>
      </w:r>
      <w:r w:rsidRPr="002C7E98">
        <w:rPr>
          <w:rFonts w:ascii="Times New Roman" w:hAnsi="Times New Roman" w:cs="Times New Roman"/>
          <w:i/>
          <w:sz w:val="24"/>
          <w:szCs w:val="24"/>
        </w:rPr>
        <w:t>Handbook of research on teaching</w:t>
      </w:r>
      <w:r w:rsidR="00425745" w:rsidRPr="002C7E98">
        <w:rPr>
          <w:rFonts w:ascii="Times New Roman" w:hAnsi="Times New Roman" w:cs="Times New Roman"/>
          <w:sz w:val="24"/>
          <w:szCs w:val="24"/>
        </w:rPr>
        <w:t xml:space="preserve"> (3</w:t>
      </w:r>
      <w:r w:rsidR="00425745" w:rsidRPr="002C7E9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425745" w:rsidRPr="002C7E98">
        <w:rPr>
          <w:rFonts w:ascii="Times New Roman" w:hAnsi="Times New Roman" w:cs="Times New Roman"/>
          <w:sz w:val="24"/>
          <w:szCs w:val="24"/>
        </w:rPr>
        <w:t xml:space="preserve"> ed., pp. 255-296)</w:t>
      </w:r>
      <w:r w:rsidRPr="002C7E98">
        <w:rPr>
          <w:rFonts w:ascii="Times New Roman" w:hAnsi="Times New Roman" w:cs="Times New Roman"/>
          <w:sz w:val="24"/>
          <w:szCs w:val="24"/>
        </w:rPr>
        <w:t>.</w:t>
      </w:r>
      <w:r w:rsidR="00425745" w:rsidRPr="002C7E98">
        <w:rPr>
          <w:rFonts w:ascii="Times New Roman" w:hAnsi="Times New Roman" w:cs="Times New Roman"/>
          <w:sz w:val="24"/>
          <w:szCs w:val="24"/>
        </w:rPr>
        <w:t xml:space="preserve"> New York, NY: Macmillan.</w:t>
      </w:r>
    </w:p>
    <w:p w14:paraId="3057999F" w14:textId="77777777" w:rsidR="001A68E6" w:rsidRPr="002C7E98" w:rsidRDefault="001A68E6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Clark, C. M. (1986). Ten years of conceptual development in research on teacher thinking. In M. Ben-Peretz, R. Bromme, &amp; R. </w:t>
      </w:r>
      <w:proofErr w:type="spellStart"/>
      <w:r w:rsidRPr="002C7E98">
        <w:rPr>
          <w:rFonts w:ascii="Times New Roman" w:hAnsi="Times New Roman" w:cs="Times New Roman"/>
          <w:sz w:val="24"/>
          <w:szCs w:val="24"/>
        </w:rPr>
        <w:t>Halkes</w:t>
      </w:r>
      <w:proofErr w:type="spellEnd"/>
      <w:r w:rsidRPr="002C7E98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Advances of research on teacher thinking</w:t>
      </w:r>
      <w:r w:rsidRPr="002C7E98">
        <w:rPr>
          <w:rFonts w:ascii="Times New Roman" w:hAnsi="Times New Roman" w:cs="Times New Roman"/>
          <w:sz w:val="24"/>
          <w:szCs w:val="24"/>
        </w:rPr>
        <w:t xml:space="preserve"> (pp. 7-20). Lisse: Swets and Zeitlinger.</w:t>
      </w:r>
    </w:p>
    <w:p w14:paraId="2BAD277A" w14:textId="77777777" w:rsidR="00425745" w:rsidRPr="002C7E98" w:rsidRDefault="00EC5523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Collins, A. (1988). </w:t>
      </w:r>
      <w:r w:rsidRPr="002C7E98">
        <w:rPr>
          <w:rFonts w:ascii="Times New Roman" w:hAnsi="Times New Roman" w:cs="Times New Roman"/>
          <w:i/>
          <w:sz w:val="24"/>
          <w:szCs w:val="24"/>
        </w:rPr>
        <w:t>Cognitive apprenticeship and instructional technology</w:t>
      </w:r>
      <w:r w:rsidRPr="002C7E98">
        <w:rPr>
          <w:rFonts w:ascii="Times New Roman" w:hAnsi="Times New Roman" w:cs="Times New Roman"/>
          <w:sz w:val="24"/>
          <w:szCs w:val="24"/>
        </w:rPr>
        <w:t>. Cambridge, MA: Bolt, Beranek, &amp; Newman Consulting Technical Report.</w:t>
      </w:r>
    </w:p>
    <w:p w14:paraId="2CD04E6F" w14:textId="77777777" w:rsidR="00F46F42" w:rsidRPr="002C7E98" w:rsidRDefault="00F46F42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Davis, M. M., &amp; Wilson, E. K. (1999). A title I teacher's beliefs, decision‐making, and instruction at the third and seventh grade levels.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Literacy Research and Instruction</w:t>
      </w:r>
      <w:r w:rsidRPr="002C7E98">
        <w:rPr>
          <w:rFonts w:ascii="Times New Roman" w:hAnsi="Times New Roman" w:cs="Times New Roman"/>
          <w:sz w:val="24"/>
          <w:szCs w:val="24"/>
        </w:rPr>
        <w:t xml:space="preserve">,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2C7E98">
        <w:rPr>
          <w:rFonts w:ascii="Times New Roman" w:hAnsi="Times New Roman" w:cs="Times New Roman"/>
          <w:sz w:val="24"/>
          <w:szCs w:val="24"/>
        </w:rPr>
        <w:t>(4), 289-300.</w:t>
      </w:r>
    </w:p>
    <w:p w14:paraId="4E5DCD5E" w14:textId="77777777" w:rsidR="003941D8" w:rsidRPr="002C7E98" w:rsidRDefault="003941D8" w:rsidP="002C7E98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7E98">
        <w:rPr>
          <w:rFonts w:ascii="Times New Roman" w:eastAsia="Times New Roman" w:hAnsi="Times New Roman" w:cs="Times New Roman"/>
          <w:sz w:val="24"/>
          <w:szCs w:val="24"/>
        </w:rPr>
        <w:t xml:space="preserve">DiPardo, A., &amp; Potter, C. (2003). Beyond cognition: A Vygotskian perspective on emotionality and teacher’s professional lives. In A. </w:t>
      </w:r>
      <w:proofErr w:type="spellStart"/>
      <w:r w:rsidRPr="002C7E98">
        <w:rPr>
          <w:rFonts w:ascii="Times New Roman" w:eastAsia="Times New Roman" w:hAnsi="Times New Roman" w:cs="Times New Roman"/>
          <w:sz w:val="24"/>
          <w:szCs w:val="24"/>
        </w:rPr>
        <w:t>Kozulin</w:t>
      </w:r>
      <w:proofErr w:type="spellEnd"/>
      <w:r w:rsidRPr="002C7E98">
        <w:rPr>
          <w:rFonts w:ascii="Times New Roman" w:eastAsia="Times New Roman" w:hAnsi="Times New Roman" w:cs="Times New Roman"/>
          <w:sz w:val="24"/>
          <w:szCs w:val="24"/>
        </w:rPr>
        <w:t xml:space="preserve">, B. </w:t>
      </w:r>
      <w:proofErr w:type="spellStart"/>
      <w:r w:rsidRPr="002C7E98">
        <w:rPr>
          <w:rFonts w:ascii="Times New Roman" w:eastAsia="Times New Roman" w:hAnsi="Times New Roman" w:cs="Times New Roman"/>
          <w:sz w:val="24"/>
          <w:szCs w:val="24"/>
        </w:rPr>
        <w:t>Gindis</w:t>
      </w:r>
      <w:proofErr w:type="spellEnd"/>
      <w:r w:rsidRPr="002C7E98">
        <w:rPr>
          <w:rFonts w:ascii="Times New Roman" w:eastAsia="Times New Roman" w:hAnsi="Times New Roman" w:cs="Times New Roman"/>
          <w:sz w:val="24"/>
          <w:szCs w:val="24"/>
        </w:rPr>
        <w:t xml:space="preserve">, &amp; S. M. Miller (Eds.), </w:t>
      </w:r>
      <w:r w:rsidRPr="002C7E98">
        <w:rPr>
          <w:rFonts w:ascii="Times New Roman" w:eastAsia="Times New Roman" w:hAnsi="Times New Roman" w:cs="Times New Roman"/>
          <w:i/>
          <w:sz w:val="24"/>
          <w:szCs w:val="24"/>
        </w:rPr>
        <w:t>Vygotsky’s educational theory in cultural context</w:t>
      </w:r>
      <w:r w:rsidRPr="002C7E98">
        <w:rPr>
          <w:rFonts w:ascii="Times New Roman" w:eastAsia="Times New Roman" w:hAnsi="Times New Roman" w:cs="Times New Roman"/>
          <w:sz w:val="24"/>
          <w:szCs w:val="24"/>
        </w:rPr>
        <w:t xml:space="preserve"> (pp. 317-345). Cambridge, UK: Cambridge University Press. </w:t>
      </w:r>
    </w:p>
    <w:p w14:paraId="7F9C6F34" w14:textId="77777777" w:rsidR="00A327E3" w:rsidRPr="002C7E98" w:rsidRDefault="00A327E3" w:rsidP="002C7E98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6318D9" w14:textId="77777777" w:rsidR="00F46F42" w:rsidRPr="002C7E98" w:rsidRDefault="00F46F42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Duffy, G. G., &amp; Ball, D. L. (1986). </w:t>
      </w:r>
      <w:r w:rsidRPr="002C7E98">
        <w:rPr>
          <w:rFonts w:ascii="Times New Roman" w:hAnsi="Times New Roman" w:cs="Times New Roman"/>
          <w:iCs/>
          <w:sz w:val="24"/>
          <w:szCs w:val="24"/>
        </w:rPr>
        <w:t>Instructional decision making and reading teacher effectiveness</w:t>
      </w:r>
      <w:r w:rsidRPr="002C7E98">
        <w:rPr>
          <w:rFonts w:ascii="Times New Roman" w:hAnsi="Times New Roman" w:cs="Times New Roman"/>
          <w:sz w:val="24"/>
          <w:szCs w:val="24"/>
        </w:rPr>
        <w:t xml:space="preserve">. </w:t>
      </w:r>
      <w:r w:rsidR="004F4C57" w:rsidRPr="002C7E98">
        <w:rPr>
          <w:rFonts w:ascii="Times New Roman" w:hAnsi="Times New Roman" w:cs="Times New Roman"/>
          <w:sz w:val="24"/>
          <w:szCs w:val="24"/>
        </w:rPr>
        <w:t xml:space="preserve">In J. Hoffman (Ed.), </w:t>
      </w:r>
      <w:r w:rsidR="004F4C57" w:rsidRPr="002C7E98">
        <w:rPr>
          <w:rFonts w:ascii="Times New Roman" w:hAnsi="Times New Roman" w:cs="Times New Roman"/>
          <w:i/>
          <w:sz w:val="24"/>
          <w:szCs w:val="24"/>
        </w:rPr>
        <w:t xml:space="preserve">Effective teaching of reading: Research and practice. </w:t>
      </w:r>
      <w:r w:rsidR="004F4C57" w:rsidRPr="002C7E98">
        <w:rPr>
          <w:rFonts w:ascii="Times New Roman" w:hAnsi="Times New Roman" w:cs="Times New Roman"/>
          <w:sz w:val="24"/>
          <w:szCs w:val="24"/>
        </w:rPr>
        <w:t>Newark, DE: International Reading Association.</w:t>
      </w:r>
    </w:p>
    <w:p w14:paraId="07BD1986" w14:textId="77777777" w:rsidR="00EC5523" w:rsidRPr="002C7E98" w:rsidRDefault="00EC5523" w:rsidP="002C7E98">
      <w:pPr>
        <w:spacing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Elbaz, F. (1983).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 xml:space="preserve">Teacher thinking: A study of practical knowledge. </w:t>
      </w:r>
      <w:r w:rsidRPr="002C7E98">
        <w:rPr>
          <w:rFonts w:ascii="Times New Roman" w:hAnsi="Times New Roman" w:cs="Times New Roman"/>
          <w:iCs/>
          <w:sz w:val="24"/>
          <w:szCs w:val="24"/>
        </w:rPr>
        <w:t xml:space="preserve">London, UK: </w:t>
      </w:r>
      <w:proofErr w:type="spellStart"/>
      <w:r w:rsidRPr="002C7E98">
        <w:rPr>
          <w:rFonts w:ascii="Times New Roman" w:hAnsi="Times New Roman" w:cs="Times New Roman"/>
          <w:iCs/>
          <w:sz w:val="24"/>
          <w:szCs w:val="24"/>
        </w:rPr>
        <w:t>Croome</w:t>
      </w:r>
      <w:proofErr w:type="spellEnd"/>
      <w:r w:rsidRPr="002C7E98">
        <w:rPr>
          <w:rFonts w:ascii="Times New Roman" w:hAnsi="Times New Roman" w:cs="Times New Roman"/>
          <w:iCs/>
          <w:sz w:val="24"/>
          <w:szCs w:val="24"/>
        </w:rPr>
        <w:t xml:space="preserve"> Helm Publishing.</w:t>
      </w:r>
    </w:p>
    <w:p w14:paraId="7C88D13D" w14:textId="77777777" w:rsidR="007D2266" w:rsidRPr="002C7E98" w:rsidRDefault="007D2266" w:rsidP="002C7E98">
      <w:pPr>
        <w:tabs>
          <w:tab w:val="left" w:pos="9360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C7E98">
        <w:rPr>
          <w:rFonts w:ascii="Times New Roman" w:hAnsi="Times New Roman" w:cs="Times New Roman"/>
          <w:sz w:val="24"/>
          <w:szCs w:val="24"/>
        </w:rPr>
        <w:t>Feryok</w:t>
      </w:r>
      <w:proofErr w:type="spellEnd"/>
      <w:r w:rsidRPr="002C7E98">
        <w:rPr>
          <w:rFonts w:ascii="Times New Roman" w:hAnsi="Times New Roman" w:cs="Times New Roman"/>
          <w:sz w:val="24"/>
          <w:szCs w:val="24"/>
        </w:rPr>
        <w:t xml:space="preserve">, A. (2010). Language teacher cognitions: Complex dynamic systems?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System, 38</w:t>
      </w:r>
      <w:r w:rsidRPr="002C7E98">
        <w:rPr>
          <w:rFonts w:ascii="Times New Roman" w:hAnsi="Times New Roman" w:cs="Times New Roman"/>
          <w:sz w:val="24"/>
          <w:szCs w:val="24"/>
        </w:rPr>
        <w:t>(2), 272-279.</w:t>
      </w:r>
    </w:p>
    <w:p w14:paraId="27D00DC5" w14:textId="77777777" w:rsidR="00804B94" w:rsidRPr="002C7E98" w:rsidRDefault="00804B94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>Freeman, D. (1996). Redefining the relationship between r</w:t>
      </w:r>
      <w:r w:rsidR="002B5615" w:rsidRPr="002C7E98">
        <w:rPr>
          <w:rFonts w:ascii="Times New Roman" w:hAnsi="Times New Roman" w:cs="Times New Roman"/>
          <w:sz w:val="24"/>
          <w:szCs w:val="24"/>
        </w:rPr>
        <w:t xml:space="preserve">esearch and what teachers know. In K. Bailey &amp; D. Nunan (Eds.),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Voices from the language classroom</w:t>
      </w:r>
      <w:r w:rsidR="002B5615" w:rsidRPr="002C7E98">
        <w:rPr>
          <w:rFonts w:ascii="Times New Roman" w:hAnsi="Times New Roman" w:cs="Times New Roman"/>
          <w:i/>
          <w:iCs/>
          <w:sz w:val="24"/>
          <w:szCs w:val="24"/>
        </w:rPr>
        <w:t xml:space="preserve">: Qualitative research in second language education </w:t>
      </w:r>
      <w:r w:rsidR="002B5615" w:rsidRPr="002C7E98">
        <w:rPr>
          <w:rFonts w:ascii="Times New Roman" w:hAnsi="Times New Roman" w:cs="Times New Roman"/>
          <w:iCs/>
          <w:sz w:val="24"/>
          <w:szCs w:val="24"/>
        </w:rPr>
        <w:t>(pp</w:t>
      </w:r>
      <w:r w:rsidR="002B5615" w:rsidRPr="002C7E98">
        <w:rPr>
          <w:rFonts w:ascii="Times New Roman" w:hAnsi="Times New Roman" w:cs="Times New Roman"/>
          <w:sz w:val="24"/>
          <w:szCs w:val="24"/>
        </w:rPr>
        <w:t>.</w:t>
      </w:r>
      <w:r w:rsidRPr="002C7E98">
        <w:rPr>
          <w:rFonts w:ascii="Times New Roman" w:hAnsi="Times New Roman" w:cs="Times New Roman"/>
          <w:sz w:val="24"/>
          <w:szCs w:val="24"/>
        </w:rPr>
        <w:t xml:space="preserve"> 88-115</w:t>
      </w:r>
      <w:r w:rsidR="002B5615" w:rsidRPr="002C7E98">
        <w:rPr>
          <w:rFonts w:ascii="Times New Roman" w:hAnsi="Times New Roman" w:cs="Times New Roman"/>
          <w:sz w:val="24"/>
          <w:szCs w:val="24"/>
        </w:rPr>
        <w:t>)</w:t>
      </w:r>
      <w:r w:rsidRPr="002C7E98">
        <w:rPr>
          <w:rFonts w:ascii="Times New Roman" w:hAnsi="Times New Roman" w:cs="Times New Roman"/>
          <w:sz w:val="24"/>
          <w:szCs w:val="24"/>
        </w:rPr>
        <w:t>.</w:t>
      </w:r>
      <w:r w:rsidR="002B5615" w:rsidRPr="002C7E98">
        <w:rPr>
          <w:rFonts w:ascii="Times New Roman" w:hAnsi="Times New Roman" w:cs="Times New Roman"/>
          <w:sz w:val="24"/>
          <w:szCs w:val="24"/>
        </w:rPr>
        <w:t xml:space="preserve"> </w:t>
      </w:r>
      <w:r w:rsidR="00D26915" w:rsidRPr="002C7E98">
        <w:rPr>
          <w:rFonts w:ascii="Times New Roman" w:hAnsi="Times New Roman" w:cs="Times New Roman"/>
          <w:sz w:val="24"/>
          <w:szCs w:val="24"/>
        </w:rPr>
        <w:t>Cambridge, UK:</w:t>
      </w:r>
      <w:r w:rsidR="002B5615" w:rsidRPr="002C7E98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14:paraId="6F049B46" w14:textId="0191856D" w:rsidR="00DB4FD1" w:rsidRPr="002C7E98" w:rsidRDefault="00DB4FD1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35189278"/>
      <w:r w:rsidRPr="002C7E98">
        <w:rPr>
          <w:rFonts w:ascii="Times New Roman" w:hAnsi="Times New Roman" w:cs="Times New Roman"/>
          <w:sz w:val="24"/>
          <w:szCs w:val="24"/>
        </w:rPr>
        <w:t xml:space="preserve">Gleeson, M. (2015). ‘It’s the nature of the subject:’ Secondary teachers’ disciplinary beliefs and decisions about teaching academic language in their content classes.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Australian Journal of Language and Literacy, 38</w:t>
      </w:r>
      <w:r w:rsidRPr="002C7E98">
        <w:rPr>
          <w:rFonts w:ascii="Times New Roman" w:hAnsi="Times New Roman" w:cs="Times New Roman"/>
          <w:sz w:val="24"/>
          <w:szCs w:val="24"/>
        </w:rPr>
        <w:t xml:space="preserve">(2), 104-114. </w:t>
      </w:r>
    </w:p>
    <w:p w14:paraId="15DCC183" w14:textId="5C060BEE" w:rsidR="00AB0AE2" w:rsidRPr="002C7E98" w:rsidRDefault="00AB0AE2" w:rsidP="002C7E98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Golombek, P. R. (2015). Redrawing the boundaries of language teacher cognition: Language teacher educator’s emotion, cognition, and activity.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The Modern Language Journal, 99</w:t>
      </w:r>
      <w:r w:rsidRPr="002C7E98">
        <w:rPr>
          <w:rFonts w:ascii="Times New Roman" w:hAnsi="Times New Roman" w:cs="Times New Roman"/>
          <w:sz w:val="24"/>
          <w:szCs w:val="24"/>
        </w:rPr>
        <w:t>(3), 470-484.</w:t>
      </w:r>
      <w:bookmarkEnd w:id="0"/>
      <w:r w:rsidRPr="002C7E9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0762BC" w14:textId="77777777" w:rsidR="00AB0AE2" w:rsidRPr="002C7E98" w:rsidRDefault="00AB0AE2" w:rsidP="002C7E98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ACF4BD" w14:textId="0AEF354F" w:rsidR="00B833BA" w:rsidRPr="002C7E98" w:rsidRDefault="00B833BA" w:rsidP="002C7E98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eastAsia="Times New Roman" w:hAnsi="Times New Roman" w:cs="Times New Roman"/>
          <w:sz w:val="24"/>
          <w:szCs w:val="24"/>
        </w:rPr>
        <w:t xml:space="preserve">Golombek, P. R., &amp; Doran, M. (2014). Unifying cognition, emotion, and activity in language teacher professional development. </w:t>
      </w:r>
      <w:r w:rsidRPr="002C7E98">
        <w:rPr>
          <w:rFonts w:ascii="Times New Roman" w:eastAsia="Times New Roman" w:hAnsi="Times New Roman" w:cs="Times New Roman"/>
          <w:i/>
          <w:sz w:val="24"/>
          <w:szCs w:val="24"/>
        </w:rPr>
        <w:t>Teaching and Teacher Education</w:t>
      </w:r>
      <w:r w:rsidRPr="002C7E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7E98">
        <w:rPr>
          <w:rFonts w:ascii="Times New Roman" w:eastAsia="Times New Roman" w:hAnsi="Times New Roman" w:cs="Times New Roman"/>
          <w:i/>
          <w:sz w:val="24"/>
          <w:szCs w:val="24"/>
        </w:rPr>
        <w:t>39</w:t>
      </w:r>
      <w:r w:rsidRPr="002C7E98">
        <w:rPr>
          <w:rFonts w:ascii="Times New Roman" w:eastAsia="Times New Roman" w:hAnsi="Times New Roman" w:cs="Times New Roman"/>
          <w:sz w:val="24"/>
          <w:szCs w:val="24"/>
        </w:rPr>
        <w:t xml:space="preserve">, 102-111. </w:t>
      </w:r>
      <w:hyperlink r:id="rId8">
        <w:r w:rsidRPr="002C7E98">
          <w:rPr>
            <w:rFonts w:ascii="Times New Roman" w:eastAsia="Times New Roman" w:hAnsi="Times New Roman" w:cs="Times New Roman"/>
            <w:sz w:val="24"/>
            <w:szCs w:val="24"/>
          </w:rPr>
          <w:t>http://dx.doi.org/10.1016/j.tate.2014.01.002</w:t>
        </w:r>
      </w:hyperlink>
      <w:r w:rsidRPr="002C7E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D35DD03" w14:textId="77777777" w:rsidR="00B833BA" w:rsidRPr="002C7E98" w:rsidRDefault="00B833BA" w:rsidP="002C7E98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66C9ABA" w14:textId="77777777" w:rsidR="00610D5B" w:rsidRPr="002C7E98" w:rsidRDefault="00610D5B" w:rsidP="002C7E98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C7E98">
        <w:rPr>
          <w:rFonts w:ascii="Times New Roman" w:hAnsi="Times New Roman"/>
          <w:sz w:val="24"/>
          <w:szCs w:val="24"/>
        </w:rPr>
        <w:t xml:space="preserve">Gouran, D. S. (1991). Rational approaches to decision-making and problem-solving discussion. </w:t>
      </w:r>
      <w:r w:rsidRPr="002C7E98">
        <w:rPr>
          <w:rFonts w:ascii="Times New Roman" w:hAnsi="Times New Roman"/>
          <w:i/>
          <w:sz w:val="24"/>
          <w:szCs w:val="24"/>
        </w:rPr>
        <w:t>Quarterly Journal of Speech, 77</w:t>
      </w:r>
      <w:r w:rsidRPr="002C7E98">
        <w:rPr>
          <w:rFonts w:ascii="Times New Roman" w:hAnsi="Times New Roman"/>
          <w:sz w:val="24"/>
          <w:szCs w:val="24"/>
        </w:rPr>
        <w:t>, 343-384.</w:t>
      </w:r>
    </w:p>
    <w:p w14:paraId="2F7894DB" w14:textId="1D1D88DE" w:rsidR="00610D5B" w:rsidRPr="002C7E98" w:rsidRDefault="00610D5B" w:rsidP="002C7E98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D7D5AB1" w14:textId="77777777" w:rsidR="00D16657" w:rsidRPr="002C7E98" w:rsidRDefault="00D16657" w:rsidP="002C7E98">
      <w:pPr>
        <w:spacing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lastRenderedPageBreak/>
        <w:t xml:space="preserve">Gurzynski-Weiss, L. (2014). Spanish graduate instructors’ in-class cognition and feedback provision over time. In R. T. Miller, K. I. Martin, C. M. Eddington, A. Henery, N. M. Miguel, A. Tseng, A. </w:t>
      </w:r>
      <w:proofErr w:type="spellStart"/>
      <w:r w:rsidRPr="002C7E98">
        <w:rPr>
          <w:rFonts w:ascii="Times New Roman" w:hAnsi="Times New Roman" w:cs="Times New Roman"/>
          <w:sz w:val="24"/>
          <w:szCs w:val="24"/>
        </w:rPr>
        <w:t>Tuninetti</w:t>
      </w:r>
      <w:proofErr w:type="spellEnd"/>
      <w:r w:rsidRPr="002C7E98">
        <w:rPr>
          <w:rFonts w:ascii="Times New Roman" w:hAnsi="Times New Roman" w:cs="Times New Roman"/>
          <w:sz w:val="24"/>
          <w:szCs w:val="24"/>
        </w:rPr>
        <w:t xml:space="preserve">, &amp; E. Walter (Eds.), </w:t>
      </w:r>
      <w:r w:rsidRPr="002C7E98">
        <w:rPr>
          <w:rFonts w:ascii="Times New Roman" w:hAnsi="Times New Roman" w:cs="Times New Roman"/>
          <w:i/>
          <w:sz w:val="24"/>
          <w:szCs w:val="24"/>
        </w:rPr>
        <w:t xml:space="preserve">Selected </w:t>
      </w:r>
      <w:r w:rsidRPr="002C7E98">
        <w:rPr>
          <w:rFonts w:ascii="Times New Roman" w:hAnsi="Times New Roman" w:cs="Times New Roman"/>
          <w:i/>
          <w:noProof/>
          <w:sz w:val="24"/>
          <w:szCs w:val="24"/>
        </w:rPr>
        <w:t>proceedings</w:t>
      </w:r>
      <w:r w:rsidRPr="002C7E98">
        <w:rPr>
          <w:rFonts w:ascii="Times New Roman" w:hAnsi="Times New Roman" w:cs="Times New Roman"/>
          <w:i/>
          <w:sz w:val="24"/>
          <w:szCs w:val="24"/>
        </w:rPr>
        <w:t xml:space="preserve"> of the 2012 second</w:t>
      </w:r>
      <w:r w:rsidRPr="002C7E98">
        <w:rPr>
          <w:rFonts w:ascii="Times New Roman" w:hAnsi="Times New Roman" w:cs="Times New Roman"/>
          <w:sz w:val="24"/>
          <w:szCs w:val="24"/>
        </w:rPr>
        <w:t xml:space="preserve"> </w:t>
      </w:r>
      <w:r w:rsidRPr="002C7E98">
        <w:rPr>
          <w:rFonts w:ascii="Times New Roman" w:hAnsi="Times New Roman" w:cs="Times New Roman"/>
          <w:i/>
          <w:sz w:val="24"/>
          <w:szCs w:val="24"/>
        </w:rPr>
        <w:t>language research forum</w:t>
      </w:r>
      <w:r w:rsidRPr="002C7E98">
        <w:rPr>
          <w:rFonts w:ascii="Times New Roman" w:hAnsi="Times New Roman" w:cs="Times New Roman"/>
          <w:sz w:val="24"/>
          <w:szCs w:val="24"/>
        </w:rPr>
        <w:t xml:space="preserve"> (pp. 227-239). Somerville, MA: </w:t>
      </w:r>
      <w:proofErr w:type="spellStart"/>
      <w:r w:rsidRPr="002C7E98">
        <w:rPr>
          <w:rFonts w:ascii="Times New Roman" w:hAnsi="Times New Roman" w:cs="Times New Roman"/>
          <w:sz w:val="24"/>
          <w:szCs w:val="24"/>
        </w:rPr>
        <w:t>Cascadilla</w:t>
      </w:r>
      <w:proofErr w:type="spellEnd"/>
      <w:r w:rsidRPr="002C7E98">
        <w:rPr>
          <w:rFonts w:ascii="Times New Roman" w:hAnsi="Times New Roman" w:cs="Times New Roman"/>
          <w:sz w:val="24"/>
          <w:szCs w:val="24"/>
        </w:rPr>
        <w:t xml:space="preserve"> Proceedings Project.</w:t>
      </w:r>
    </w:p>
    <w:p w14:paraId="3FF373BE" w14:textId="77777777" w:rsidR="0030259B" w:rsidRPr="002C7E98" w:rsidRDefault="0030259B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Hacker, P., &amp; Barkhuizen, G. (2008). Autonomous teachers, autonomous cognition: Developing personal theories through reflection in language teacher education. In T. Lamb &amp; H. Reinders (Eds.), </w:t>
      </w:r>
      <w:r w:rsidRPr="002C7E98">
        <w:rPr>
          <w:rFonts w:ascii="Times New Roman" w:hAnsi="Times New Roman" w:cs="Times New Roman"/>
          <w:i/>
          <w:sz w:val="24"/>
          <w:szCs w:val="24"/>
        </w:rPr>
        <w:t xml:space="preserve">Learner and teaching autonomy: Concepts, realities, and responses </w:t>
      </w:r>
      <w:r w:rsidRPr="002C7E98">
        <w:rPr>
          <w:rFonts w:ascii="Times New Roman" w:hAnsi="Times New Roman" w:cs="Times New Roman"/>
          <w:sz w:val="24"/>
          <w:szCs w:val="24"/>
        </w:rPr>
        <w:t xml:space="preserve">(pp. 161–186). Philadelphia, PA: John Benjamins Publishing Company.  </w:t>
      </w:r>
    </w:p>
    <w:p w14:paraId="79AC2639" w14:textId="77777777" w:rsidR="002B5615" w:rsidRPr="002C7E98" w:rsidRDefault="002B5615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Hargreaves, D. H. (1977). A phenomenological approach to classroom decision‐making.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Cambridge Journal of Education</w:t>
      </w:r>
      <w:r w:rsidRPr="002C7E98">
        <w:rPr>
          <w:rFonts w:ascii="Times New Roman" w:hAnsi="Times New Roman" w:cs="Times New Roman"/>
          <w:sz w:val="24"/>
          <w:szCs w:val="24"/>
        </w:rPr>
        <w:t xml:space="preserve">,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2C7E98">
        <w:rPr>
          <w:rFonts w:ascii="Times New Roman" w:hAnsi="Times New Roman" w:cs="Times New Roman"/>
          <w:sz w:val="24"/>
          <w:szCs w:val="24"/>
        </w:rPr>
        <w:t>(1), 12-20.</w:t>
      </w:r>
    </w:p>
    <w:p w14:paraId="5C434F9E" w14:textId="77777777" w:rsidR="0051085B" w:rsidRPr="002C7E98" w:rsidRDefault="0051085B" w:rsidP="002C7E98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Hutchins, E. (1995). </w:t>
      </w:r>
      <w:r w:rsidRPr="002C7E98">
        <w:rPr>
          <w:rFonts w:ascii="Times New Roman" w:hAnsi="Times New Roman" w:cs="Times New Roman"/>
          <w:i/>
          <w:sz w:val="24"/>
          <w:szCs w:val="24"/>
        </w:rPr>
        <w:t>Cognition in the wild</w:t>
      </w:r>
      <w:r w:rsidRPr="002C7E98">
        <w:rPr>
          <w:rFonts w:ascii="Times New Roman" w:hAnsi="Times New Roman" w:cs="Times New Roman"/>
          <w:sz w:val="24"/>
          <w:szCs w:val="24"/>
        </w:rPr>
        <w:t>. Cambridge, MA: The MIT Press.</w:t>
      </w:r>
    </w:p>
    <w:p w14:paraId="1D52446E" w14:textId="77777777" w:rsidR="0051085B" w:rsidRPr="002C7E98" w:rsidRDefault="0051085B" w:rsidP="002C7E98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17F63E" w14:textId="77777777" w:rsidR="00D9486C" w:rsidRPr="002C7E98" w:rsidRDefault="00D9486C" w:rsidP="002C7E98">
      <w:pPr>
        <w:pStyle w:val="NormalWeb"/>
        <w:tabs>
          <w:tab w:val="left" w:pos="9360"/>
        </w:tabs>
        <w:adjustRightInd w:val="0"/>
        <w:snapToGrid w:val="0"/>
        <w:spacing w:before="0" w:beforeAutospacing="0" w:after="0" w:afterAutospacing="0"/>
        <w:ind w:left="720" w:hanging="720"/>
        <w:contextualSpacing/>
      </w:pPr>
      <w:r w:rsidRPr="002C7E98">
        <w:t>Johnson, K. E. (1992). Learning to teach: Instructional actions and decisions for preservice ESL</w:t>
      </w:r>
    </w:p>
    <w:p w14:paraId="4A4E90E6" w14:textId="77777777" w:rsidR="00D9486C" w:rsidRPr="002C7E98" w:rsidRDefault="00D9486C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ab/>
        <w:t xml:space="preserve">teachers. </w:t>
      </w:r>
      <w:r w:rsidRPr="002C7E98">
        <w:rPr>
          <w:rFonts w:ascii="Times New Roman" w:hAnsi="Times New Roman" w:cs="Times New Roman"/>
          <w:i/>
          <w:sz w:val="24"/>
          <w:szCs w:val="24"/>
        </w:rPr>
        <w:t xml:space="preserve">TESOL Quarterly, 26, </w:t>
      </w:r>
      <w:r w:rsidRPr="002C7E98">
        <w:rPr>
          <w:rFonts w:ascii="Times New Roman" w:hAnsi="Times New Roman" w:cs="Times New Roman"/>
          <w:iCs/>
          <w:sz w:val="24"/>
          <w:szCs w:val="24"/>
        </w:rPr>
        <w:t>507-535.</w:t>
      </w:r>
    </w:p>
    <w:p w14:paraId="212876CB" w14:textId="468C60AE" w:rsidR="005558BF" w:rsidRPr="002C7E98" w:rsidRDefault="005558BF" w:rsidP="002C7E98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7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Kagan, D. M. (1990). Ways of evaluating teacher cognition: Inferences concerning the Goldilocks principle. </w:t>
      </w:r>
      <w:r w:rsidRPr="002C7E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Reviews of Educational Research</w:t>
      </w:r>
      <w:r w:rsidRPr="002C7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C7E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60</w:t>
      </w:r>
      <w:r w:rsidRPr="002C7E98">
        <w:rPr>
          <w:rFonts w:ascii="Times New Roman" w:eastAsia="Times New Roman" w:hAnsi="Times New Roman" w:cs="Times New Roman"/>
          <w:color w:val="000000"/>
          <w:sz w:val="24"/>
          <w:szCs w:val="24"/>
        </w:rPr>
        <w:t>, 419-69.</w:t>
      </w:r>
    </w:p>
    <w:p w14:paraId="4319A271" w14:textId="2723BD78" w:rsidR="00F11149" w:rsidRPr="002C7E98" w:rsidRDefault="00F11149" w:rsidP="002C7E98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Knagg, J. (2013). Taking and implementing language-in-education decisions: Applying principles to local contexts. In H. McIlwraith (Ed.), </w:t>
      </w:r>
      <w:r w:rsidRPr="002C7E98">
        <w:rPr>
          <w:rFonts w:ascii="Times New Roman" w:hAnsi="Times New Roman" w:cs="Times New Roman"/>
          <w:i/>
          <w:sz w:val="24"/>
          <w:szCs w:val="24"/>
        </w:rPr>
        <w:t>Multilingual education in Africa: Lessons from the Juba Language-in-Education Conference</w:t>
      </w:r>
      <w:r w:rsidRPr="002C7E98">
        <w:rPr>
          <w:rFonts w:ascii="Times New Roman" w:hAnsi="Times New Roman" w:cs="Times New Roman"/>
          <w:sz w:val="24"/>
          <w:szCs w:val="24"/>
        </w:rPr>
        <w:t xml:space="preserve"> (pp. 69-75). London, UK: British Council. </w:t>
      </w:r>
    </w:p>
    <w:p w14:paraId="4979AF8D" w14:textId="77777777" w:rsidR="00F11149" w:rsidRPr="002C7E98" w:rsidRDefault="00F11149" w:rsidP="002C7E98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50A0A4" w14:textId="77777777" w:rsidR="005200B0" w:rsidRPr="002C7E98" w:rsidRDefault="005200B0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C7E98">
        <w:rPr>
          <w:rFonts w:ascii="Times New Roman" w:hAnsi="Times New Roman" w:cs="Times New Roman"/>
          <w:sz w:val="24"/>
          <w:szCs w:val="24"/>
        </w:rPr>
        <w:t>Konopak</w:t>
      </w:r>
      <w:proofErr w:type="spellEnd"/>
      <w:r w:rsidRPr="002C7E98">
        <w:rPr>
          <w:rFonts w:ascii="Times New Roman" w:hAnsi="Times New Roman" w:cs="Times New Roman"/>
          <w:sz w:val="24"/>
          <w:szCs w:val="24"/>
        </w:rPr>
        <w:t xml:space="preserve">, B. C., &amp; Williams, N. L. (1994). Elementary teachers’ beliefs and decisions about vocabulary learning and instruction.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Yearbook of the national reading conference</w:t>
      </w:r>
      <w:r w:rsidRPr="002C7E98">
        <w:rPr>
          <w:rFonts w:ascii="Times New Roman" w:hAnsi="Times New Roman" w:cs="Times New Roman"/>
          <w:sz w:val="24"/>
          <w:szCs w:val="24"/>
        </w:rPr>
        <w:t>, 43, 485-495.</w:t>
      </w:r>
    </w:p>
    <w:p w14:paraId="1C2FAD6A" w14:textId="77777777" w:rsidR="00BA6C40" w:rsidRPr="002C7E98" w:rsidRDefault="00BA6C40" w:rsidP="002C7E98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C7E98">
        <w:rPr>
          <w:rFonts w:ascii="Times New Roman" w:eastAsia="Times New Roman" w:hAnsi="Times New Roman" w:cs="Times New Roman"/>
          <w:sz w:val="24"/>
          <w:szCs w:val="24"/>
        </w:rPr>
        <w:t>Kubanyiova</w:t>
      </w:r>
      <w:proofErr w:type="spellEnd"/>
      <w:r w:rsidRPr="002C7E98">
        <w:rPr>
          <w:rFonts w:ascii="Times New Roman" w:eastAsia="Times New Roman" w:hAnsi="Times New Roman" w:cs="Times New Roman"/>
          <w:sz w:val="24"/>
          <w:szCs w:val="24"/>
        </w:rPr>
        <w:t xml:space="preserve">, M. &amp; </w:t>
      </w:r>
      <w:proofErr w:type="spellStart"/>
      <w:r w:rsidRPr="002C7E98">
        <w:rPr>
          <w:rFonts w:ascii="Times New Roman" w:eastAsia="Times New Roman" w:hAnsi="Times New Roman" w:cs="Times New Roman"/>
          <w:sz w:val="24"/>
          <w:szCs w:val="24"/>
        </w:rPr>
        <w:t>Ferok</w:t>
      </w:r>
      <w:proofErr w:type="spellEnd"/>
      <w:r w:rsidRPr="002C7E98">
        <w:rPr>
          <w:rFonts w:ascii="Times New Roman" w:eastAsia="Times New Roman" w:hAnsi="Times New Roman" w:cs="Times New Roman"/>
          <w:sz w:val="24"/>
          <w:szCs w:val="24"/>
        </w:rPr>
        <w:t xml:space="preserve">, A. (2015). Language teacher cognition in applied linguistics research: Revisiting the territory, redrawing the boundaries, reclaiming the relevance. </w:t>
      </w:r>
      <w:r w:rsidRPr="002C7E98">
        <w:rPr>
          <w:rFonts w:ascii="Times New Roman" w:eastAsia="Times New Roman" w:hAnsi="Times New Roman" w:cs="Times New Roman"/>
          <w:i/>
          <w:sz w:val="24"/>
          <w:szCs w:val="24"/>
        </w:rPr>
        <w:t>Modern</w:t>
      </w:r>
      <w:r w:rsidRPr="002C7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7E98">
        <w:rPr>
          <w:rFonts w:ascii="Times New Roman" w:eastAsia="Times New Roman" w:hAnsi="Times New Roman" w:cs="Times New Roman"/>
          <w:i/>
          <w:sz w:val="24"/>
          <w:szCs w:val="24"/>
        </w:rPr>
        <w:t>Language Journal</w:t>
      </w:r>
      <w:r w:rsidRPr="002C7E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7E98">
        <w:rPr>
          <w:rFonts w:ascii="Times New Roman" w:eastAsia="Times New Roman" w:hAnsi="Times New Roman" w:cs="Times New Roman"/>
          <w:i/>
          <w:sz w:val="24"/>
          <w:szCs w:val="24"/>
        </w:rPr>
        <w:t>99</w:t>
      </w:r>
      <w:r w:rsidRPr="002C7E98">
        <w:rPr>
          <w:rFonts w:ascii="Times New Roman" w:eastAsia="Times New Roman" w:hAnsi="Times New Roman" w:cs="Times New Roman"/>
          <w:sz w:val="24"/>
          <w:szCs w:val="24"/>
        </w:rPr>
        <w:t xml:space="preserve">(3), 435-449. </w:t>
      </w:r>
      <w:proofErr w:type="spellStart"/>
      <w:r w:rsidRPr="002C7E98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2C7E98">
        <w:rPr>
          <w:rFonts w:ascii="Times New Roman" w:eastAsia="Times New Roman" w:hAnsi="Times New Roman" w:cs="Times New Roman"/>
          <w:sz w:val="24"/>
          <w:szCs w:val="24"/>
        </w:rPr>
        <w:t>: 10.1111/modl.12239</w:t>
      </w:r>
    </w:p>
    <w:p w14:paraId="6C1C7C52" w14:textId="77777777" w:rsidR="00BA6C40" w:rsidRPr="002C7E98" w:rsidRDefault="00BA6C40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DA3434" w14:textId="77777777" w:rsidR="00823713" w:rsidRPr="002C7E98" w:rsidRDefault="00823713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C7E98">
        <w:rPr>
          <w:rFonts w:ascii="Times New Roman" w:hAnsi="Times New Roman" w:cs="Times New Roman"/>
          <w:sz w:val="24"/>
          <w:szCs w:val="24"/>
        </w:rPr>
        <w:t>MacAlister</w:t>
      </w:r>
      <w:proofErr w:type="spellEnd"/>
      <w:r w:rsidRPr="002C7E98">
        <w:rPr>
          <w:rFonts w:ascii="Times New Roman" w:hAnsi="Times New Roman" w:cs="Times New Roman"/>
          <w:sz w:val="24"/>
          <w:szCs w:val="24"/>
        </w:rPr>
        <w:t xml:space="preserve">, J. (2012). Pre-service teacher cognition and vocabulary teaching.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RELC Journal</w:t>
      </w:r>
      <w:r w:rsidRPr="002C7E98">
        <w:rPr>
          <w:rFonts w:ascii="Times New Roman" w:hAnsi="Times New Roman" w:cs="Times New Roman"/>
          <w:sz w:val="24"/>
          <w:szCs w:val="24"/>
        </w:rPr>
        <w:t>, 43(1), 99-111.</w:t>
      </w:r>
    </w:p>
    <w:p w14:paraId="1D115D46" w14:textId="77777777" w:rsidR="004811BF" w:rsidRPr="002C7E98" w:rsidRDefault="004811BF" w:rsidP="002C7E98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Macaro, E. (2001). </w:t>
      </w:r>
      <w:proofErr w:type="spellStart"/>
      <w:r w:rsidRPr="002C7E98">
        <w:rPr>
          <w:rFonts w:ascii="Times New Roman" w:hAnsi="Times New Roman" w:cs="Times New Roman"/>
          <w:sz w:val="24"/>
          <w:szCs w:val="24"/>
        </w:rPr>
        <w:t>Analysing</w:t>
      </w:r>
      <w:proofErr w:type="spellEnd"/>
      <w:r w:rsidRPr="002C7E98">
        <w:rPr>
          <w:rFonts w:ascii="Times New Roman" w:hAnsi="Times New Roman" w:cs="Times New Roman"/>
          <w:sz w:val="24"/>
          <w:szCs w:val="24"/>
        </w:rPr>
        <w:t xml:space="preserve"> student teachers’ codeswitching in foreign language classrooms: Theories and decision making. </w:t>
      </w:r>
      <w:r w:rsidRPr="002C7E98">
        <w:rPr>
          <w:rFonts w:ascii="Times New Roman" w:hAnsi="Times New Roman" w:cs="Times New Roman"/>
          <w:i/>
          <w:sz w:val="24"/>
          <w:szCs w:val="24"/>
        </w:rPr>
        <w:t>The Modern Language Journal, 85</w:t>
      </w:r>
      <w:r w:rsidRPr="002C7E98">
        <w:rPr>
          <w:rFonts w:ascii="Times New Roman" w:hAnsi="Times New Roman" w:cs="Times New Roman"/>
          <w:sz w:val="24"/>
          <w:szCs w:val="24"/>
        </w:rPr>
        <w:t>(4), 531-548. doi:10.1111/0026-7902.00124</w:t>
      </w:r>
    </w:p>
    <w:p w14:paraId="3E340A9D" w14:textId="77777777" w:rsidR="004811BF" w:rsidRPr="002C7E98" w:rsidRDefault="004811BF" w:rsidP="002C7E98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880E1C" w14:textId="171CA5E8" w:rsidR="00371F9F" w:rsidRPr="002C7E98" w:rsidRDefault="00371F9F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Maloch, B., Flint, A. S., Eldridge, D., Harmon, J., Loven, R., Fine, J. C., Bryant-Shanklin, M., &amp; Martinez, M. (2003). Understandings, beliefs, and reported decision making of first-year teachers from different reading teacher preparation programs.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The Elementary School Journal</w:t>
      </w:r>
      <w:r w:rsidRPr="002C7E98">
        <w:rPr>
          <w:rFonts w:ascii="Times New Roman" w:hAnsi="Times New Roman" w:cs="Times New Roman"/>
          <w:i/>
          <w:sz w:val="24"/>
          <w:szCs w:val="24"/>
        </w:rPr>
        <w:t>, 103</w:t>
      </w:r>
      <w:r w:rsidRPr="002C7E98">
        <w:rPr>
          <w:rFonts w:ascii="Times New Roman" w:hAnsi="Times New Roman" w:cs="Times New Roman"/>
          <w:sz w:val="24"/>
          <w:szCs w:val="24"/>
        </w:rPr>
        <w:t>, 431-457.</w:t>
      </w:r>
    </w:p>
    <w:p w14:paraId="411582E8" w14:textId="1464C963" w:rsidR="00411622" w:rsidRPr="002C7E98" w:rsidRDefault="00411622" w:rsidP="002C7E98">
      <w:pPr>
        <w:spacing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2C7E98">
        <w:rPr>
          <w:rFonts w:ascii="Times New Roman" w:hAnsi="Times New Roman" w:cs="Times New Roman"/>
          <w:sz w:val="24"/>
          <w:szCs w:val="24"/>
        </w:rPr>
        <w:lastRenderedPageBreak/>
        <w:t xml:space="preserve">Met, M. (1999, January). Content-based instruction: Defining terms, making decisions. </w:t>
      </w:r>
      <w:r w:rsidRPr="002C7E98">
        <w:rPr>
          <w:rFonts w:ascii="Times New Roman" w:hAnsi="Times New Roman" w:cs="Times New Roman"/>
          <w:i/>
          <w:sz w:val="24"/>
          <w:szCs w:val="24"/>
        </w:rPr>
        <w:t>NFLC Reports</w:t>
      </w:r>
      <w:r w:rsidRPr="002C7E98">
        <w:rPr>
          <w:rFonts w:ascii="Times New Roman" w:hAnsi="Times New Roman" w:cs="Times New Roman"/>
          <w:sz w:val="24"/>
          <w:szCs w:val="24"/>
        </w:rPr>
        <w:t xml:space="preserve">. The National Foreign Language Center. Retrieved from </w:t>
      </w:r>
      <w:hyperlink r:id="rId9" w:history="1">
        <w:r w:rsidRPr="002C7E98">
          <w:rPr>
            <w:rStyle w:val="Hyperlink"/>
            <w:rFonts w:ascii="Times New Roman" w:hAnsi="Times New Roman" w:cs="Times New Roman"/>
            <w:sz w:val="24"/>
            <w:szCs w:val="24"/>
          </w:rPr>
          <w:t>http://carla.umn.edu/cobaltt/modules/principles/deisisons.html</w:t>
        </w:r>
      </w:hyperlink>
    </w:p>
    <w:p w14:paraId="179249A7" w14:textId="77777777" w:rsidR="00E10CE1" w:rsidRPr="002C7E98" w:rsidRDefault="00E10CE1" w:rsidP="002C7E98">
      <w:pPr>
        <w:pStyle w:val="NormalWeb"/>
        <w:ind w:left="720" w:hanging="720"/>
        <w:rPr>
          <w:color w:val="000000" w:themeColor="text1"/>
        </w:rPr>
      </w:pPr>
      <w:r w:rsidRPr="002C7E98">
        <w:rPr>
          <w:color w:val="000000" w:themeColor="text1"/>
        </w:rPr>
        <w:t xml:space="preserve">Mori, J., &amp; Markee, N. (2009). Special issue: Language learning, cognition, and interactional practices. </w:t>
      </w:r>
      <w:r w:rsidRPr="002C7E98">
        <w:rPr>
          <w:i/>
          <w:iCs/>
          <w:color w:val="000000" w:themeColor="text1"/>
        </w:rPr>
        <w:t>International Review of Applied Linguistics in Language Teaching,</w:t>
      </w:r>
      <w:r w:rsidRPr="002C7E98">
        <w:rPr>
          <w:color w:val="000000" w:themeColor="text1"/>
        </w:rPr>
        <w:t xml:space="preserve"> 47.</w:t>
      </w:r>
    </w:p>
    <w:p w14:paraId="62203A59" w14:textId="77777777" w:rsidR="00676DBF" w:rsidRPr="002C7E98" w:rsidRDefault="00676DBF" w:rsidP="002C7E98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McMillan, J. (2003). Understanding and improving teachers’ classroom assessment decision-making: Implications for theory and practice. </w:t>
      </w:r>
      <w:r w:rsidRPr="002C7E98">
        <w:rPr>
          <w:rFonts w:ascii="Times New Roman" w:hAnsi="Times New Roman" w:cs="Times New Roman"/>
          <w:i/>
          <w:sz w:val="24"/>
          <w:szCs w:val="24"/>
        </w:rPr>
        <w:t>Educational Measurement: Issues and Practice, 22</w:t>
      </w:r>
      <w:r w:rsidRPr="002C7E98">
        <w:rPr>
          <w:rFonts w:ascii="Times New Roman" w:hAnsi="Times New Roman" w:cs="Times New Roman"/>
          <w:sz w:val="24"/>
          <w:szCs w:val="24"/>
        </w:rPr>
        <w:t xml:space="preserve">(4), 34-43. </w:t>
      </w:r>
    </w:p>
    <w:p w14:paraId="096B4865" w14:textId="77777777" w:rsidR="00676DBF" w:rsidRPr="002C7E98" w:rsidRDefault="00676DBF" w:rsidP="002C7E98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C4F8EB" w14:textId="77777777" w:rsidR="0066065F" w:rsidRPr="002C7E98" w:rsidRDefault="0066065F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Mitchell, J., &amp; </w:t>
      </w:r>
      <w:proofErr w:type="spellStart"/>
      <w:r w:rsidRPr="002C7E98">
        <w:rPr>
          <w:rFonts w:ascii="Times New Roman" w:hAnsi="Times New Roman" w:cs="Times New Roman"/>
          <w:sz w:val="24"/>
          <w:szCs w:val="24"/>
        </w:rPr>
        <w:t>Marland</w:t>
      </w:r>
      <w:proofErr w:type="spellEnd"/>
      <w:r w:rsidRPr="002C7E98">
        <w:rPr>
          <w:rFonts w:ascii="Times New Roman" w:hAnsi="Times New Roman" w:cs="Times New Roman"/>
          <w:sz w:val="24"/>
          <w:szCs w:val="24"/>
        </w:rPr>
        <w:t xml:space="preserve">, P. (1989). Research on teacher thinking: The next phase.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Teaching and Teacher Education</w:t>
      </w:r>
      <w:r w:rsidRPr="002C7E98">
        <w:rPr>
          <w:rFonts w:ascii="Times New Roman" w:hAnsi="Times New Roman" w:cs="Times New Roman"/>
          <w:sz w:val="24"/>
          <w:szCs w:val="24"/>
        </w:rPr>
        <w:t xml:space="preserve">,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2C7E98">
        <w:rPr>
          <w:rFonts w:ascii="Times New Roman" w:hAnsi="Times New Roman" w:cs="Times New Roman"/>
          <w:sz w:val="24"/>
          <w:szCs w:val="24"/>
        </w:rPr>
        <w:t>(2), 115-128.</w:t>
      </w:r>
    </w:p>
    <w:p w14:paraId="668E5258" w14:textId="77777777" w:rsidR="006E6003" w:rsidRPr="002C7E98" w:rsidRDefault="006E6003" w:rsidP="002C7E98">
      <w:pPr>
        <w:tabs>
          <w:tab w:val="left" w:pos="9360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Mori, R. (2011). Teacher cognition in corrective feedback in Japan.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System, 39</w:t>
      </w:r>
      <w:r w:rsidRPr="002C7E98">
        <w:rPr>
          <w:rFonts w:ascii="Times New Roman" w:hAnsi="Times New Roman" w:cs="Times New Roman"/>
          <w:sz w:val="24"/>
          <w:szCs w:val="24"/>
        </w:rPr>
        <w:t>(4), 451-467.</w:t>
      </w:r>
    </w:p>
    <w:p w14:paraId="7CF9E749" w14:textId="77777777" w:rsidR="005409E2" w:rsidRPr="002C7E98" w:rsidRDefault="005409E2" w:rsidP="002C7E98">
      <w:pPr>
        <w:tabs>
          <w:tab w:val="left" w:pos="709"/>
        </w:tabs>
        <w:spacing w:line="240" w:lineRule="auto"/>
        <w:ind w:left="720" w:hanging="720"/>
        <w:rPr>
          <w:rFonts w:ascii="Times New Roman" w:eastAsia="TimesNewRomanPS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Ng, C. H. (2012). Teacher cognition and grammar teaching approaches.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Southeast Asia: A Multidisciplinary Journal, 12</w:t>
      </w:r>
      <w:r w:rsidRPr="002C7E98">
        <w:rPr>
          <w:rFonts w:ascii="Times New Roman" w:hAnsi="Times New Roman" w:cs="Times New Roman"/>
          <w:sz w:val="24"/>
          <w:szCs w:val="24"/>
        </w:rPr>
        <w:t>, 17–31.</w:t>
      </w:r>
    </w:p>
    <w:p w14:paraId="1A2ADC40" w14:textId="77777777" w:rsidR="006E6003" w:rsidRPr="002C7E98" w:rsidRDefault="006E6003" w:rsidP="002C7E98">
      <w:pPr>
        <w:tabs>
          <w:tab w:val="left" w:pos="9360"/>
        </w:tabs>
        <w:spacing w:before="100" w:before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C7E98">
        <w:rPr>
          <w:rFonts w:ascii="Times New Roman" w:hAnsi="Times New Roman" w:cs="Times New Roman"/>
          <w:sz w:val="24"/>
          <w:szCs w:val="24"/>
        </w:rPr>
        <w:t>Nishimuro</w:t>
      </w:r>
      <w:proofErr w:type="spellEnd"/>
      <w:r w:rsidRPr="002C7E98">
        <w:rPr>
          <w:rFonts w:ascii="Times New Roman" w:hAnsi="Times New Roman" w:cs="Times New Roman"/>
          <w:sz w:val="24"/>
          <w:szCs w:val="24"/>
        </w:rPr>
        <w:t xml:space="preserve">, M., &amp; Borg, S. (2013). Teacher cognition and grammar teaching in a Japanese high school.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JALT Journal, 35</w:t>
      </w:r>
      <w:r w:rsidRPr="002C7E98">
        <w:rPr>
          <w:rFonts w:ascii="Times New Roman" w:hAnsi="Times New Roman" w:cs="Times New Roman"/>
          <w:sz w:val="24"/>
          <w:szCs w:val="24"/>
        </w:rPr>
        <w:t>(1), 29-50.</w:t>
      </w:r>
      <w:r w:rsidR="00D925B4" w:rsidRPr="002C7E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0391F" w14:textId="77777777" w:rsidR="002B5615" w:rsidRPr="002C7E98" w:rsidRDefault="002B5615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Nunan, D. (1992). The teacher as decision-maker. In J. Flowerdew, M. Brock, &amp; S. Hsia (Eds.),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Perspectives on second language teacher education</w:t>
      </w:r>
      <w:r w:rsidRPr="002C7E98">
        <w:rPr>
          <w:rFonts w:ascii="Times New Roman" w:hAnsi="Times New Roman" w:cs="Times New Roman"/>
          <w:sz w:val="24"/>
          <w:szCs w:val="24"/>
        </w:rPr>
        <w:t xml:space="preserve">, (pp. </w:t>
      </w:r>
      <w:r w:rsidRPr="002C7E98">
        <w:rPr>
          <w:rFonts w:ascii="Times New Roman" w:hAnsi="Times New Roman" w:cs="Times New Roman"/>
          <w:iCs/>
          <w:sz w:val="24"/>
          <w:szCs w:val="24"/>
        </w:rPr>
        <w:t>135-165)</w:t>
      </w:r>
      <w:r w:rsidRPr="002C7E98">
        <w:rPr>
          <w:rFonts w:ascii="Times New Roman" w:hAnsi="Times New Roman" w:cs="Times New Roman"/>
          <w:sz w:val="24"/>
          <w:szCs w:val="24"/>
        </w:rPr>
        <w:t>. Hong Kong: City Polytechnic.</w:t>
      </w:r>
    </w:p>
    <w:p w14:paraId="15AC4B1B" w14:textId="77777777" w:rsidR="002B5615" w:rsidRPr="002C7E98" w:rsidRDefault="002B5615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Nunan, D. (1996). Hidden voices: Insider perspectives on classroom interaction. In K. Bailey &amp; D. Nunan (Eds.),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Voices from the language classroom</w:t>
      </w:r>
      <w:r w:rsidRPr="002C7E98">
        <w:rPr>
          <w:rFonts w:ascii="Times New Roman" w:hAnsi="Times New Roman" w:cs="Times New Roman"/>
          <w:sz w:val="24"/>
          <w:szCs w:val="24"/>
        </w:rPr>
        <w:t xml:space="preserve">, (pp. 41-56). </w:t>
      </w:r>
      <w:r w:rsidR="00D26915" w:rsidRPr="002C7E98">
        <w:rPr>
          <w:rFonts w:ascii="Times New Roman" w:hAnsi="Times New Roman" w:cs="Times New Roman"/>
          <w:sz w:val="24"/>
          <w:szCs w:val="24"/>
        </w:rPr>
        <w:t>Cambridge, UK:</w:t>
      </w:r>
      <w:r w:rsidRPr="002C7E98">
        <w:rPr>
          <w:rFonts w:ascii="Times New Roman" w:hAnsi="Times New Roman" w:cs="Times New Roman"/>
          <w:sz w:val="24"/>
          <w:szCs w:val="24"/>
        </w:rPr>
        <w:t xml:space="preserve"> Cambridge University Press. </w:t>
      </w:r>
    </w:p>
    <w:p w14:paraId="0DCA1391" w14:textId="77777777" w:rsidR="000053FB" w:rsidRPr="002C7E98" w:rsidRDefault="000053FB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eastAsia="Times New Roman" w:hAnsi="Times New Roman" w:cs="Times New Roman"/>
          <w:sz w:val="24"/>
          <w:szCs w:val="24"/>
        </w:rPr>
        <w:t xml:space="preserve">Phillips, J. K., Klein, G., &amp; Sieck, W. R. (2004). Expertise in judgment and decision making: A case for training intuitive decision skills. In D. J. Koehler &amp; N. Harvey (Eds.), </w:t>
      </w:r>
      <w:r w:rsidRPr="002C7E98">
        <w:rPr>
          <w:rFonts w:ascii="Times New Roman" w:eastAsia="Times New Roman" w:hAnsi="Times New Roman" w:cs="Times New Roman"/>
          <w:i/>
          <w:iCs/>
          <w:sz w:val="24"/>
          <w:szCs w:val="24"/>
        </w:rPr>
        <w:t>Blackwell handbook of judgment and decision making</w:t>
      </w:r>
      <w:r w:rsidRPr="002C7E98">
        <w:rPr>
          <w:rFonts w:ascii="Times New Roman" w:eastAsia="Times New Roman" w:hAnsi="Times New Roman" w:cs="Times New Roman"/>
          <w:sz w:val="24"/>
          <w:szCs w:val="24"/>
        </w:rPr>
        <w:t xml:space="preserve"> (pp. 297–315). Hoboken, NJ: Wiley-Blackwell.</w:t>
      </w:r>
    </w:p>
    <w:p w14:paraId="1C5D6377" w14:textId="77777777" w:rsidR="0066065F" w:rsidRPr="002C7E98" w:rsidRDefault="0066065F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Richards, J. C., Li, B., &amp; Tang, A. (1998). Exploring pedagogical reasoning skills. In J. C. Richards (Ed.), </w:t>
      </w:r>
      <w:proofErr w:type="spellStart"/>
      <w:r w:rsidR="00BB6228" w:rsidRPr="002C7E98">
        <w:rPr>
          <w:rFonts w:ascii="Times New Roman" w:hAnsi="Times New Roman" w:cs="Times New Roman"/>
          <w:i/>
          <w:sz w:val="24"/>
          <w:szCs w:val="24"/>
        </w:rPr>
        <w:t>Beyong</w:t>
      </w:r>
      <w:proofErr w:type="spellEnd"/>
      <w:r w:rsidR="00BB6228" w:rsidRPr="002C7E98">
        <w:rPr>
          <w:rFonts w:ascii="Times New Roman" w:hAnsi="Times New Roman" w:cs="Times New Roman"/>
          <w:i/>
          <w:sz w:val="24"/>
          <w:szCs w:val="24"/>
        </w:rPr>
        <w:t xml:space="preserve"> training </w:t>
      </w:r>
      <w:r w:rsidR="00BB6228" w:rsidRPr="002C7E98">
        <w:rPr>
          <w:rFonts w:ascii="Times New Roman" w:hAnsi="Times New Roman" w:cs="Times New Roman"/>
          <w:sz w:val="24"/>
          <w:szCs w:val="24"/>
        </w:rPr>
        <w:t xml:space="preserve">(pp. 86-102). </w:t>
      </w:r>
      <w:r w:rsidR="00D26915" w:rsidRPr="002C7E98">
        <w:rPr>
          <w:rFonts w:ascii="Times New Roman" w:hAnsi="Times New Roman" w:cs="Times New Roman"/>
          <w:sz w:val="24"/>
          <w:szCs w:val="24"/>
        </w:rPr>
        <w:t>Cambridge, UK:</w:t>
      </w:r>
      <w:r w:rsidR="00BB6228" w:rsidRPr="002C7E98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14:paraId="45BD9223" w14:textId="77777777" w:rsidR="00957849" w:rsidRPr="002C7E98" w:rsidRDefault="00957849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C7E98">
        <w:rPr>
          <w:rFonts w:ascii="Times New Roman" w:hAnsi="Times New Roman" w:cs="Times New Roman"/>
          <w:sz w:val="24"/>
          <w:szCs w:val="24"/>
        </w:rPr>
        <w:t>Sasajima</w:t>
      </w:r>
      <w:proofErr w:type="spellEnd"/>
      <w:r w:rsidRPr="002C7E98">
        <w:rPr>
          <w:rFonts w:ascii="Times New Roman" w:hAnsi="Times New Roman" w:cs="Times New Roman"/>
          <w:sz w:val="24"/>
          <w:szCs w:val="24"/>
        </w:rPr>
        <w:t xml:space="preserve">, S., &amp; Borg, S. (2009).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 xml:space="preserve">Gengo </w:t>
      </w:r>
      <w:proofErr w:type="spellStart"/>
      <w:r w:rsidRPr="002C7E98">
        <w:rPr>
          <w:rFonts w:ascii="Times New Roman" w:hAnsi="Times New Roman" w:cs="Times New Roman"/>
          <w:i/>
          <w:iCs/>
          <w:sz w:val="24"/>
          <w:szCs w:val="24"/>
        </w:rPr>
        <w:t>kyoshi</w:t>
      </w:r>
      <w:proofErr w:type="spellEnd"/>
      <w:r w:rsidRPr="002C7E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7E98">
        <w:rPr>
          <w:rFonts w:ascii="Times New Roman" w:hAnsi="Times New Roman" w:cs="Times New Roman"/>
          <w:i/>
          <w:iCs/>
          <w:sz w:val="24"/>
          <w:szCs w:val="24"/>
        </w:rPr>
        <w:t>ninchi</w:t>
      </w:r>
      <w:proofErr w:type="spellEnd"/>
      <w:r w:rsidRPr="002C7E98">
        <w:rPr>
          <w:rFonts w:ascii="Times New Roman" w:hAnsi="Times New Roman" w:cs="Times New Roman"/>
          <w:i/>
          <w:iCs/>
          <w:sz w:val="24"/>
          <w:szCs w:val="24"/>
        </w:rPr>
        <w:t xml:space="preserve"> no </w:t>
      </w:r>
      <w:proofErr w:type="spellStart"/>
      <w:r w:rsidRPr="002C7E98">
        <w:rPr>
          <w:rFonts w:ascii="Times New Roman" w:hAnsi="Times New Roman" w:cs="Times New Roman"/>
          <w:i/>
          <w:iCs/>
          <w:sz w:val="24"/>
          <w:szCs w:val="24"/>
        </w:rPr>
        <w:t>kenkyu</w:t>
      </w:r>
      <w:proofErr w:type="spellEnd"/>
      <w:r w:rsidRPr="002C7E98">
        <w:rPr>
          <w:rFonts w:ascii="Times New Roman" w:hAnsi="Times New Roman" w:cs="Times New Roman"/>
          <w:i/>
          <w:iCs/>
          <w:sz w:val="24"/>
          <w:szCs w:val="24"/>
        </w:rPr>
        <w:t xml:space="preserve"> (language teacher cognition research)</w:t>
      </w:r>
      <w:r w:rsidR="00B05889" w:rsidRPr="002C7E98">
        <w:rPr>
          <w:rFonts w:ascii="Times New Roman" w:hAnsi="Times New Roman" w:cs="Times New Roman"/>
          <w:sz w:val="24"/>
          <w:szCs w:val="24"/>
        </w:rPr>
        <w:t>.</w:t>
      </w:r>
      <w:r w:rsidRPr="002C7E98">
        <w:rPr>
          <w:rFonts w:ascii="Times New Roman" w:hAnsi="Times New Roman" w:cs="Times New Roman"/>
          <w:sz w:val="24"/>
          <w:szCs w:val="24"/>
        </w:rPr>
        <w:t xml:space="preserve"> Tokyo, Japan: </w:t>
      </w:r>
      <w:proofErr w:type="spellStart"/>
      <w:r w:rsidRPr="002C7E98">
        <w:rPr>
          <w:rFonts w:ascii="Times New Roman" w:hAnsi="Times New Roman" w:cs="Times New Roman"/>
          <w:sz w:val="24"/>
          <w:szCs w:val="24"/>
        </w:rPr>
        <w:t>Kaitakusha</w:t>
      </w:r>
      <w:proofErr w:type="spellEnd"/>
      <w:r w:rsidRPr="002C7E98">
        <w:rPr>
          <w:rFonts w:ascii="Times New Roman" w:hAnsi="Times New Roman" w:cs="Times New Roman"/>
          <w:sz w:val="24"/>
          <w:szCs w:val="24"/>
        </w:rPr>
        <w:t>.</w:t>
      </w:r>
    </w:p>
    <w:p w14:paraId="149C349D" w14:textId="77777777" w:rsidR="004C5280" w:rsidRPr="002C7E98" w:rsidRDefault="004C5280" w:rsidP="002C7E98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Senior, R. M. (2012). Class-centered teaching: A framework for classroom decision-making. In A. Burns &amp; J. C. Richards (Eds.), </w:t>
      </w:r>
      <w:r w:rsidR="00BC5D3E" w:rsidRPr="002C7E98">
        <w:rPr>
          <w:rFonts w:ascii="Times New Roman" w:hAnsi="Times New Roman" w:cs="Times New Roman"/>
          <w:i/>
          <w:sz w:val="24"/>
          <w:szCs w:val="24"/>
        </w:rPr>
        <w:t>The Cambridge guide to p</w:t>
      </w:r>
      <w:r w:rsidRPr="002C7E98">
        <w:rPr>
          <w:rFonts w:ascii="Times New Roman" w:hAnsi="Times New Roman" w:cs="Times New Roman"/>
          <w:i/>
          <w:sz w:val="24"/>
          <w:szCs w:val="24"/>
        </w:rPr>
        <w:t xml:space="preserve">edagogy and </w:t>
      </w:r>
      <w:r w:rsidR="00BC5D3E" w:rsidRPr="002C7E98">
        <w:rPr>
          <w:rFonts w:ascii="Times New Roman" w:hAnsi="Times New Roman" w:cs="Times New Roman"/>
          <w:i/>
          <w:sz w:val="24"/>
          <w:szCs w:val="24"/>
        </w:rPr>
        <w:t>practice in s</w:t>
      </w:r>
      <w:r w:rsidRPr="002C7E98">
        <w:rPr>
          <w:rFonts w:ascii="Times New Roman" w:hAnsi="Times New Roman" w:cs="Times New Roman"/>
          <w:i/>
          <w:sz w:val="24"/>
          <w:szCs w:val="24"/>
        </w:rPr>
        <w:t xml:space="preserve">econd </w:t>
      </w:r>
      <w:r w:rsidR="00BC5D3E" w:rsidRPr="002C7E98">
        <w:rPr>
          <w:rFonts w:ascii="Times New Roman" w:hAnsi="Times New Roman" w:cs="Times New Roman"/>
          <w:i/>
          <w:sz w:val="24"/>
          <w:szCs w:val="24"/>
        </w:rPr>
        <w:t>l</w:t>
      </w:r>
      <w:r w:rsidRPr="002C7E98">
        <w:rPr>
          <w:rFonts w:ascii="Times New Roman" w:hAnsi="Times New Roman" w:cs="Times New Roman"/>
          <w:i/>
          <w:sz w:val="24"/>
          <w:szCs w:val="24"/>
        </w:rPr>
        <w:t xml:space="preserve">anguage </w:t>
      </w:r>
      <w:r w:rsidR="00BC5D3E" w:rsidRPr="002C7E98">
        <w:rPr>
          <w:rFonts w:ascii="Times New Roman" w:hAnsi="Times New Roman" w:cs="Times New Roman"/>
          <w:i/>
          <w:sz w:val="24"/>
          <w:szCs w:val="24"/>
        </w:rPr>
        <w:t>t</w:t>
      </w:r>
      <w:r w:rsidRPr="002C7E98">
        <w:rPr>
          <w:rFonts w:ascii="Times New Roman" w:hAnsi="Times New Roman" w:cs="Times New Roman"/>
          <w:i/>
          <w:sz w:val="24"/>
          <w:szCs w:val="24"/>
        </w:rPr>
        <w:t>eaching</w:t>
      </w:r>
      <w:r w:rsidRPr="002C7E98">
        <w:rPr>
          <w:rFonts w:ascii="Times New Roman" w:hAnsi="Times New Roman" w:cs="Times New Roman"/>
          <w:sz w:val="24"/>
          <w:szCs w:val="24"/>
        </w:rPr>
        <w:t xml:space="preserve"> (pp. 38-45). Cambridge, UK: Cambridge University Press.</w:t>
      </w:r>
    </w:p>
    <w:p w14:paraId="479B3417" w14:textId="77777777" w:rsidR="00BB6228" w:rsidRPr="002C7E98" w:rsidRDefault="00BB6228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Shavelson, R. J., &amp; Stern, P. (1981). Research on teachers’ pedagogical thoughts, judgments, and </w:t>
      </w:r>
      <w:proofErr w:type="spellStart"/>
      <w:r w:rsidRPr="002C7E98">
        <w:rPr>
          <w:rFonts w:ascii="Times New Roman" w:hAnsi="Times New Roman" w:cs="Times New Roman"/>
          <w:sz w:val="24"/>
          <w:szCs w:val="24"/>
        </w:rPr>
        <w:t>behaviours</w:t>
      </w:r>
      <w:proofErr w:type="spellEnd"/>
      <w:r w:rsidRPr="002C7E98">
        <w:rPr>
          <w:rFonts w:ascii="Times New Roman" w:hAnsi="Times New Roman" w:cs="Times New Roman"/>
          <w:sz w:val="24"/>
          <w:szCs w:val="24"/>
        </w:rPr>
        <w:t xml:space="preserve">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Review of Educational Research</w:t>
      </w:r>
      <w:r w:rsidRPr="002C7E98">
        <w:rPr>
          <w:rFonts w:ascii="Times New Roman" w:hAnsi="Times New Roman" w:cs="Times New Roman"/>
          <w:sz w:val="24"/>
          <w:szCs w:val="24"/>
        </w:rPr>
        <w:t xml:space="preserve">,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2C7E98">
        <w:rPr>
          <w:rFonts w:ascii="Times New Roman" w:hAnsi="Times New Roman" w:cs="Times New Roman"/>
          <w:sz w:val="24"/>
          <w:szCs w:val="24"/>
        </w:rPr>
        <w:t>(4), 455-498.</w:t>
      </w:r>
    </w:p>
    <w:p w14:paraId="5914C70A" w14:textId="75D36905" w:rsidR="00E8099A" w:rsidRPr="002C7E98" w:rsidRDefault="00E8099A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lastRenderedPageBreak/>
        <w:t xml:space="preserve">Shulman, L. S., &amp; Elstein, A. S. (1975). Studies of problem solving, judgement, and decision making: Implications for educational research.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Review of Research in Education, 3</w:t>
      </w:r>
      <w:r w:rsidRPr="002C7E98">
        <w:rPr>
          <w:rFonts w:ascii="Times New Roman" w:hAnsi="Times New Roman" w:cs="Times New Roman"/>
          <w:sz w:val="24"/>
          <w:szCs w:val="24"/>
        </w:rPr>
        <w:t xml:space="preserve">, 3-42. </w:t>
      </w:r>
    </w:p>
    <w:p w14:paraId="282A3405" w14:textId="68FD50E1" w:rsidR="00270DF5" w:rsidRPr="002C7E98" w:rsidRDefault="00270DF5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Smith, D. B. (1996). Teacher decision making in the adult ESL classroom. In D. Freeman &amp; J. C. Richards (Eds.),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Teacher learning in language teaching</w:t>
      </w:r>
      <w:r w:rsidRPr="002C7E98">
        <w:rPr>
          <w:rFonts w:ascii="Times New Roman" w:hAnsi="Times New Roman" w:cs="Times New Roman"/>
          <w:sz w:val="24"/>
          <w:szCs w:val="24"/>
        </w:rPr>
        <w:t xml:space="preserve"> (pp. 197-216). </w:t>
      </w:r>
      <w:r w:rsidR="00D26915" w:rsidRPr="002C7E98">
        <w:rPr>
          <w:rFonts w:ascii="Times New Roman" w:hAnsi="Times New Roman" w:cs="Times New Roman"/>
          <w:sz w:val="24"/>
          <w:szCs w:val="24"/>
        </w:rPr>
        <w:t>Cambridge, UK:</w:t>
      </w:r>
      <w:r w:rsidRPr="002C7E98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14:paraId="761A593D" w14:textId="77777777" w:rsidR="0088015D" w:rsidRPr="002C7E98" w:rsidRDefault="0088015D" w:rsidP="002C7E98">
      <w:pPr>
        <w:tabs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Tsang, W. K. (2004). Teachers’ personal practical knowledge and interactive decisions. </w:t>
      </w:r>
    </w:p>
    <w:p w14:paraId="6BDE668E" w14:textId="77777777" w:rsidR="0088015D" w:rsidRPr="002C7E98" w:rsidRDefault="0088015D" w:rsidP="002C7E98">
      <w:pPr>
        <w:tabs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ab/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 xml:space="preserve">Language Teaching Research, 8, </w:t>
      </w:r>
      <w:r w:rsidRPr="002C7E98">
        <w:rPr>
          <w:rFonts w:ascii="Times New Roman" w:hAnsi="Times New Roman" w:cs="Times New Roman"/>
          <w:sz w:val="24"/>
          <w:szCs w:val="24"/>
        </w:rPr>
        <w:t>163-198.</w:t>
      </w:r>
    </w:p>
    <w:p w14:paraId="4E1136EB" w14:textId="77777777" w:rsidR="0088015D" w:rsidRPr="002C7E98" w:rsidRDefault="0088015D" w:rsidP="002C7E98">
      <w:pPr>
        <w:tabs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574AD6A" w14:textId="77777777" w:rsidR="0008735B" w:rsidRPr="002C7E98" w:rsidRDefault="0008735B" w:rsidP="002C7E98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7E98">
        <w:rPr>
          <w:rFonts w:ascii="Times New Roman" w:eastAsia="Times New Roman" w:hAnsi="Times New Roman" w:cs="Times New Roman"/>
          <w:sz w:val="24"/>
          <w:szCs w:val="24"/>
        </w:rPr>
        <w:t xml:space="preserve">Westerman, D. A. (1991). Expert and novice teacher decision making. </w:t>
      </w:r>
      <w:r w:rsidRPr="002C7E9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Teacher Education, 42</w:t>
      </w:r>
      <w:r w:rsidRPr="002C7E98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2C7E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C7E98">
        <w:rPr>
          <w:rFonts w:ascii="Times New Roman" w:eastAsia="Times New Roman" w:hAnsi="Times New Roman" w:cs="Times New Roman"/>
          <w:sz w:val="24"/>
          <w:szCs w:val="24"/>
        </w:rPr>
        <w:t xml:space="preserve">292-305. </w:t>
      </w:r>
    </w:p>
    <w:p w14:paraId="057298BD" w14:textId="21D14BA2" w:rsidR="00003972" w:rsidRPr="002C7E98" w:rsidRDefault="00003972" w:rsidP="002C7E98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4F5739" w14:textId="3D8BDE44" w:rsidR="00003972" w:rsidRPr="002C7E98" w:rsidRDefault="00003972" w:rsidP="002C7E98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91914741"/>
      <w:bookmarkStart w:id="2" w:name="_Hlk526658538"/>
      <w:r w:rsidRPr="002C7E98">
        <w:rPr>
          <w:rFonts w:ascii="Times New Roman" w:hAnsi="Times New Roman" w:cs="Times New Roman"/>
          <w:sz w:val="24"/>
          <w:szCs w:val="24"/>
        </w:rPr>
        <w:t xml:space="preserve">White, C. S., Sturtevant, E. G., &amp; Dunlap, K. L. (2003). Perspective and beginning teachers’ </w:t>
      </w:r>
      <w:bookmarkEnd w:id="1"/>
      <w:r w:rsidRPr="002C7E98">
        <w:rPr>
          <w:rFonts w:ascii="Times New Roman" w:hAnsi="Times New Roman" w:cs="Times New Roman"/>
          <w:sz w:val="24"/>
          <w:szCs w:val="24"/>
        </w:rPr>
        <w:t xml:space="preserve">perceptions of the influence of high stakes tests on their literacy-related instructional beliefs and decisions.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>Reading Research and Instruction, 42</w:t>
      </w:r>
      <w:r w:rsidRPr="002C7E98">
        <w:rPr>
          <w:rFonts w:ascii="Times New Roman" w:hAnsi="Times New Roman" w:cs="Times New Roman"/>
          <w:sz w:val="24"/>
          <w:szCs w:val="24"/>
        </w:rPr>
        <w:t>, 39-62.</w:t>
      </w:r>
      <w:bookmarkEnd w:id="2"/>
    </w:p>
    <w:p w14:paraId="39DAB989" w14:textId="77777777" w:rsidR="00003972" w:rsidRPr="002C7E98" w:rsidRDefault="00003972" w:rsidP="002C7E98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7D0EE6" w14:textId="77777777" w:rsidR="002B5615" w:rsidRPr="002C7E98" w:rsidRDefault="00CB55EC" w:rsidP="002C7E9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E98">
        <w:rPr>
          <w:rFonts w:ascii="Times New Roman" w:hAnsi="Times New Roman" w:cs="Times New Roman"/>
          <w:sz w:val="24"/>
          <w:szCs w:val="24"/>
        </w:rPr>
        <w:t xml:space="preserve">Woods, D. (1996). </w:t>
      </w:r>
      <w:r w:rsidRPr="002C7E98">
        <w:rPr>
          <w:rFonts w:ascii="Times New Roman" w:hAnsi="Times New Roman" w:cs="Times New Roman"/>
          <w:i/>
          <w:iCs/>
          <w:sz w:val="24"/>
          <w:szCs w:val="24"/>
        </w:rPr>
        <w:t xml:space="preserve">Teacher cognition in language teaching. </w:t>
      </w:r>
      <w:r w:rsidRPr="002C7E98">
        <w:rPr>
          <w:rFonts w:ascii="Times New Roman" w:hAnsi="Times New Roman" w:cs="Times New Roman"/>
          <w:iCs/>
          <w:sz w:val="24"/>
          <w:szCs w:val="24"/>
        </w:rPr>
        <w:t xml:space="preserve">New York, NY: </w:t>
      </w:r>
      <w:r w:rsidRPr="002C7E98">
        <w:rPr>
          <w:rFonts w:ascii="Times New Roman" w:hAnsi="Times New Roman" w:cs="Times New Roman"/>
          <w:sz w:val="24"/>
          <w:szCs w:val="24"/>
        </w:rPr>
        <w:t>Cambridge University Press.</w:t>
      </w:r>
    </w:p>
    <w:sectPr w:rsidR="002B5615" w:rsidRPr="002C7E98" w:rsidSect="0055477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DB9B7" w14:textId="77777777" w:rsidR="004B0E43" w:rsidRDefault="004B0E43" w:rsidP="00B122F8">
      <w:pPr>
        <w:spacing w:after="0" w:line="240" w:lineRule="auto"/>
      </w:pPr>
      <w:r>
        <w:separator/>
      </w:r>
    </w:p>
  </w:endnote>
  <w:endnote w:type="continuationSeparator" w:id="0">
    <w:p w14:paraId="4E75C02C" w14:textId="77777777" w:rsidR="004B0E43" w:rsidRDefault="004B0E43" w:rsidP="00B1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8007" w14:textId="77777777" w:rsidR="00B122F8" w:rsidRDefault="003B77F6" w:rsidP="00B122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122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691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828254" w14:textId="77777777" w:rsidR="00B122F8" w:rsidRDefault="00B122F8" w:rsidP="00B122F8">
    <w:pPr>
      <w:pStyle w:val="Footer"/>
      <w:pBdr>
        <w:bottom w:val="single" w:sz="12" w:space="1" w:color="auto"/>
      </w:pBdr>
      <w:ind w:right="360"/>
      <w:jc w:val="right"/>
      <w:rPr>
        <w:rStyle w:val="PageNumber"/>
      </w:rPr>
    </w:pPr>
  </w:p>
  <w:p w14:paraId="66CEBF08" w14:textId="77777777" w:rsidR="00B122F8" w:rsidRPr="00C07916" w:rsidRDefault="00B122F8" w:rsidP="00B122F8">
    <w:pPr>
      <w:pStyle w:val="Footer"/>
      <w:jc w:val="right"/>
      <w:rPr>
        <w:rStyle w:val="PageNumber"/>
        <w:rFonts w:ascii="Times New Roman" w:hAnsi="Times New Roman" w:cs="Times New Roman"/>
        <w:color w:val="000080"/>
        <w:sz w:val="24"/>
        <w:szCs w:val="24"/>
      </w:rPr>
    </w:pPr>
    <w:r>
      <w:rPr>
        <w:rStyle w:val="PageNumber"/>
        <w:rFonts w:ascii="Times New Roman" w:hAnsi="Times New Roman" w:cs="Times New Roman"/>
        <w:color w:val="000080"/>
        <w:sz w:val="24"/>
        <w:szCs w:val="24"/>
      </w:rPr>
      <w:t>177 Webster St., #</w:t>
    </w:r>
    <w:r w:rsidRPr="00C07916">
      <w:rPr>
        <w:rStyle w:val="PageNumber"/>
        <w:rFonts w:ascii="Times New Roman" w:hAnsi="Times New Roman" w:cs="Times New Roman"/>
        <w:color w:val="000080"/>
        <w:sz w:val="24"/>
        <w:szCs w:val="24"/>
      </w:rPr>
      <w:t>220, Monterey, CA  93940  USA</w:t>
    </w:r>
  </w:p>
  <w:p w14:paraId="2483930A" w14:textId="77777777" w:rsidR="00B122F8" w:rsidRPr="00C07916" w:rsidRDefault="00B122F8" w:rsidP="00B122F8">
    <w:pPr>
      <w:pStyle w:val="Footer"/>
      <w:jc w:val="right"/>
      <w:rPr>
        <w:rFonts w:ascii="Times New Roman" w:hAnsi="Times New Roman" w:cs="Times New Roman"/>
        <w:b/>
        <w:color w:val="000080"/>
        <w:sz w:val="24"/>
        <w:szCs w:val="24"/>
      </w:rPr>
    </w:pPr>
    <w:r w:rsidRPr="00C07916">
      <w:rPr>
        <w:rStyle w:val="PageNumber"/>
        <w:rFonts w:ascii="Times New Roman" w:hAnsi="Times New Roman" w:cs="Times New Roman"/>
        <w:b/>
        <w:color w:val="000080"/>
        <w:sz w:val="24"/>
        <w:szCs w:val="24"/>
      </w:rPr>
      <w:t xml:space="preserve">Web: </w:t>
    </w:r>
    <w:r w:rsidRPr="00C07916">
      <w:rPr>
        <w:rStyle w:val="PageNumber"/>
        <w:rFonts w:ascii="Times New Roman" w:hAnsi="Times New Roman" w:cs="Times New Roman"/>
        <w:color w:val="000080"/>
        <w:sz w:val="24"/>
        <w:szCs w:val="24"/>
      </w:rPr>
      <w:t xml:space="preserve">www.tirfonline.org </w:t>
    </w:r>
    <w:r w:rsidRPr="00C07916">
      <w:rPr>
        <w:rStyle w:val="PageNumber"/>
        <w:rFonts w:ascii="Times New Roman" w:hAnsi="Times New Roman" w:cs="Times New Roman"/>
        <w:b/>
        <w:color w:val="000080"/>
        <w:sz w:val="24"/>
        <w:szCs w:val="24"/>
      </w:rPr>
      <w:t xml:space="preserve">/ Email: </w:t>
    </w:r>
    <w:r w:rsidRPr="00C07916">
      <w:rPr>
        <w:rStyle w:val="PageNumber"/>
        <w:rFonts w:ascii="Times New Roman" w:hAnsi="Times New Roman" w:cs="Times New Roman"/>
        <w:color w:val="000080"/>
        <w:sz w:val="24"/>
        <w:szCs w:val="24"/>
      </w:rPr>
      <w:t>info@tirfonline.org</w:t>
    </w:r>
    <w:r w:rsidRPr="00C07916">
      <w:rPr>
        <w:rStyle w:val="PageNumber"/>
        <w:rFonts w:ascii="Times New Roman" w:hAnsi="Times New Roman" w:cs="Times New Roman"/>
        <w:b/>
        <w:color w:val="00008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910F5" w14:textId="77777777" w:rsidR="004B0E43" w:rsidRDefault="004B0E43" w:rsidP="00B122F8">
      <w:pPr>
        <w:spacing w:after="0" w:line="240" w:lineRule="auto"/>
      </w:pPr>
      <w:r>
        <w:separator/>
      </w:r>
    </w:p>
  </w:footnote>
  <w:footnote w:type="continuationSeparator" w:id="0">
    <w:p w14:paraId="07F2BE3E" w14:textId="77777777" w:rsidR="004B0E43" w:rsidRDefault="004B0E43" w:rsidP="00B1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A54B" w14:textId="69393407" w:rsidR="00B122F8" w:rsidRDefault="00212B7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72F841" wp14:editId="6F724AE6">
          <wp:simplePos x="0" y="0"/>
          <wp:positionH relativeFrom="column">
            <wp:posOffset>-313055</wp:posOffset>
          </wp:positionH>
          <wp:positionV relativeFrom="paragraph">
            <wp:posOffset>-366183</wp:posOffset>
          </wp:positionV>
          <wp:extent cx="4693920" cy="952324"/>
          <wp:effectExtent l="0" t="0" r="0" b="635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3920" cy="95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7B36B2" w14:textId="05EDF634" w:rsidR="00212B75" w:rsidRDefault="00212B75">
    <w:pPr>
      <w:pStyle w:val="Header"/>
    </w:pPr>
  </w:p>
  <w:p w14:paraId="150ACA76" w14:textId="425300DB" w:rsidR="00212B75" w:rsidRDefault="00212B75">
    <w:pPr>
      <w:pStyle w:val="Header"/>
    </w:pPr>
  </w:p>
  <w:p w14:paraId="2C721CD0" w14:textId="4F1EBCAE" w:rsidR="00212B75" w:rsidRDefault="00212B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E9"/>
    <w:rsid w:val="00003972"/>
    <w:rsid w:val="000053FB"/>
    <w:rsid w:val="00016B4C"/>
    <w:rsid w:val="00020309"/>
    <w:rsid w:val="000210D1"/>
    <w:rsid w:val="00080A23"/>
    <w:rsid w:val="000871A6"/>
    <w:rsid w:val="0008735B"/>
    <w:rsid w:val="00173D68"/>
    <w:rsid w:val="00192748"/>
    <w:rsid w:val="001A68E6"/>
    <w:rsid w:val="00212B75"/>
    <w:rsid w:val="002161B2"/>
    <w:rsid w:val="00243D6E"/>
    <w:rsid w:val="002449B2"/>
    <w:rsid w:val="00267F7C"/>
    <w:rsid w:val="00270DF5"/>
    <w:rsid w:val="002A14AC"/>
    <w:rsid w:val="002B5615"/>
    <w:rsid w:val="002C7E98"/>
    <w:rsid w:val="00301906"/>
    <w:rsid w:val="0030259B"/>
    <w:rsid w:val="00317352"/>
    <w:rsid w:val="00371F9F"/>
    <w:rsid w:val="003941D8"/>
    <w:rsid w:val="003B77F6"/>
    <w:rsid w:val="00411622"/>
    <w:rsid w:val="00425745"/>
    <w:rsid w:val="004811BF"/>
    <w:rsid w:val="004B0E43"/>
    <w:rsid w:val="004C5280"/>
    <w:rsid w:val="004F4C57"/>
    <w:rsid w:val="0051085B"/>
    <w:rsid w:val="005200B0"/>
    <w:rsid w:val="005409E2"/>
    <w:rsid w:val="00554770"/>
    <w:rsid w:val="005558BF"/>
    <w:rsid w:val="00576BEE"/>
    <w:rsid w:val="005D58E9"/>
    <w:rsid w:val="00610D5B"/>
    <w:rsid w:val="006275F6"/>
    <w:rsid w:val="006564C4"/>
    <w:rsid w:val="0066065F"/>
    <w:rsid w:val="00676DBF"/>
    <w:rsid w:val="006B3E68"/>
    <w:rsid w:val="006E6003"/>
    <w:rsid w:val="00713D55"/>
    <w:rsid w:val="00783924"/>
    <w:rsid w:val="007D2266"/>
    <w:rsid w:val="007E755C"/>
    <w:rsid w:val="00804B94"/>
    <w:rsid w:val="00823713"/>
    <w:rsid w:val="0088015D"/>
    <w:rsid w:val="008B5E60"/>
    <w:rsid w:val="009017C5"/>
    <w:rsid w:val="00957849"/>
    <w:rsid w:val="009776DE"/>
    <w:rsid w:val="00A0701E"/>
    <w:rsid w:val="00A327E3"/>
    <w:rsid w:val="00AB0AE2"/>
    <w:rsid w:val="00B05889"/>
    <w:rsid w:val="00B122F8"/>
    <w:rsid w:val="00B73D2E"/>
    <w:rsid w:val="00B80AF5"/>
    <w:rsid w:val="00B833BA"/>
    <w:rsid w:val="00B87409"/>
    <w:rsid w:val="00BA6C40"/>
    <w:rsid w:val="00BB6228"/>
    <w:rsid w:val="00BB793F"/>
    <w:rsid w:val="00BC5D3E"/>
    <w:rsid w:val="00C950E4"/>
    <w:rsid w:val="00CB55EC"/>
    <w:rsid w:val="00D16657"/>
    <w:rsid w:val="00D17228"/>
    <w:rsid w:val="00D26915"/>
    <w:rsid w:val="00D839B7"/>
    <w:rsid w:val="00D925B4"/>
    <w:rsid w:val="00D9486C"/>
    <w:rsid w:val="00DB4FD1"/>
    <w:rsid w:val="00DC6AA2"/>
    <w:rsid w:val="00E10CE1"/>
    <w:rsid w:val="00E232E4"/>
    <w:rsid w:val="00E24CB4"/>
    <w:rsid w:val="00E6002B"/>
    <w:rsid w:val="00E70692"/>
    <w:rsid w:val="00E733AF"/>
    <w:rsid w:val="00E8099A"/>
    <w:rsid w:val="00EB0816"/>
    <w:rsid w:val="00EC5523"/>
    <w:rsid w:val="00EC7153"/>
    <w:rsid w:val="00F11149"/>
    <w:rsid w:val="00F126DD"/>
    <w:rsid w:val="00F4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CAAA6"/>
  <w15:docId w15:val="{66D65973-59B7-432D-B8D5-2F379B85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Normal"/>
    <w:rsid w:val="00E24CB4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styleId="NormalWeb">
    <w:name w:val="Normal (Web)"/>
    <w:basedOn w:val="Normal"/>
    <w:unhideWhenUsed/>
    <w:rsid w:val="00D9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2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2F8"/>
  </w:style>
  <w:style w:type="paragraph" w:styleId="Footer">
    <w:name w:val="footer"/>
    <w:basedOn w:val="Normal"/>
    <w:link w:val="FooterChar"/>
    <w:unhideWhenUsed/>
    <w:rsid w:val="00B12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122F8"/>
  </w:style>
  <w:style w:type="character" w:styleId="PageNumber">
    <w:name w:val="page number"/>
    <w:basedOn w:val="DefaultParagraphFont"/>
    <w:rsid w:val="00B122F8"/>
  </w:style>
  <w:style w:type="paragraph" w:customStyle="1" w:styleId="Normal1">
    <w:name w:val="Normal1"/>
    <w:rsid w:val="00E70692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4116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5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4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74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21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1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3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76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75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8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9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590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299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073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189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412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616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832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3779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920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7131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tate.2014.01.0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x.doi.org/10.5040/978147421998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system.2012.05.00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carla.umn.edu/cobaltt/modules/principles/deisison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Carignan</dc:creator>
  <cp:lastModifiedBy>Damerow, Ryan</cp:lastModifiedBy>
  <cp:revision>18</cp:revision>
  <dcterms:created xsi:type="dcterms:W3CDTF">2022-01-01T15:13:00Z</dcterms:created>
  <dcterms:modified xsi:type="dcterms:W3CDTF">2022-01-03T20:57:00Z</dcterms:modified>
</cp:coreProperties>
</file>