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E7DD" w14:textId="77777777" w:rsidR="00A75170" w:rsidRPr="009913F8" w:rsidRDefault="00AF6599" w:rsidP="009913F8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3F8">
        <w:rPr>
          <w:rFonts w:ascii="Times New Roman" w:hAnsi="Times New Roman" w:cs="Times New Roman"/>
          <w:b/>
          <w:sz w:val="24"/>
          <w:szCs w:val="24"/>
          <w:u w:val="single"/>
        </w:rPr>
        <w:t>NO CHILD LEFT BEHIND: SELECTED REFERENCES</w:t>
      </w:r>
    </w:p>
    <w:p w14:paraId="2B63DA6F" w14:textId="5187E261" w:rsidR="00AF6599" w:rsidRPr="009913F8" w:rsidRDefault="00234D5E" w:rsidP="009913F8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F8">
        <w:rPr>
          <w:rFonts w:ascii="Times New Roman" w:hAnsi="Times New Roman" w:cs="Times New Roman"/>
          <w:b/>
          <w:sz w:val="24"/>
          <w:szCs w:val="24"/>
        </w:rPr>
        <w:t>(</w:t>
      </w:r>
      <w:r w:rsidR="002D7D2D" w:rsidRPr="009913F8">
        <w:rPr>
          <w:rFonts w:ascii="Times New Roman" w:hAnsi="Times New Roman" w:cs="Times New Roman"/>
          <w:b/>
          <w:sz w:val="24"/>
          <w:szCs w:val="24"/>
        </w:rPr>
        <w:t>L</w:t>
      </w:r>
      <w:r w:rsidRPr="009913F8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A92B29" w:rsidRPr="009913F8">
        <w:rPr>
          <w:rFonts w:ascii="Times New Roman" w:hAnsi="Times New Roman" w:cs="Times New Roman"/>
          <w:b/>
          <w:sz w:val="24"/>
          <w:szCs w:val="24"/>
        </w:rPr>
        <w:t>10 May 2022</w:t>
      </w:r>
      <w:r w:rsidR="00AF6599" w:rsidRPr="009913F8">
        <w:rPr>
          <w:rFonts w:ascii="Times New Roman" w:hAnsi="Times New Roman" w:cs="Times New Roman"/>
          <w:b/>
          <w:sz w:val="24"/>
          <w:szCs w:val="24"/>
        </w:rPr>
        <w:t>)</w:t>
      </w:r>
    </w:p>
    <w:p w14:paraId="30BFA34D" w14:textId="77777777" w:rsidR="00485792" w:rsidRPr="009913F8" w:rsidRDefault="00485792" w:rsidP="009913F8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885AF" w14:textId="77777777" w:rsidR="006B573A" w:rsidRPr="009913F8" w:rsidRDefault="006B573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Abedi, J. (2004). The No Child Left Behind Act and English language learners: Assessment and accountability issues.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4-14.</w:t>
      </w:r>
    </w:p>
    <w:p w14:paraId="6D5D53B4" w14:textId="77777777" w:rsidR="009A372F" w:rsidRPr="009913F8" w:rsidRDefault="009A372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610505" w14:textId="39A6C384" w:rsidR="00617577" w:rsidRPr="009913F8" w:rsidRDefault="0061757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Abedi, J., &amp; Dietel, R. (2004). Challenges in the no child left behind act for English-language learners.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(10), 782.</w:t>
      </w:r>
    </w:p>
    <w:p w14:paraId="4DA77126" w14:textId="2BACA29C" w:rsidR="00FF1639" w:rsidRPr="009913F8" w:rsidRDefault="00FF163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755374" w14:textId="23B6BF2F" w:rsidR="00FF1639" w:rsidRPr="009913F8" w:rsidRDefault="00FF163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Abernathy, S. F. (2007).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and the public schools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Ann Arbor: University of Michigan Press.</w:t>
      </w:r>
    </w:p>
    <w:p w14:paraId="34D14272" w14:textId="5AEEEE1F" w:rsidR="003301D3" w:rsidRPr="009913F8" w:rsidRDefault="003301D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B9019" w14:textId="3F524841" w:rsidR="003301D3" w:rsidRPr="009913F8" w:rsidRDefault="003301D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Anderson, L. W. (2007).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Congress and the classroom: From the cold war to “No Child Left Behind”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Penn State Press.</w:t>
      </w:r>
    </w:p>
    <w:p w14:paraId="0C5AC8AB" w14:textId="2BDA4474" w:rsidR="009C1EE5" w:rsidRPr="009913F8" w:rsidRDefault="009C1EE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DE4C0A" w14:textId="273C79D8" w:rsidR="00236A20" w:rsidRPr="009913F8" w:rsidRDefault="00236A2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Apple, M. W. (2007). Ideological success, educational failure? On the politics of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5B7E21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eacher </w:t>
      </w:r>
      <w:r w:rsidR="005B7E21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108-116.</w:t>
      </w:r>
    </w:p>
    <w:p w14:paraId="7517D9ED" w14:textId="2F1051CF" w:rsidR="001D44A7" w:rsidRPr="009913F8" w:rsidRDefault="001D44A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3C9851" w14:textId="77777777" w:rsidR="001D44A7" w:rsidRPr="009913F8" w:rsidRDefault="001D44A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Arce, J., Luna, D.,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Borjian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A., &amp; Conrad, M. (2005). No child left behind: who wins? who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loses?.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 (101), 56-71.</w:t>
      </w:r>
    </w:p>
    <w:p w14:paraId="6F80D5C1" w14:textId="77777777" w:rsidR="00236A20" w:rsidRPr="009913F8" w:rsidRDefault="00236A2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E4A1A7" w14:textId="77777777" w:rsidR="00312497" w:rsidRPr="009913F8" w:rsidRDefault="0031249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Barrett, B. D. (2009). No Child Left Behind and the assault on teachers' professional practices and identities.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(8), 1018-1025.</w:t>
      </w:r>
    </w:p>
    <w:p w14:paraId="73223042" w14:textId="77777777" w:rsidR="00312497" w:rsidRPr="009913F8" w:rsidRDefault="0031249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6855F" w14:textId="2019C867" w:rsidR="009C1EE5" w:rsidRPr="009913F8" w:rsidRDefault="009C1EE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Behind, N. C. L. (2002). No Child Left Behind act.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Washington, DC: US Department of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0A688F" w14:textId="66BDED91" w:rsidR="00617577" w:rsidRPr="009913F8" w:rsidRDefault="00F67D76" w:rsidP="009913F8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ab/>
      </w:r>
      <w:r w:rsidRPr="009913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0FEF1" w14:textId="77777777" w:rsidR="004423E1" w:rsidRPr="009913F8" w:rsidRDefault="004423E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Beveridge, T. (2009). No Child Left Behind and fine arts classes.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4-7.</w:t>
      </w:r>
    </w:p>
    <w:p w14:paraId="1F4FCC76" w14:textId="77777777" w:rsidR="004423E1" w:rsidRPr="009913F8" w:rsidRDefault="004423E1" w:rsidP="009913F8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C6C81F" w14:textId="1EDB7696" w:rsidR="00F67D76" w:rsidRPr="009913F8" w:rsidRDefault="00F67D76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Chapman, L. H. (2004). No child left behind in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art?.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3-20.</w:t>
      </w:r>
    </w:p>
    <w:p w14:paraId="7162365F" w14:textId="77777777" w:rsidR="005073A4" w:rsidRPr="009913F8" w:rsidRDefault="005073A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C45808" w14:textId="76DC02BE" w:rsidR="005073A4" w:rsidRPr="009913F8" w:rsidRDefault="005073A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Chapman, L. H. (2007). An update on No Child Left Behind and national trends in education.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25-40.</w:t>
      </w:r>
    </w:p>
    <w:p w14:paraId="646128BD" w14:textId="77777777" w:rsidR="005073A4" w:rsidRPr="009913F8" w:rsidRDefault="005073A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5A0453" w14:textId="2F8BBD99" w:rsidR="00A75170" w:rsidRDefault="00A75170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Choi, K., Seltzer, M., Herman, J., &amp; Yamashiro, K. (2007). Children left behind in AYP and non-AYP schools: Using student progress and the distribution of student gains to validate AYP. </w:t>
      </w:r>
      <w:r w:rsidRPr="009913F8">
        <w:rPr>
          <w:rFonts w:ascii="Times New Roman" w:hAnsi="Times New Roman" w:cs="Times New Roman"/>
          <w:i/>
          <w:sz w:val="24"/>
          <w:szCs w:val="24"/>
        </w:rPr>
        <w:t>Educational Measurement: Issues and Practice, 26</w:t>
      </w:r>
      <w:r w:rsidRPr="009913F8">
        <w:rPr>
          <w:rFonts w:ascii="Times New Roman" w:hAnsi="Times New Roman" w:cs="Times New Roman"/>
          <w:sz w:val="24"/>
          <w:szCs w:val="24"/>
        </w:rPr>
        <w:t>, 21-32.</w:t>
      </w:r>
    </w:p>
    <w:p w14:paraId="1EF55AC5" w14:textId="77777777" w:rsidR="009913F8" w:rsidRP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AC7E5" w14:textId="2112240F" w:rsidR="00AA7493" w:rsidRPr="009913F8" w:rsidRDefault="00AA749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Cochran-Smith, M. (2005). No child left behind: 3 years and counting.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99-103.</w:t>
      </w:r>
    </w:p>
    <w:p w14:paraId="25BB2FC4" w14:textId="77777777" w:rsidR="00AA7493" w:rsidRPr="009913F8" w:rsidRDefault="00AA749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64BDD7" w14:textId="4039F999" w:rsidR="005810C2" w:rsidRPr="009913F8" w:rsidRDefault="005810C2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Cochran-Smith, M., &amp; Lytle, S. (2006). Troubling images of teaching in </w:t>
      </w:r>
      <w:r w:rsidR="009B49F8" w:rsidRPr="009913F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B49F8" w:rsidRPr="009913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B49F8" w:rsidRPr="009913F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B49F8" w:rsidRPr="009913F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(4), 668-697.</w:t>
      </w:r>
    </w:p>
    <w:p w14:paraId="0B293B00" w14:textId="47C92F5D" w:rsidR="00AD34DA" w:rsidRPr="009913F8" w:rsidRDefault="00AD34D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37FC04" w14:textId="77777777" w:rsidR="00AD34DA" w:rsidRPr="009913F8" w:rsidRDefault="00AD34D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Conley, M. W., &amp; Hinchman, K. A. (2004). No Child Left Behind: What it means for US adolescents and what we can do about it.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42-50.</w:t>
      </w:r>
    </w:p>
    <w:p w14:paraId="0C2ADDC0" w14:textId="77777777" w:rsidR="00AD34DA" w:rsidRPr="009913F8" w:rsidRDefault="00AD34D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276B86" w14:textId="77777777" w:rsidR="00255E90" w:rsidRPr="009913F8" w:rsidRDefault="00255E90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Crawford, J. </w:t>
      </w:r>
      <w:r w:rsidR="00485792"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2004</w:t>
      </w:r>
      <w:r w:rsidR="00485792"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Behind: Misguided approach for school accountability for English language learners. Washington, DC: NABE. </w:t>
      </w:r>
      <w:hyperlink r:id="rId6" w:history="1">
        <w:r w:rsidRPr="009913F8">
          <w:rPr>
            <w:rStyle w:val="Hyperlink"/>
            <w:rFonts w:ascii="Times New Roman" w:hAnsi="Times New Roman" w:cs="Times New Roman"/>
            <w:sz w:val="24"/>
            <w:szCs w:val="24"/>
          </w:rPr>
          <w:t>http://www.languagepolicy.net/articles.html</w:t>
        </w:r>
      </w:hyperlink>
    </w:p>
    <w:p w14:paraId="5B127B91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4C128" w14:textId="45A80D49" w:rsidR="00A80D3D" w:rsidRPr="009913F8" w:rsidRDefault="00D2670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Darling-Hammond, L. (2004). From “separate but equal” to “No Child Left Behind”: The collision of new standards and old inequalities. </w:t>
      </w:r>
      <w:r w:rsidR="00A80D3D" w:rsidRPr="009913F8">
        <w:rPr>
          <w:rFonts w:ascii="Times New Roman" w:hAnsi="Times New Roman" w:cs="Times New Roman"/>
          <w:sz w:val="24"/>
          <w:szCs w:val="24"/>
        </w:rPr>
        <w:t xml:space="preserve">In D. </w:t>
      </w:r>
      <w:r w:rsidR="00A80D3D" w:rsidRPr="009913F8">
        <w:rPr>
          <w:rFonts w:ascii="Times New Roman" w:eastAsia="Times New Roman" w:hAnsi="Times New Roman" w:cs="Times New Roman"/>
          <w:sz w:val="24"/>
          <w:szCs w:val="24"/>
        </w:rPr>
        <w:t xml:space="preserve">Meier (Ed.), </w:t>
      </w:r>
      <w:r w:rsidR="00A80D3D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Many children left behind: How the No Child Left Behind Act is damaging our children and our schools</w:t>
      </w:r>
      <w:r w:rsidR="00A80D3D" w:rsidRPr="009913F8">
        <w:rPr>
          <w:rFonts w:ascii="Times New Roman" w:eastAsia="Times New Roman" w:hAnsi="Times New Roman" w:cs="Times New Roman"/>
          <w:sz w:val="24"/>
          <w:szCs w:val="24"/>
        </w:rPr>
        <w:t xml:space="preserve"> (pp. 3-32). Boston, MA: Beacon Press.</w:t>
      </w:r>
    </w:p>
    <w:p w14:paraId="0361977C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6B2154" w14:textId="6F1B3F8B" w:rsidR="00C42C16" w:rsidRPr="009913F8" w:rsidRDefault="00C42C16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Darling-Hammond, L. (2006). No Child Left Behind and high school reform.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(4), 642-667.</w:t>
      </w:r>
    </w:p>
    <w:p w14:paraId="43EA6954" w14:textId="77777777" w:rsidR="00C42C16" w:rsidRPr="009913F8" w:rsidRDefault="00C42C16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2EE55" w14:textId="6D0069DE" w:rsidR="00D26703" w:rsidRPr="009913F8" w:rsidRDefault="00D2670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Darling‐Hammond, L. (2007). Race,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and educational accountability: The irony of ‘No Child Left Behind’.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Race Ethnicity and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245-260.</w:t>
      </w:r>
    </w:p>
    <w:p w14:paraId="50FDDB57" w14:textId="77777777" w:rsidR="00617577" w:rsidRPr="009913F8" w:rsidRDefault="0061757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D475BE" w14:textId="77777777" w:rsidR="00617577" w:rsidRPr="009913F8" w:rsidRDefault="0061757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Darling-Hammond, L., Noguera, P., Cobb, V. L., &amp; Meier, D. (2007).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 xml:space="preserve">Evaluating “No Child Left Behind.” </w:t>
      </w:r>
      <w:r w:rsidR="009C706E" w:rsidRPr="009913F8">
        <w:rPr>
          <w:rFonts w:ascii="Times New Roman" w:eastAsia="Times New Roman" w:hAnsi="Times New Roman" w:cs="Times New Roman"/>
          <w:i/>
          <w:sz w:val="24"/>
          <w:szCs w:val="24"/>
        </w:rPr>
        <w:t>Nation—New York,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284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(20), 11.</w:t>
      </w:r>
    </w:p>
    <w:p w14:paraId="7576F24D" w14:textId="77777777" w:rsidR="009913F8" w:rsidRDefault="009913F8" w:rsidP="009913F8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5CB66" w14:textId="51FD1762" w:rsidR="001D010D" w:rsidRPr="009913F8" w:rsidRDefault="001D010D" w:rsidP="009913F8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De Klerk, G., Wright, W. E., &amp; Ramirez, J. D. (2005). 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NCLB Title III, Part A-Scientifically-</w:t>
      </w:r>
      <w:r w:rsidR="009D0368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ased </w:t>
      </w:r>
      <w:r w:rsidR="009D0368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research s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tudies in </w:t>
      </w:r>
      <w:r w:rsidR="009D0368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ilingual and English as a </w:t>
      </w:r>
      <w:r w:rsidR="009D0368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second l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anguage </w:t>
      </w:r>
      <w:r w:rsidR="009D0368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rograms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. New York: Long Island University and State Education Department Office of Bilingual Education, Spanish Language Bilingual/ESL Education Technical Assistance Center. Available: </w:t>
      </w:r>
      <w:hyperlink r:id="rId7" w:history="1">
        <w:r w:rsidRPr="009913F8">
          <w:rPr>
            <w:rStyle w:val="Hyperlink"/>
            <w:rFonts w:ascii="Times New Roman" w:hAnsi="Times New Roman" w:cs="Times New Roman"/>
            <w:sz w:val="24"/>
            <w:szCs w:val="24"/>
          </w:rPr>
          <w:t>http://www.brooklyn.liu.edu/education/sbetac/resources/Scientifically-based%20research.pdf</w:t>
        </w:r>
      </w:hyperlink>
    </w:p>
    <w:p w14:paraId="2D06DC72" w14:textId="77777777" w:rsidR="009913F8" w:rsidRDefault="009913F8" w:rsidP="009913F8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48C593" w14:textId="6F3A5CCB" w:rsidR="00505B23" w:rsidRPr="009913F8" w:rsidRDefault="00505B23" w:rsidP="009913F8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Dee, T. S., &amp; Jacob, B. (2011). The impact of No Child Left Behind on student achievement. </w:t>
      </w:r>
      <w:r w:rsidR="009C706E" w:rsidRPr="009913F8">
        <w:rPr>
          <w:rFonts w:ascii="Times New Roman" w:hAnsi="Times New Roman" w:cs="Times New Roman"/>
          <w:i/>
          <w:iCs/>
          <w:sz w:val="24"/>
          <w:szCs w:val="24"/>
        </w:rPr>
        <w:t>Journal of Policy Analysis and M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anagement</w:t>
      </w:r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913F8">
        <w:rPr>
          <w:rFonts w:ascii="Times New Roman" w:hAnsi="Times New Roman" w:cs="Times New Roman"/>
          <w:sz w:val="24"/>
          <w:szCs w:val="24"/>
        </w:rPr>
        <w:t>(3), 418-446.</w:t>
      </w:r>
    </w:p>
    <w:p w14:paraId="737332F9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148DC0" w14:textId="7B43CF43" w:rsidR="00E76917" w:rsidRPr="009913F8" w:rsidRDefault="00E7691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Elpus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K. (2014). Evaluating the effect of No Child Left Behind on US music course enrollments.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Music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215-233.</w:t>
      </w:r>
    </w:p>
    <w:p w14:paraId="0FADECFC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050C0" w14:textId="43A0ECEC" w:rsidR="007F71ED" w:rsidRPr="009913F8" w:rsidRDefault="007F71ED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Evans, B. A., </w:t>
      </w:r>
      <w:r w:rsidR="00431064" w:rsidRPr="009913F8">
        <w:rPr>
          <w:rFonts w:ascii="Times New Roman" w:hAnsi="Times New Roman" w:cs="Times New Roman"/>
          <w:sz w:val="24"/>
          <w:szCs w:val="24"/>
        </w:rPr>
        <w:t>&amp; Hornberger, N. H. (2005). No C</w:t>
      </w:r>
      <w:r w:rsidRPr="009913F8">
        <w:rPr>
          <w:rFonts w:ascii="Times New Roman" w:hAnsi="Times New Roman" w:cs="Times New Roman"/>
          <w:sz w:val="24"/>
          <w:szCs w:val="24"/>
        </w:rPr>
        <w:t xml:space="preserve">hild </w:t>
      </w:r>
      <w:r w:rsidR="00431064" w:rsidRPr="009913F8">
        <w:rPr>
          <w:rFonts w:ascii="Times New Roman" w:hAnsi="Times New Roman" w:cs="Times New Roman"/>
          <w:sz w:val="24"/>
          <w:szCs w:val="24"/>
        </w:rPr>
        <w:t>L</w:t>
      </w:r>
      <w:r w:rsidRPr="009913F8">
        <w:rPr>
          <w:rFonts w:ascii="Times New Roman" w:hAnsi="Times New Roman" w:cs="Times New Roman"/>
          <w:sz w:val="24"/>
          <w:szCs w:val="24"/>
        </w:rPr>
        <w:t xml:space="preserve">eft </w:t>
      </w:r>
      <w:r w:rsidR="00431064" w:rsidRPr="009913F8">
        <w:rPr>
          <w:rFonts w:ascii="Times New Roman" w:hAnsi="Times New Roman" w:cs="Times New Roman"/>
          <w:sz w:val="24"/>
          <w:szCs w:val="24"/>
        </w:rPr>
        <w:t>B</w:t>
      </w:r>
      <w:r w:rsidRPr="009913F8">
        <w:rPr>
          <w:rFonts w:ascii="Times New Roman" w:hAnsi="Times New Roman" w:cs="Times New Roman"/>
          <w:sz w:val="24"/>
          <w:szCs w:val="24"/>
        </w:rPr>
        <w:t xml:space="preserve">ehind: Repealing and unpeeling federal language education policy in the United States. </w:t>
      </w:r>
      <w:r w:rsidRPr="009913F8">
        <w:rPr>
          <w:rFonts w:ascii="Times New Roman" w:hAnsi="Times New Roman" w:cs="Times New Roman"/>
          <w:i/>
          <w:sz w:val="24"/>
          <w:szCs w:val="24"/>
        </w:rPr>
        <w:t>Language Policy, 4</w:t>
      </w:r>
      <w:r w:rsidRPr="009913F8">
        <w:rPr>
          <w:rFonts w:ascii="Times New Roman" w:hAnsi="Times New Roman" w:cs="Times New Roman"/>
          <w:sz w:val="24"/>
          <w:szCs w:val="24"/>
        </w:rPr>
        <w:t>, 87-106.</w:t>
      </w:r>
    </w:p>
    <w:p w14:paraId="74B1EB3E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6A001" w14:textId="2577818E" w:rsidR="000E41E5" w:rsidRPr="009913F8" w:rsidRDefault="000E41E5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Freeman, D., &amp; Riley, K. (2005). When the law goes local: One state’s view on NCLB in practice. </w:t>
      </w:r>
      <w:r w:rsidRPr="009913F8">
        <w:rPr>
          <w:rFonts w:ascii="Times New Roman" w:hAnsi="Times New Roman" w:cs="Times New Roman"/>
          <w:i/>
          <w:sz w:val="24"/>
          <w:szCs w:val="24"/>
        </w:rPr>
        <w:t>The Modern Language Journal, 89</w:t>
      </w:r>
      <w:r w:rsidRPr="009913F8">
        <w:rPr>
          <w:rFonts w:ascii="Times New Roman" w:hAnsi="Times New Roman" w:cs="Times New Roman"/>
          <w:sz w:val="24"/>
          <w:szCs w:val="24"/>
        </w:rPr>
        <w:t>(2), 264-268.</w:t>
      </w:r>
    </w:p>
    <w:p w14:paraId="6425376E" w14:textId="164DB9F7" w:rsidR="00CB2835" w:rsidRPr="009913F8" w:rsidRDefault="00340A39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lastRenderedPageBreak/>
        <w:t xml:space="preserve">Fuller, B., Wright, J., Gesicki, </w:t>
      </w:r>
      <w:r w:rsidR="009C706E" w:rsidRPr="009913F8">
        <w:rPr>
          <w:rFonts w:ascii="Times New Roman" w:hAnsi="Times New Roman" w:cs="Times New Roman"/>
          <w:sz w:val="24"/>
          <w:szCs w:val="24"/>
        </w:rPr>
        <w:t>K., &amp; Kang, E. (2007). Gauging growth: How to j</w:t>
      </w:r>
      <w:r w:rsidRPr="009913F8">
        <w:rPr>
          <w:rFonts w:ascii="Times New Roman" w:hAnsi="Times New Roman" w:cs="Times New Roman"/>
          <w:sz w:val="24"/>
          <w:szCs w:val="24"/>
        </w:rPr>
        <w:t xml:space="preserve">udge No Child Left </w:t>
      </w:r>
      <w:proofErr w:type="gramStart"/>
      <w:r w:rsidRPr="009913F8">
        <w:rPr>
          <w:rFonts w:ascii="Times New Roman" w:hAnsi="Times New Roman" w:cs="Times New Roman"/>
          <w:sz w:val="24"/>
          <w:szCs w:val="24"/>
        </w:rPr>
        <w:t>Behind?.</w:t>
      </w:r>
      <w:proofErr w:type="gramEnd"/>
      <w:r w:rsidRPr="009913F8">
        <w:rPr>
          <w:rFonts w:ascii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9913F8">
        <w:rPr>
          <w:rFonts w:ascii="Times New Roman" w:hAnsi="Times New Roman" w:cs="Times New Roman"/>
          <w:sz w:val="24"/>
          <w:szCs w:val="24"/>
        </w:rPr>
        <w:t>(5), 268-278.</w:t>
      </w:r>
    </w:p>
    <w:p w14:paraId="0C54E599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C547A" w14:textId="689A8E60" w:rsidR="00CB2835" w:rsidRPr="009913F8" w:rsidRDefault="00CB283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Fusarelli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L. D. (2004). The potential impact of the No Child Left Behind Act on equity and diversity in American education. </w:t>
      </w:r>
      <w:r w:rsidR="009C706E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olicy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71-94.</w:t>
      </w:r>
    </w:p>
    <w:p w14:paraId="3FCDED46" w14:textId="1F6F6AF3" w:rsidR="005842DE" w:rsidRPr="009913F8" w:rsidRDefault="005842DE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E59A42" w14:textId="77777777" w:rsidR="00A1298F" w:rsidRPr="009913F8" w:rsidRDefault="00A1298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Gardiner, M. E., Canfield-Davis, K., &amp; Anderson, K. L. (2009). Urban school principals and the ‘No Child Left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Behind’act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The Urban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141-160.</w:t>
      </w:r>
    </w:p>
    <w:p w14:paraId="1066ABD2" w14:textId="77777777" w:rsidR="00A1298F" w:rsidRPr="009913F8" w:rsidRDefault="00A1298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54FDE9" w14:textId="77777777" w:rsidR="005842DE" w:rsidRPr="009913F8" w:rsidRDefault="005842DE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Gentry, M. (2006). No child left behind: Neglecting excellence.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Roeper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24-27.</w:t>
      </w:r>
    </w:p>
    <w:p w14:paraId="73D173CE" w14:textId="6C7999A3" w:rsidR="008E29FF" w:rsidRPr="009913F8" w:rsidRDefault="008E29F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976B3" w14:textId="0982E570" w:rsidR="00BD5E85" w:rsidRPr="009913F8" w:rsidRDefault="00BD5E8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Goertz, M. E. (2005). Implementing the no child left behind act: Challenges for the states.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73-89.</w:t>
      </w:r>
    </w:p>
    <w:p w14:paraId="7DA8BA59" w14:textId="4D01DF2B" w:rsidR="008276EF" w:rsidRPr="009913F8" w:rsidRDefault="008276E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282BBC" w14:textId="6A94F8F9" w:rsidR="008276EF" w:rsidRPr="009913F8" w:rsidRDefault="008276E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Griffith, G., &amp; Scharmann, L. (2008). Initial impacts of No Child Left Behind on elementary science education.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Elementary Science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35-48.</w:t>
      </w:r>
    </w:p>
    <w:p w14:paraId="5BDB51C1" w14:textId="77777777" w:rsidR="008276EF" w:rsidRPr="009913F8" w:rsidRDefault="008276E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F2D77" w14:textId="77777777" w:rsidR="00663697" w:rsidRPr="009913F8" w:rsidRDefault="0066369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Hanushek, E. A., &amp; Rivkin, S. G. (2010). The quality and distribution of teachers under the No Child Left Behind Act.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Perspectives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133-50.</w:t>
      </w:r>
    </w:p>
    <w:p w14:paraId="7C089164" w14:textId="77777777" w:rsidR="00663697" w:rsidRPr="009913F8" w:rsidRDefault="0066369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20F9D" w14:textId="77777777" w:rsidR="00DE3DBC" w:rsidRPr="009913F8" w:rsidRDefault="00DE3DBC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Harper, C., de Jong, E. J., &amp; Platt, E. (2008). Marginalizing English as a second language teacher expertise: The exclusionary consequence of No Child Left Behind. </w:t>
      </w:r>
      <w:r w:rsidRPr="009913F8">
        <w:rPr>
          <w:rFonts w:ascii="Times New Roman" w:hAnsi="Times New Roman" w:cs="Times New Roman"/>
          <w:i/>
          <w:sz w:val="24"/>
          <w:szCs w:val="24"/>
        </w:rPr>
        <w:t>Language Policy</w:t>
      </w:r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sz w:val="24"/>
          <w:szCs w:val="24"/>
        </w:rPr>
        <w:t>7</w:t>
      </w:r>
      <w:r w:rsidRPr="009913F8">
        <w:rPr>
          <w:rFonts w:ascii="Times New Roman" w:hAnsi="Times New Roman" w:cs="Times New Roman"/>
          <w:sz w:val="24"/>
          <w:szCs w:val="24"/>
        </w:rPr>
        <w:t>(3), 267-284.</w:t>
      </w:r>
    </w:p>
    <w:p w14:paraId="05129385" w14:textId="0948DE32" w:rsidR="00DE3DBC" w:rsidRPr="009913F8" w:rsidRDefault="00DE3DB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5C501" w14:textId="59FD266C" w:rsidR="009B732E" w:rsidRPr="009913F8" w:rsidRDefault="009B732E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Hayes, W. (2008).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Behind: Past, present, and future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R&amp;L Education.</w:t>
      </w:r>
    </w:p>
    <w:p w14:paraId="5FB7D1FA" w14:textId="29FF4E5F" w:rsidR="00CA6DC1" w:rsidRPr="009913F8" w:rsidRDefault="00CA6DC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49B7A" w14:textId="1E692B75" w:rsidR="00340A39" w:rsidRPr="009913F8" w:rsidRDefault="00340A3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Havnes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T., &amp; Mogstad, M. (2011). No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ehind: Subsidized childcare and children's long-run outcomes.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Economic Journal: Economic Policy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97-129.</w:t>
      </w:r>
    </w:p>
    <w:p w14:paraId="4BDB34B9" w14:textId="33828187" w:rsidR="00730240" w:rsidRPr="009913F8" w:rsidRDefault="0073024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D396B0" w14:textId="41139A17" w:rsidR="00730240" w:rsidRPr="009913F8" w:rsidRDefault="0073024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Hess, F. M.,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Rotherham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A. J., &amp; Petrilli, M. J. (2006).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primer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59DD689E" w14:textId="77777777" w:rsidR="008E29FF" w:rsidRPr="009913F8" w:rsidRDefault="008E29F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35250" w14:textId="3794BDE5" w:rsidR="007F71ED" w:rsidRPr="009913F8" w:rsidRDefault="0043106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Hill, R. K., &amp; DePascale, C. A. (2003). Reliability of No Child Left Behind accountability designs. </w:t>
      </w:r>
      <w:r w:rsidR="00092561" w:rsidRPr="009913F8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22, </w:t>
      </w:r>
      <w:r w:rsidR="00092561" w:rsidRPr="009913F8">
        <w:rPr>
          <w:rFonts w:ascii="Times New Roman" w:hAnsi="Times New Roman" w:cs="Times New Roman"/>
          <w:sz w:val="24"/>
          <w:szCs w:val="24"/>
        </w:rPr>
        <w:t>12-20.</w:t>
      </w:r>
    </w:p>
    <w:p w14:paraId="7AD85600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5EFB88" w14:textId="2FF8E790" w:rsidR="00B46FA4" w:rsidRPr="009913F8" w:rsidRDefault="00B46FA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Ho, A. D. (2008). The problem with “proficiency”: Limitations of statistics and policy under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(6), 351-360.</w:t>
      </w:r>
    </w:p>
    <w:p w14:paraId="6E58E144" w14:textId="77777777" w:rsidR="00B46FA4" w:rsidRPr="009913F8" w:rsidRDefault="00B46FA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523F1D" w14:textId="20DB8A19" w:rsidR="006F5DA2" w:rsidRPr="009913F8" w:rsidRDefault="006F5DA2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Hunt, J. W. (2008). A nation at risk and no child left behind: </w:t>
      </w:r>
      <w:proofErr w:type="spellStart"/>
      <w:r w:rsidRPr="009913F8">
        <w:rPr>
          <w:rFonts w:ascii="Times New Roman" w:hAnsi="Times New Roman" w:cs="Times New Roman"/>
          <w:sz w:val="24"/>
          <w:szCs w:val="24"/>
        </w:rPr>
        <w:t>Déja</w:t>
      </w:r>
      <w:proofErr w:type="spellEnd"/>
      <w:r w:rsidRPr="009913F8">
        <w:rPr>
          <w:rFonts w:ascii="Times New Roman" w:hAnsi="Times New Roman" w:cs="Times New Roman"/>
          <w:sz w:val="24"/>
          <w:szCs w:val="24"/>
        </w:rPr>
        <w:t xml:space="preserve"> vu for </w:t>
      </w:r>
      <w:proofErr w:type="gramStart"/>
      <w:r w:rsidRPr="009913F8">
        <w:rPr>
          <w:rFonts w:ascii="Times New Roman" w:hAnsi="Times New Roman" w:cs="Times New Roman"/>
          <w:sz w:val="24"/>
          <w:szCs w:val="24"/>
        </w:rPr>
        <w:t>administrators?.</w:t>
      </w:r>
      <w:proofErr w:type="gramEnd"/>
      <w:r w:rsidRPr="009913F8">
        <w:rPr>
          <w:rFonts w:ascii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9913F8">
        <w:rPr>
          <w:rFonts w:ascii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89</w:t>
      </w:r>
      <w:r w:rsidRPr="009913F8">
        <w:rPr>
          <w:rFonts w:ascii="Times New Roman" w:hAnsi="Times New Roman" w:cs="Times New Roman"/>
          <w:sz w:val="24"/>
          <w:szCs w:val="24"/>
        </w:rPr>
        <w:t>(8), 580-585.</w:t>
      </w:r>
    </w:p>
    <w:p w14:paraId="330FF817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798389" w14:textId="58684445" w:rsidR="00D26703" w:rsidRPr="009913F8" w:rsidRDefault="00D2670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Hursh, D. (2007). Assessing No Child Left Behind and the rise of neoliberal education policies.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493-518.</w:t>
      </w:r>
    </w:p>
    <w:p w14:paraId="5CC24887" w14:textId="77777777" w:rsidR="00421089" w:rsidRPr="009913F8" w:rsidRDefault="0042108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68D5F" w14:textId="77777777" w:rsidR="00960CB7" w:rsidRPr="009913F8" w:rsidRDefault="00960CB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Husband, T., &amp; Hunt, C. (2015). A review of the empirical literature on No Child Left Behind from 2001 to 2010.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Planning and </w:t>
      </w:r>
      <w:proofErr w:type="gram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Changing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(1/2), 212.</w:t>
      </w:r>
    </w:p>
    <w:p w14:paraId="6BDF312A" w14:textId="77777777" w:rsidR="00960CB7" w:rsidRPr="009913F8" w:rsidRDefault="00960CB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A5481B" w14:textId="1F805109" w:rsidR="00E20E89" w:rsidRPr="009913F8" w:rsidRDefault="00E20E8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Jennings, J., &amp; Rentner, D. S. (2006). Ten big effects of the No Child Left Behind Act on public schools.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110.</w:t>
      </w:r>
    </w:p>
    <w:p w14:paraId="18B18B95" w14:textId="6E448747" w:rsidR="00E83F50" w:rsidRPr="009913F8" w:rsidRDefault="00E83F5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32F391" w14:textId="77777777" w:rsidR="00E83F50" w:rsidRPr="009913F8" w:rsidRDefault="00E83F5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Karen, D. (2005). No child left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behind?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Sociology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ignored!.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Sociology of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165-169.</w:t>
      </w:r>
    </w:p>
    <w:p w14:paraId="43CC1417" w14:textId="77777777" w:rsidR="008E29FF" w:rsidRPr="009913F8" w:rsidRDefault="008E29F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2B9FDC" w14:textId="77777777" w:rsidR="002D7D2D" w:rsidRPr="009913F8" w:rsidRDefault="002D7D2D" w:rsidP="009913F8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Karp, S. (2003). Equity claims for the NCLB don’t pass the test. </w:t>
      </w:r>
      <w:r w:rsidRPr="009913F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Rethinking Schools, 17</w:t>
      </w:r>
      <w:r w:rsidRPr="009913F8">
        <w:rPr>
          <w:rFonts w:ascii="Times New Roman" w:eastAsia="Times New Roman" w:hAnsi="Times New Roman" w:cs="Times New Roman"/>
          <w:color w:val="auto"/>
          <w:sz w:val="24"/>
          <w:szCs w:val="24"/>
        </w:rPr>
        <w:t>(3), 3-4.</w:t>
      </w:r>
    </w:p>
    <w:p w14:paraId="2FA064CF" w14:textId="77777777" w:rsidR="002D7D2D" w:rsidRPr="009913F8" w:rsidRDefault="002D7D2D" w:rsidP="009913F8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482148" w14:textId="77777777" w:rsidR="00D72A49" w:rsidRPr="009913F8" w:rsidRDefault="00D72A49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Kim, J. S., &amp; Sunderman, G.L. (2005). Measuring academic proficiency under the No Child Left Behind Act: </w:t>
      </w:r>
      <w:r w:rsidR="00617577" w:rsidRPr="009913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mplications for educational equity. </w:t>
      </w:r>
      <w:r w:rsidRPr="009913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Educational Researcher, 34, </w:t>
      </w:r>
      <w:r w:rsidRPr="009913F8">
        <w:rPr>
          <w:rFonts w:ascii="Times New Roman" w:hAnsi="Times New Roman" w:cs="Times New Roman"/>
          <w:iCs/>
          <w:color w:val="000000"/>
          <w:sz w:val="24"/>
          <w:szCs w:val="24"/>
        </w:rPr>
        <w:t>3-13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D0730A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196F4" w14:textId="06AD48D9" w:rsidR="003F274A" w:rsidRPr="009913F8" w:rsidRDefault="003F274A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Knighton, B. (2003). No Child Left Behind.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Social Education</w:t>
      </w:r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9913F8">
        <w:rPr>
          <w:rFonts w:ascii="Times New Roman" w:hAnsi="Times New Roman" w:cs="Times New Roman"/>
          <w:sz w:val="24"/>
          <w:szCs w:val="24"/>
        </w:rPr>
        <w:t>(4), 291-295.</w:t>
      </w:r>
    </w:p>
    <w:p w14:paraId="273EE692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923634" w14:textId="17DA280B" w:rsidR="00EF4582" w:rsidRPr="009913F8" w:rsidRDefault="00EF4582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Krieg, J. M. (2008). Are students left behind? The distributional effects of the No Child Left Behind Act.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Finance and Policy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250-281.</w:t>
      </w:r>
    </w:p>
    <w:p w14:paraId="0ECB43A2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5B49F" w14:textId="17A07781" w:rsidR="009B78D7" w:rsidRPr="009913F8" w:rsidRDefault="009B78D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Krieg, J. M. (2011). Which students are left behind? The racial impacts of the No Child Left Behind Act.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Economics of Education Review</w:t>
      </w:r>
      <w:r w:rsidRPr="009913F8">
        <w:rPr>
          <w:rFonts w:ascii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913F8">
        <w:rPr>
          <w:rFonts w:ascii="Times New Roman" w:hAnsi="Times New Roman" w:cs="Times New Roman"/>
          <w:sz w:val="24"/>
          <w:szCs w:val="24"/>
        </w:rPr>
        <w:t>(4), 654-664.</w:t>
      </w:r>
    </w:p>
    <w:p w14:paraId="1E096855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8F9A4" w14:textId="26EE463D" w:rsidR="00617577" w:rsidRPr="009913F8" w:rsidRDefault="0061757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Kysilka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M. L. (2003).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Curriculum and Teaching Dialogue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99-104.</w:t>
      </w:r>
    </w:p>
    <w:p w14:paraId="4E0DCABD" w14:textId="77777777" w:rsidR="00617577" w:rsidRPr="009913F8" w:rsidRDefault="0061757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79D6A" w14:textId="77777777" w:rsidR="00E16248" w:rsidRPr="009913F8" w:rsidRDefault="00E1624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Lazarin, M. (2006). </w:t>
      </w:r>
      <w:r w:rsidRPr="009913F8">
        <w:rPr>
          <w:rFonts w:ascii="Times New Roman" w:hAnsi="Times New Roman" w:cs="Times New Roman"/>
          <w:i/>
          <w:sz w:val="24"/>
          <w:szCs w:val="24"/>
        </w:rPr>
        <w:t xml:space="preserve">Improving assessment and accountability for English language learners in the No Child Left Behind Act. </w:t>
      </w:r>
      <w:r w:rsidRPr="009913F8">
        <w:rPr>
          <w:rFonts w:ascii="Times New Roman" w:hAnsi="Times New Roman" w:cs="Times New Roman"/>
          <w:sz w:val="24"/>
          <w:szCs w:val="24"/>
        </w:rPr>
        <w:t>Washington, DC: National Council of La Raza.</w:t>
      </w:r>
    </w:p>
    <w:p w14:paraId="73A50A71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E9C70" w14:textId="332027D6" w:rsidR="009A372F" w:rsidRPr="009913F8" w:rsidRDefault="009A372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Linn, R. L., Baker, E. L., &amp;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Betebenner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D. W. (2002). Accountability systems: Implications of requirements of the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No 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ehind </w:t>
      </w:r>
      <w:r w:rsidR="009C706E" w:rsidRPr="009913F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ct of 2001.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(6), 3-16.</w:t>
      </w:r>
    </w:p>
    <w:p w14:paraId="45543F9E" w14:textId="00BC37CC" w:rsidR="008E29FF" w:rsidRPr="009913F8" w:rsidRDefault="008E29F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5F14E" w14:textId="38B7A7D1" w:rsidR="00A616D4" w:rsidRPr="009913F8" w:rsidRDefault="00A616D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Maleyko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G., &amp; Gawlik, M. A. (2011). No Child Left Behind: What we know and what we need to know.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600-624.</w:t>
      </w:r>
    </w:p>
    <w:p w14:paraId="78ADD8DC" w14:textId="40656B41" w:rsidR="00D14073" w:rsidRPr="009913F8" w:rsidRDefault="00D1407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197374" w14:textId="77777777" w:rsidR="006512CD" w:rsidRPr="009913F8" w:rsidRDefault="006512CD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Marx, R. W., &amp; Harris, C. J. (2006). No Child Left Behind and science education: Opportunities, challenges, and risks.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Elementary School Journal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(5), 467-478.</w:t>
      </w:r>
    </w:p>
    <w:p w14:paraId="076F07EE" w14:textId="77777777" w:rsidR="008E29FF" w:rsidRPr="009913F8" w:rsidRDefault="008E29FF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8FE052" w14:textId="77777777" w:rsidR="007D2F9A" w:rsidRPr="009913F8" w:rsidRDefault="007D2F9A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</w:rPr>
        <w:t>McCarty, T.</w:t>
      </w:r>
      <w:r w:rsidR="00485792"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06E" w:rsidRPr="009913F8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 (2008). American Indian, Alaska Native, and Native Hawaiian education in the </w:t>
      </w:r>
      <w:r w:rsidR="009C706E"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era of standardization and NCLB. 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3F8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="009C706E" w:rsidRPr="009913F8">
        <w:rPr>
          <w:rFonts w:ascii="Times New Roman" w:hAnsi="Times New Roman" w:cs="Times New Roman"/>
          <w:color w:val="000000"/>
          <w:sz w:val="24"/>
          <w:szCs w:val="24"/>
        </w:rPr>
        <w:t>(1), 1-9.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BB4692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9D7FBC" w14:textId="1D8E78C1" w:rsidR="001130E7" w:rsidRPr="009913F8" w:rsidRDefault="001130E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McDonnell, L. M. (2005). No Child Left Behind and the federal role in education: Evolution or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revolution?.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19-38.</w:t>
      </w:r>
    </w:p>
    <w:p w14:paraId="267EBA4D" w14:textId="77777777" w:rsidR="004423E1" w:rsidRPr="009913F8" w:rsidRDefault="004423E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36C0E" w14:textId="69F43402" w:rsidR="00706C66" w:rsidRPr="009913F8" w:rsidRDefault="00706C66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McGuinn, P. J. (2006).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and the transformation of federal education policy, 1965-2005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Lawrence: University Press of Kansas.</w:t>
      </w:r>
    </w:p>
    <w:p w14:paraId="587C143B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040F7" w14:textId="60B79CCC" w:rsidR="00D26703" w:rsidRPr="009913F8" w:rsidRDefault="00D26703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913F8">
        <w:rPr>
          <w:rFonts w:ascii="Times New Roman" w:hAnsi="Times New Roman" w:cs="Times New Roman"/>
          <w:sz w:val="24"/>
          <w:szCs w:val="24"/>
        </w:rPr>
        <w:t>Meier, D.</w:t>
      </w:r>
      <w:r w:rsidR="009C706E" w:rsidRPr="009913F8">
        <w:rPr>
          <w:rFonts w:ascii="Times New Roman" w:hAnsi="Times New Roman" w:cs="Times New Roman"/>
          <w:sz w:val="24"/>
          <w:szCs w:val="24"/>
        </w:rPr>
        <w:t xml:space="preserve"> (Ed.). </w:t>
      </w:r>
      <w:r w:rsidRPr="009913F8">
        <w:rPr>
          <w:rFonts w:ascii="Times New Roman" w:hAnsi="Times New Roman" w:cs="Times New Roman"/>
          <w:sz w:val="24"/>
          <w:szCs w:val="24"/>
        </w:rPr>
        <w:t xml:space="preserve">(2004). </w:t>
      </w:r>
      <w:r w:rsidRPr="009913F8">
        <w:rPr>
          <w:rFonts w:ascii="Times New Roman" w:hAnsi="Times New Roman" w:cs="Times New Roman"/>
          <w:i/>
          <w:iCs/>
          <w:sz w:val="24"/>
          <w:szCs w:val="24"/>
        </w:rPr>
        <w:t>Many children left behind: How the No Child Left Behind Act is damaging our children and our schools</w:t>
      </w:r>
      <w:r w:rsidRPr="009913F8">
        <w:rPr>
          <w:rFonts w:ascii="Times New Roman" w:hAnsi="Times New Roman" w:cs="Times New Roman"/>
          <w:sz w:val="24"/>
          <w:szCs w:val="24"/>
        </w:rPr>
        <w:t xml:space="preserve">. </w:t>
      </w:r>
      <w:r w:rsidR="009C706E" w:rsidRPr="009913F8">
        <w:rPr>
          <w:rFonts w:ascii="Times New Roman" w:hAnsi="Times New Roman" w:cs="Times New Roman"/>
          <w:sz w:val="24"/>
          <w:szCs w:val="24"/>
        </w:rPr>
        <w:t xml:space="preserve">Boston, MA: </w:t>
      </w:r>
      <w:r w:rsidRPr="009913F8">
        <w:rPr>
          <w:rFonts w:ascii="Times New Roman" w:hAnsi="Times New Roman" w:cs="Times New Roman"/>
          <w:sz w:val="24"/>
          <w:szCs w:val="24"/>
        </w:rPr>
        <w:t>Beacon Press.</w:t>
      </w:r>
    </w:p>
    <w:p w14:paraId="598967B7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1494B34" w14:textId="148F53AA" w:rsidR="00255E90" w:rsidRPr="009913F8" w:rsidRDefault="00255E90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Menken, K. </w:t>
      </w:r>
      <w:r w:rsidR="00485792"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2009</w:t>
      </w:r>
      <w:r w:rsidR="00485792"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 and its effects on language policy. </w:t>
      </w:r>
      <w:r w:rsidRPr="009913F8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Annual Review of Applied Linguistics, 29</w:t>
      </w:r>
      <w:r w:rsidRPr="009913F8">
        <w:rPr>
          <w:rFonts w:ascii="Times New Roman" w:hAnsi="Times New Roman" w:cs="Times New Roman"/>
          <w:color w:val="000000"/>
          <w:sz w:val="24"/>
          <w:szCs w:val="24"/>
          <w:lang w:val="en-GB"/>
        </w:rPr>
        <w:t>, 103-117.</w:t>
      </w:r>
    </w:p>
    <w:p w14:paraId="0A1F878F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26CF2" w14:textId="075CB1D9" w:rsidR="0026541B" w:rsidRPr="009913F8" w:rsidRDefault="0026541B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Murnane, R. J., &amp; Papay, J. P. (2010). Teachers' views on No Child Left Behind: Support for the principles, concerns about the practices.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perspectives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151-66.</w:t>
      </w:r>
    </w:p>
    <w:p w14:paraId="732FBC4B" w14:textId="77777777" w:rsidR="0026541B" w:rsidRPr="009913F8" w:rsidRDefault="0026541B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08E36" w14:textId="64DC5181" w:rsidR="0014304B" w:rsidRPr="009913F8" w:rsidRDefault="0014304B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Peck, J. (2002). No child left behind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what?.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Ohio Reading Teacher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67-69.</w:t>
      </w:r>
    </w:p>
    <w:p w14:paraId="3E018B50" w14:textId="77777777" w:rsidR="0014304B" w:rsidRPr="009913F8" w:rsidRDefault="0014304B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11866" w14:textId="3238898C" w:rsidR="006C5337" w:rsidRPr="009913F8" w:rsidRDefault="006C533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Pederson, P. V. (2007). What is measured is treasured: The impact of the No Child Left Behind Act on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nonassessed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subjects.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Clearing House: A Journal of Educational Strategies, </w:t>
      </w:r>
      <w:proofErr w:type="gram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Issues</w:t>
      </w:r>
      <w:proofErr w:type="gramEnd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Ideas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(6), 287-291.</w:t>
      </w:r>
    </w:p>
    <w:p w14:paraId="3773EBA1" w14:textId="17E034C7" w:rsidR="003B4037" w:rsidRPr="009913F8" w:rsidRDefault="003B403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1CAE85" w14:textId="05877AF9" w:rsidR="00EC77FE" w:rsidRPr="009913F8" w:rsidRDefault="00EC77FE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Petersen, G. J., &amp; Young, M. D. (2004). The No Child Left Behind Act and its influence on current and future district leaders.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="00DB52E5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DB52E5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aw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Educ</w:t>
      </w:r>
      <w:r w:rsidR="00DB52E5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, 343</w:t>
      </w:r>
      <w:r w:rsidR="00183462" w:rsidRPr="009913F8">
        <w:rPr>
          <w:rFonts w:ascii="Times New Roman" w:eastAsia="Times New Roman" w:hAnsi="Times New Roman" w:cs="Times New Roman"/>
          <w:sz w:val="24"/>
          <w:szCs w:val="24"/>
        </w:rPr>
        <w:t>-363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561AE" w14:textId="77777777" w:rsidR="00EC77FE" w:rsidRPr="009913F8" w:rsidRDefault="00EC77FE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A5487" w14:textId="24ED1CBB" w:rsidR="003B4037" w:rsidRPr="009913F8" w:rsidRDefault="003B403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Peterson, P. E., &amp; West, M. R. (Eds.). (2003).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child left </w:t>
      </w:r>
      <w:proofErr w:type="gram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behind?:</w:t>
      </w:r>
      <w:proofErr w:type="gramEnd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politics and practice of school accountability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Brookings Institution Press.</w:t>
      </w:r>
    </w:p>
    <w:p w14:paraId="2BB0419E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049A07" w14:textId="2B20FDAB" w:rsidR="00796704" w:rsidRPr="009913F8" w:rsidRDefault="0079670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Polikoff, M. S. (2012). Instructional alignment under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Education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341-368.</w:t>
      </w:r>
    </w:p>
    <w:p w14:paraId="21A5BDEE" w14:textId="77777777" w:rsidR="00796704" w:rsidRPr="009913F8" w:rsidRDefault="0079670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D88E95" w14:textId="77777777" w:rsidR="00DD2A7A" w:rsidRPr="009913F8" w:rsidRDefault="00DD2A7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Popham, W. J. (2004).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America's failing schools: How parents and teachers can cope with No Child Left Behind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F85CCAD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6CCF3" w14:textId="23D22297" w:rsidR="00E16248" w:rsidRPr="009913F8" w:rsidRDefault="00E1624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Porter, A. C., Linn, R. L., &amp; Trimble, C. S. (2005). </w:t>
      </w:r>
      <w:r w:rsidR="00DE4D56" w:rsidRPr="009913F8">
        <w:rPr>
          <w:rFonts w:ascii="Times New Roman" w:hAnsi="Times New Roman" w:cs="Times New Roman"/>
          <w:sz w:val="24"/>
          <w:szCs w:val="24"/>
        </w:rPr>
        <w:t xml:space="preserve">The effects of state decisions about NCLB Adequate Yearly Progress targets. </w:t>
      </w:r>
      <w:r w:rsidR="00DE4D56" w:rsidRPr="009913F8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24, </w:t>
      </w:r>
      <w:r w:rsidR="00DE4D56" w:rsidRPr="009913F8">
        <w:rPr>
          <w:rFonts w:ascii="Times New Roman" w:hAnsi="Times New Roman" w:cs="Times New Roman"/>
          <w:sz w:val="24"/>
          <w:szCs w:val="24"/>
        </w:rPr>
        <w:t>32-39.</w:t>
      </w:r>
    </w:p>
    <w:p w14:paraId="62F63698" w14:textId="19DD65C0" w:rsidR="00CD1780" w:rsidRPr="009913F8" w:rsidRDefault="00CD1780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Powell, D., Higgins, H. J., Aram, R. J., &amp; Freed, A. (2009). Impact of No Child Left Behind on curriculum and instruction in rural schools.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Educator, 31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19-28.</w:t>
      </w:r>
    </w:p>
    <w:p w14:paraId="697478A0" w14:textId="77777777" w:rsidR="00CD1780" w:rsidRPr="009913F8" w:rsidRDefault="00CD1780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0FA89" w14:textId="77777777" w:rsidR="00272313" w:rsidRPr="009913F8" w:rsidRDefault="0027231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Ravitch, D. (2009). Time to Kill" No Child Left Behind".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Digest: Essential Readings Condensed for Quick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(1), 4-6.</w:t>
      </w:r>
    </w:p>
    <w:p w14:paraId="17E41A55" w14:textId="77777777" w:rsidR="00272313" w:rsidRPr="009913F8" w:rsidRDefault="00272313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E8EAB" w14:textId="2B91EAA9" w:rsidR="004A1419" w:rsidRPr="009913F8" w:rsidRDefault="004A1419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Rudalevige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A. (2003). The politics of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Next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, 62-69.</w:t>
      </w:r>
    </w:p>
    <w:p w14:paraId="6E3017EA" w14:textId="46126B50" w:rsidR="003F332C" w:rsidRPr="009913F8" w:rsidRDefault="003F332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3E8B24" w14:textId="096B300F" w:rsidR="003F332C" w:rsidRPr="009913F8" w:rsidRDefault="003F332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Ryan, J. E. (2004). The perverse incentives of the no child left behind act.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New York University Law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, 932-989.</w:t>
      </w:r>
    </w:p>
    <w:p w14:paraId="4BABA6EA" w14:textId="77777777" w:rsidR="003F332C" w:rsidRPr="009913F8" w:rsidRDefault="003F332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8175EC" w14:textId="4DD2AF90" w:rsidR="009115D5" w:rsidRPr="009913F8" w:rsidRDefault="009115D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Sclafani, S. (2002). No 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Child 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Science and Technology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43-47.</w:t>
      </w:r>
    </w:p>
    <w:p w14:paraId="7B95AAEF" w14:textId="77777777" w:rsidR="009115D5" w:rsidRPr="009913F8" w:rsidRDefault="009115D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CB889D" w14:textId="7E450FA6" w:rsidR="00576D8D" w:rsidRPr="009913F8" w:rsidRDefault="00576D8D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>Simpson, R. L., Lacava, P. G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., &amp; Graner, P. S. (2004). The 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Left B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ehind </w:t>
      </w:r>
      <w:r w:rsidR="004618C1" w:rsidRPr="009913F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ct challenges and implications for educators. </w:t>
      </w:r>
      <w:r w:rsidR="004618C1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 in S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chool and </w:t>
      </w:r>
      <w:r w:rsidR="004618C1"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linic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67-75.</w:t>
      </w:r>
    </w:p>
    <w:p w14:paraId="3A7649B1" w14:textId="66F5E4D7" w:rsidR="00483174" w:rsidRPr="009913F8" w:rsidRDefault="0048317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FEF44E" w14:textId="77777777" w:rsidR="009913F8" w:rsidRDefault="0048317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Simpson, R. L., Lacava, P. G., &amp; Sampson Graner, P. (2004). The No Child Left Behind act: Challenges and implications for educators.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 in school and clinic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67-75.</w:t>
      </w:r>
    </w:p>
    <w:p w14:paraId="77678418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34A991" w14:textId="12EF0A36" w:rsidR="00601B1C" w:rsidRPr="009913F8" w:rsidRDefault="00601B1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Smeeding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T. M. (2002). No Child Left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Behind?.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Indicators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6-30.</w:t>
      </w:r>
    </w:p>
    <w:p w14:paraId="27E95653" w14:textId="605B5CD9" w:rsidR="00E73BB7" w:rsidRPr="009913F8" w:rsidRDefault="00E73BB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2F32ED" w14:textId="4BFD55E4" w:rsidR="008F73A2" w:rsidRPr="009913F8" w:rsidRDefault="008F73A2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Smith, E. (2005). Raising standards in American schools: The case of No Child Left Behind.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Policy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(4), 507-524.</w:t>
      </w:r>
    </w:p>
    <w:p w14:paraId="50D4DB54" w14:textId="10EEF4A5" w:rsidR="009A33EA" w:rsidRPr="009913F8" w:rsidRDefault="009A33E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D3B400" w14:textId="3E25B1A8" w:rsidR="009A33EA" w:rsidRPr="009913F8" w:rsidRDefault="009A33E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Smith, J. M., &amp; Kovacs, P. E. (2011). The impact of standards‐based reform on teachers: the case of ‘No Child Left Behind’.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Teaching: Theory and Practice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(2), 201-225.</w:t>
      </w:r>
    </w:p>
    <w:p w14:paraId="2C05E20D" w14:textId="77777777" w:rsidR="008F73A2" w:rsidRPr="009913F8" w:rsidRDefault="008F73A2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37F6B7" w14:textId="789B1BC5" w:rsidR="00E73BB7" w:rsidRPr="009913F8" w:rsidRDefault="00E73BB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Smyth, T. S. (2008). Who is no child left behind leaving </w:t>
      </w:r>
      <w:proofErr w:type="gramStart"/>
      <w:r w:rsidRPr="009913F8">
        <w:rPr>
          <w:rFonts w:ascii="Times New Roman" w:eastAsia="Times New Roman" w:hAnsi="Times New Roman" w:cs="Times New Roman"/>
          <w:sz w:val="24"/>
          <w:szCs w:val="24"/>
        </w:rPr>
        <w:t>behind?.</w:t>
      </w:r>
      <w:proofErr w:type="gram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Clearing House: A Journal of Educational Strategies, </w:t>
      </w:r>
      <w:proofErr w:type="gramStart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Issues</w:t>
      </w:r>
      <w:proofErr w:type="gramEnd"/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Ideas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133-137.</w:t>
      </w:r>
    </w:p>
    <w:p w14:paraId="71855C69" w14:textId="24370E20" w:rsidR="00644547" w:rsidRPr="009913F8" w:rsidRDefault="0064454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3EBA34" w14:textId="77777777" w:rsidR="00644547" w:rsidRPr="009913F8" w:rsidRDefault="00644547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Spohn, C. (2008). Teacher perspectives on No Child Left Behind and arts education: A case study.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(4), 3-12.</w:t>
      </w:r>
    </w:p>
    <w:p w14:paraId="5F70DCA8" w14:textId="6E7C376E" w:rsidR="00522AEC" w:rsidRPr="009913F8" w:rsidRDefault="00522AE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27068" w14:textId="77777777" w:rsidR="003B52D1" w:rsidRPr="009913F8" w:rsidRDefault="003B52D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Stecher, B. M., Vernez, G., &amp; Steinberg, P. (2010).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Reauthorizing no child left behind: Facts and recommendations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 (Vol. 977). Rand Corporation.</w:t>
      </w:r>
    </w:p>
    <w:p w14:paraId="2E6763FC" w14:textId="77777777" w:rsidR="003B52D1" w:rsidRPr="009913F8" w:rsidRDefault="003B52D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0B82A" w14:textId="5830B3DC" w:rsidR="00522AEC" w:rsidRPr="009913F8" w:rsidRDefault="00522AE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Stipek, D. (2006). No child left behind comes to preschool.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elementary school journal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(5), 455-466.</w:t>
      </w:r>
    </w:p>
    <w:p w14:paraId="305A068E" w14:textId="7C86B625" w:rsidR="00601B1C" w:rsidRPr="009913F8" w:rsidRDefault="00601B1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2BDF6F" w14:textId="77777777" w:rsidR="004F5A11" w:rsidRPr="009913F8" w:rsidRDefault="004F5A1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Sunderman, G., &amp; Kim, J. (2007). The expansion of federal power and the politics of implementing the No Child Left Behind Act.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(5), 1057-1085.</w:t>
      </w:r>
    </w:p>
    <w:p w14:paraId="5706AA8B" w14:textId="77777777" w:rsidR="004F5A11" w:rsidRPr="009913F8" w:rsidRDefault="004F5A11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BA3820" w14:textId="77777777" w:rsidR="000E41E5" w:rsidRPr="009913F8" w:rsidRDefault="000E41E5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U. S. Congress (2001). </w:t>
      </w:r>
      <w:r w:rsidRPr="009913F8">
        <w:rPr>
          <w:rFonts w:ascii="Times New Roman" w:hAnsi="Times New Roman" w:cs="Times New Roman"/>
          <w:i/>
          <w:sz w:val="24"/>
          <w:szCs w:val="24"/>
        </w:rPr>
        <w:t>No Child Left Behind Act of 2001</w:t>
      </w:r>
      <w:r w:rsidRPr="009913F8">
        <w:rPr>
          <w:rFonts w:ascii="Times New Roman" w:hAnsi="Times New Roman" w:cs="Times New Roman"/>
          <w:sz w:val="24"/>
          <w:szCs w:val="24"/>
        </w:rPr>
        <w:t>. Public Law 107-110. 107</w:t>
      </w:r>
      <w:r w:rsidRPr="009913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13F8">
        <w:rPr>
          <w:rFonts w:ascii="Times New Roman" w:hAnsi="Times New Roman" w:cs="Times New Roman"/>
          <w:sz w:val="24"/>
          <w:szCs w:val="24"/>
        </w:rPr>
        <w:t xml:space="preserve"> Congress. Washington, DC: Government Printing Office.</w:t>
      </w:r>
    </w:p>
    <w:p w14:paraId="6B07E27D" w14:textId="77777777" w:rsidR="00B726DA" w:rsidRPr="009913F8" w:rsidRDefault="00B726DA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lastRenderedPageBreak/>
        <w:t xml:space="preserve">U. S. Department of Education. (2004). </w:t>
      </w:r>
      <w:r w:rsidRPr="009913F8">
        <w:rPr>
          <w:rFonts w:ascii="Times New Roman" w:hAnsi="Times New Roman" w:cs="Times New Roman"/>
          <w:i/>
          <w:sz w:val="24"/>
          <w:szCs w:val="24"/>
        </w:rPr>
        <w:t>Fact sheet: NCLB provisions ensure flexibility and accountability for limited English proficient students.</w:t>
      </w:r>
      <w:r w:rsidRPr="009913F8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3D5798" w:rsidRPr="009913F8">
          <w:rPr>
            <w:rStyle w:val="Hyperlink"/>
            <w:rFonts w:ascii="Times New Roman" w:hAnsi="Times New Roman" w:cs="Times New Roman"/>
            <w:sz w:val="24"/>
            <w:szCs w:val="24"/>
          </w:rPr>
          <w:t>http://www.ed.gov/nclb/accountability/schools/factsheet-english.html</w:t>
        </w:r>
      </w:hyperlink>
    </w:p>
    <w:p w14:paraId="0CECE93B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88BE76" w14:textId="59437BB0" w:rsidR="003D5798" w:rsidRPr="009913F8" w:rsidRDefault="00B07997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Wallis, C., &amp; Steptoe, S. (2007, June 4). How to fix No Child Left Behind. </w:t>
      </w:r>
      <w:r w:rsidRPr="009913F8">
        <w:rPr>
          <w:rFonts w:ascii="Times New Roman" w:hAnsi="Times New Roman" w:cs="Times New Roman"/>
          <w:i/>
          <w:sz w:val="24"/>
          <w:szCs w:val="24"/>
        </w:rPr>
        <w:t>Time</w:t>
      </w:r>
      <w:r w:rsidRPr="009913F8">
        <w:rPr>
          <w:rFonts w:ascii="Times New Roman" w:hAnsi="Times New Roman" w:cs="Times New Roman"/>
          <w:sz w:val="24"/>
          <w:szCs w:val="24"/>
        </w:rPr>
        <w:t>, 35-40.</w:t>
      </w:r>
    </w:p>
    <w:p w14:paraId="08D1B778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F81D2" w14:textId="77BC2B30" w:rsidR="007D2F9A" w:rsidRPr="009913F8" w:rsidRDefault="007D2F9A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Watanabe, S. (2008). “Because we do not know their way”: Standardizing practices and peoples through habitus, the NCLB “highly qualified” mandate, and PRAXIS 1 examinations. </w:t>
      </w:r>
      <w:r w:rsidRPr="009913F8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>(1), 119-135.</w:t>
      </w:r>
    </w:p>
    <w:p w14:paraId="4B8E563F" w14:textId="77777777" w:rsidR="009913F8" w:rsidRDefault="009913F8" w:rsidP="009913F8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41DAC" w14:textId="707820C7" w:rsidR="001D010D" w:rsidRPr="009913F8" w:rsidRDefault="001D010D" w:rsidP="009913F8">
      <w:pPr>
        <w:pStyle w:val="NormalWeb"/>
        <w:spacing w:before="0" w:beforeAutospacing="0" w:afterLines="20" w:after="48" w:afterAutospacing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Wright, W. E. (2005). 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Evolution of </w:t>
      </w:r>
      <w:r w:rsidR="00B80E75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ederal </w:t>
      </w:r>
      <w:r w:rsidR="00B80E75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policy and i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mplications of </w:t>
      </w:r>
      <w:r w:rsidR="00B80E75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No C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hild </w:t>
      </w:r>
      <w:r w:rsidR="00B80E75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Left Behind for language m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inority </w:t>
      </w:r>
      <w:r w:rsidR="00B80E75"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9913F8">
        <w:rPr>
          <w:rFonts w:ascii="Times New Roman" w:hAnsi="Times New Roman" w:cs="Times New Roman"/>
          <w:bCs/>
          <w:color w:val="000000"/>
          <w:sz w:val="24"/>
          <w:szCs w:val="24"/>
        </w:rPr>
        <w:t>tudents</w:t>
      </w:r>
      <w:r w:rsidRPr="009913F8">
        <w:rPr>
          <w:rFonts w:ascii="Times New Roman" w:hAnsi="Times New Roman" w:cs="Times New Roman"/>
          <w:color w:val="000000"/>
          <w:sz w:val="24"/>
          <w:szCs w:val="24"/>
        </w:rPr>
        <w:t xml:space="preserve">. Tempe, AZ: Language Policy Research Unit, Education Policy Studies Laboratory, Arizona State University. Available: </w:t>
      </w:r>
      <w:hyperlink r:id="rId9" w:history="1">
        <w:r w:rsidRPr="009913F8">
          <w:rPr>
            <w:rStyle w:val="Hyperlink"/>
            <w:rFonts w:ascii="Times New Roman" w:hAnsi="Times New Roman" w:cs="Times New Roman"/>
            <w:sz w:val="24"/>
            <w:szCs w:val="24"/>
          </w:rPr>
          <w:t>http://www.asu.edu/educ/epsl/EPRU/documents/EPSL-0501-101-LPRU.pdf</w:t>
        </w:r>
      </w:hyperlink>
    </w:p>
    <w:p w14:paraId="5549048D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5A95C1" w14:textId="2E8F94B7" w:rsidR="008E79DC" w:rsidRPr="009913F8" w:rsidRDefault="008E79DC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Wright, P. W., Wright, P. D., &amp; Heath, S. W. (2004).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. Hartfield, VA: Harbor House Law Press.</w:t>
      </w:r>
    </w:p>
    <w:p w14:paraId="66F5D302" w14:textId="3133987D" w:rsidR="008E79DC" w:rsidRPr="009913F8" w:rsidRDefault="008E79DC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7C15F2" w14:textId="037C9ADB" w:rsidR="00592ECA" w:rsidRPr="009913F8" w:rsidRDefault="00592ECA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Yell, M. L.,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Drasgow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E., &amp; Lowrey, K. A. (2005). No child left behind and students with autism spectrum disorders.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Focus on Autism and Other Developmental Disabilities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(3), 130-139.</w:t>
      </w:r>
    </w:p>
    <w:p w14:paraId="274FB455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0FF0EB" w14:textId="5B09F02C" w:rsidR="005823A5" w:rsidRPr="009913F8" w:rsidRDefault="005823A5" w:rsidP="009913F8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Yell, M. L., </w:t>
      </w:r>
      <w:proofErr w:type="spellStart"/>
      <w:r w:rsidRPr="009913F8">
        <w:rPr>
          <w:rFonts w:ascii="Times New Roman" w:eastAsia="Times New Roman" w:hAnsi="Times New Roman" w:cs="Times New Roman"/>
          <w:sz w:val="24"/>
          <w:szCs w:val="24"/>
        </w:rPr>
        <w:t>Katsiyannas</w:t>
      </w:r>
      <w:proofErr w:type="spellEnd"/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A., &amp; Shiner, J. G. (2006). The No Child Left Behind Act, adequate yearly progress, and students with disabilities.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Exceptional Children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3F8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913F8">
        <w:rPr>
          <w:rFonts w:ascii="Times New Roman" w:eastAsia="Times New Roman" w:hAnsi="Times New Roman" w:cs="Times New Roman"/>
          <w:sz w:val="24"/>
          <w:szCs w:val="24"/>
        </w:rPr>
        <w:t>(4), 32-39.</w:t>
      </w:r>
    </w:p>
    <w:p w14:paraId="3F308D89" w14:textId="77777777" w:rsidR="00692114" w:rsidRPr="009913F8" w:rsidRDefault="00692114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314CB" w14:textId="37C5ED62" w:rsidR="00B07997" w:rsidRPr="009913F8" w:rsidRDefault="00B07997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Zehr, M. A. (2006). ‘No Child’ effect on English-learners mulled. </w:t>
      </w:r>
      <w:r w:rsidRPr="009913F8">
        <w:rPr>
          <w:rFonts w:ascii="Times New Roman" w:hAnsi="Times New Roman" w:cs="Times New Roman"/>
          <w:i/>
          <w:sz w:val="24"/>
          <w:szCs w:val="24"/>
        </w:rPr>
        <w:t>Education Week, 25</w:t>
      </w:r>
      <w:r w:rsidRPr="009913F8">
        <w:rPr>
          <w:rFonts w:ascii="Times New Roman" w:hAnsi="Times New Roman" w:cs="Times New Roman"/>
          <w:sz w:val="24"/>
          <w:szCs w:val="24"/>
        </w:rPr>
        <w:t xml:space="preserve">(1), 14-15. </w:t>
      </w:r>
    </w:p>
    <w:p w14:paraId="5ACC57AD" w14:textId="77777777" w:rsidR="009913F8" w:rsidRDefault="009913F8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18A43" w14:textId="6D40676B" w:rsidR="00B07997" w:rsidRPr="009913F8" w:rsidRDefault="00B07997" w:rsidP="009913F8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13F8">
        <w:rPr>
          <w:rFonts w:ascii="Times New Roman" w:hAnsi="Times New Roman" w:cs="Times New Roman"/>
          <w:sz w:val="24"/>
          <w:szCs w:val="24"/>
        </w:rPr>
        <w:t xml:space="preserve">Zehr, M. A. (2007). A balancing act: NCLB’s renewal, English-learners. </w:t>
      </w:r>
      <w:r w:rsidRPr="009913F8">
        <w:rPr>
          <w:rFonts w:ascii="Times New Roman" w:hAnsi="Times New Roman" w:cs="Times New Roman"/>
          <w:i/>
          <w:sz w:val="24"/>
          <w:szCs w:val="24"/>
        </w:rPr>
        <w:t>Education Week, 26</w:t>
      </w:r>
      <w:r w:rsidRPr="009913F8">
        <w:rPr>
          <w:rFonts w:ascii="Times New Roman" w:hAnsi="Times New Roman" w:cs="Times New Roman"/>
          <w:sz w:val="24"/>
          <w:szCs w:val="24"/>
        </w:rPr>
        <w:t>, 9.</w:t>
      </w:r>
    </w:p>
    <w:sectPr w:rsidR="00B07997" w:rsidRPr="009913F8" w:rsidSect="00243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7B74" w14:textId="77777777" w:rsidR="00F268D8" w:rsidRDefault="00F268D8" w:rsidP="00485792">
      <w:pPr>
        <w:spacing w:after="0" w:line="240" w:lineRule="auto"/>
      </w:pPr>
      <w:r>
        <w:separator/>
      </w:r>
    </w:p>
  </w:endnote>
  <w:endnote w:type="continuationSeparator" w:id="0">
    <w:p w14:paraId="1F9E6C8D" w14:textId="77777777" w:rsidR="00F268D8" w:rsidRDefault="00F268D8" w:rsidP="004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63F2" w14:textId="68966674" w:rsidR="00485792" w:rsidRPr="00AE597F" w:rsidRDefault="00AE597F" w:rsidP="00AE59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3CD8" w14:textId="77777777" w:rsidR="00F268D8" w:rsidRDefault="00F268D8" w:rsidP="00485792">
      <w:pPr>
        <w:spacing w:after="0" w:line="240" w:lineRule="auto"/>
      </w:pPr>
      <w:r>
        <w:separator/>
      </w:r>
    </w:p>
  </w:footnote>
  <w:footnote w:type="continuationSeparator" w:id="0">
    <w:p w14:paraId="0EB11216" w14:textId="77777777" w:rsidR="00F268D8" w:rsidRDefault="00F268D8" w:rsidP="0048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C1E7" w14:textId="66CBD2B1" w:rsidR="00485792" w:rsidRDefault="00AE597F" w:rsidP="004857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574DC" wp14:editId="395B5E07">
          <wp:simplePos x="0" y="0"/>
          <wp:positionH relativeFrom="column">
            <wp:posOffset>-512445</wp:posOffset>
          </wp:positionH>
          <wp:positionV relativeFrom="paragraph">
            <wp:posOffset>-365760</wp:posOffset>
          </wp:positionV>
          <wp:extent cx="3596640" cy="729615"/>
          <wp:effectExtent l="0" t="0" r="3810" b="0"/>
          <wp:wrapThrough wrapText="bothSides">
            <wp:wrapPolygon edited="0">
              <wp:start x="2059" y="0"/>
              <wp:lineTo x="0" y="0"/>
              <wp:lineTo x="0" y="10151"/>
              <wp:lineTo x="458" y="18047"/>
              <wp:lineTo x="915" y="20867"/>
              <wp:lineTo x="6979" y="20867"/>
              <wp:lineTo x="6979" y="18047"/>
              <wp:lineTo x="21508" y="16919"/>
              <wp:lineTo x="21508" y="9023"/>
              <wp:lineTo x="7551" y="9023"/>
              <wp:lineTo x="7551" y="0"/>
              <wp:lineTo x="2059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70"/>
    <w:rsid w:val="000574B3"/>
    <w:rsid w:val="000728A5"/>
    <w:rsid w:val="00092561"/>
    <w:rsid w:val="000D7BC2"/>
    <w:rsid w:val="000E41E5"/>
    <w:rsid w:val="001130E7"/>
    <w:rsid w:val="0014304B"/>
    <w:rsid w:val="00143C7D"/>
    <w:rsid w:val="00183462"/>
    <w:rsid w:val="001C45B3"/>
    <w:rsid w:val="001D010D"/>
    <w:rsid w:val="001D44A7"/>
    <w:rsid w:val="00225493"/>
    <w:rsid w:val="00234D5E"/>
    <w:rsid w:val="00236A20"/>
    <w:rsid w:val="002439B1"/>
    <w:rsid w:val="00255E90"/>
    <w:rsid w:val="0026541B"/>
    <w:rsid w:val="00272313"/>
    <w:rsid w:val="002809EB"/>
    <w:rsid w:val="002D03B6"/>
    <w:rsid w:val="002D7D2D"/>
    <w:rsid w:val="00312497"/>
    <w:rsid w:val="003301D3"/>
    <w:rsid w:val="00340A39"/>
    <w:rsid w:val="00365614"/>
    <w:rsid w:val="003A206E"/>
    <w:rsid w:val="003B4037"/>
    <w:rsid w:val="003B52D1"/>
    <w:rsid w:val="003D5798"/>
    <w:rsid w:val="003F0F1A"/>
    <w:rsid w:val="003F274A"/>
    <w:rsid w:val="003F332C"/>
    <w:rsid w:val="00421089"/>
    <w:rsid w:val="00431064"/>
    <w:rsid w:val="004423E1"/>
    <w:rsid w:val="004618C1"/>
    <w:rsid w:val="00483174"/>
    <w:rsid w:val="00485792"/>
    <w:rsid w:val="004A1419"/>
    <w:rsid w:val="004F5A11"/>
    <w:rsid w:val="0050070D"/>
    <w:rsid w:val="00505B23"/>
    <w:rsid w:val="005073A4"/>
    <w:rsid w:val="00522AEC"/>
    <w:rsid w:val="005724B1"/>
    <w:rsid w:val="00576D8D"/>
    <w:rsid w:val="005810C2"/>
    <w:rsid w:val="005823A5"/>
    <w:rsid w:val="005842DE"/>
    <w:rsid w:val="00592ECA"/>
    <w:rsid w:val="005B7E21"/>
    <w:rsid w:val="00601B1C"/>
    <w:rsid w:val="00617577"/>
    <w:rsid w:val="006411C5"/>
    <w:rsid w:val="00644547"/>
    <w:rsid w:val="006512CD"/>
    <w:rsid w:val="00663697"/>
    <w:rsid w:val="006721BF"/>
    <w:rsid w:val="00692114"/>
    <w:rsid w:val="006B573A"/>
    <w:rsid w:val="006C5337"/>
    <w:rsid w:val="006E557C"/>
    <w:rsid w:val="006F5DA2"/>
    <w:rsid w:val="00706C66"/>
    <w:rsid w:val="00730240"/>
    <w:rsid w:val="00755D8D"/>
    <w:rsid w:val="00777776"/>
    <w:rsid w:val="00796704"/>
    <w:rsid w:val="007D2F9A"/>
    <w:rsid w:val="007F71ED"/>
    <w:rsid w:val="00826715"/>
    <w:rsid w:val="008276EF"/>
    <w:rsid w:val="00880D2D"/>
    <w:rsid w:val="008E29FF"/>
    <w:rsid w:val="008E79DC"/>
    <w:rsid w:val="008F73A2"/>
    <w:rsid w:val="009115D5"/>
    <w:rsid w:val="00960CB7"/>
    <w:rsid w:val="009913F8"/>
    <w:rsid w:val="009A33EA"/>
    <w:rsid w:val="009A372F"/>
    <w:rsid w:val="009B49F8"/>
    <w:rsid w:val="009B732E"/>
    <w:rsid w:val="009B78D7"/>
    <w:rsid w:val="009C1EE5"/>
    <w:rsid w:val="009C706E"/>
    <w:rsid w:val="009D0368"/>
    <w:rsid w:val="009F5B23"/>
    <w:rsid w:val="00A0008B"/>
    <w:rsid w:val="00A06731"/>
    <w:rsid w:val="00A1298F"/>
    <w:rsid w:val="00A554E7"/>
    <w:rsid w:val="00A616D4"/>
    <w:rsid w:val="00A75170"/>
    <w:rsid w:val="00A80D3D"/>
    <w:rsid w:val="00A92B29"/>
    <w:rsid w:val="00AA7493"/>
    <w:rsid w:val="00AD34DA"/>
    <w:rsid w:val="00AE597F"/>
    <w:rsid w:val="00AF6599"/>
    <w:rsid w:val="00B07997"/>
    <w:rsid w:val="00B46FA4"/>
    <w:rsid w:val="00B726DA"/>
    <w:rsid w:val="00B80E75"/>
    <w:rsid w:val="00BD5143"/>
    <w:rsid w:val="00BD5E85"/>
    <w:rsid w:val="00C22BDA"/>
    <w:rsid w:val="00C42C16"/>
    <w:rsid w:val="00CA6DC1"/>
    <w:rsid w:val="00CB2835"/>
    <w:rsid w:val="00CD1780"/>
    <w:rsid w:val="00CE400A"/>
    <w:rsid w:val="00D14073"/>
    <w:rsid w:val="00D26703"/>
    <w:rsid w:val="00D72A49"/>
    <w:rsid w:val="00DB0AD9"/>
    <w:rsid w:val="00DB52E5"/>
    <w:rsid w:val="00DD2A7A"/>
    <w:rsid w:val="00DE3DBC"/>
    <w:rsid w:val="00DE4D56"/>
    <w:rsid w:val="00E16248"/>
    <w:rsid w:val="00E20E89"/>
    <w:rsid w:val="00E43572"/>
    <w:rsid w:val="00E45E99"/>
    <w:rsid w:val="00E73BB7"/>
    <w:rsid w:val="00E76917"/>
    <w:rsid w:val="00E83F50"/>
    <w:rsid w:val="00EA4750"/>
    <w:rsid w:val="00EB0A0B"/>
    <w:rsid w:val="00EC77FE"/>
    <w:rsid w:val="00EF4582"/>
    <w:rsid w:val="00F268D8"/>
    <w:rsid w:val="00F67D7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4028"/>
  <w15:docId w15:val="{2F2C0963-2668-4B5C-8B1C-A31CB5BD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010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792"/>
  </w:style>
  <w:style w:type="paragraph" w:styleId="Footer">
    <w:name w:val="footer"/>
    <w:basedOn w:val="Normal"/>
    <w:link w:val="Foot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85792"/>
  </w:style>
  <w:style w:type="character" w:styleId="PageNumber">
    <w:name w:val="page number"/>
    <w:basedOn w:val="DefaultParagraphFont"/>
    <w:rsid w:val="00485792"/>
  </w:style>
  <w:style w:type="paragraph" w:customStyle="1" w:styleId="Body">
    <w:name w:val="Body"/>
    <w:rsid w:val="002D7D2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nclb/accountability/schools/factsheet-english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oklyn.liu.edu/education/sbetac/resources/Scientifically-based%20researc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guagepolicy.net/article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u.edu/educ/epsl/EPRU/documents/EPSL-0501-101-LPR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67</cp:revision>
  <dcterms:created xsi:type="dcterms:W3CDTF">2022-05-11T01:03:00Z</dcterms:created>
  <dcterms:modified xsi:type="dcterms:W3CDTF">2022-05-11T16:46:00Z</dcterms:modified>
</cp:coreProperties>
</file>