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CDBD" w14:textId="77777777" w:rsidR="003D700E" w:rsidRPr="005859DC" w:rsidRDefault="003D700E" w:rsidP="005859DC">
      <w:pPr>
        <w:autoSpaceDE w:val="0"/>
        <w:autoSpaceDN w:val="0"/>
        <w:adjustRightInd w:val="0"/>
        <w:contextualSpacing/>
        <w:jc w:val="center"/>
        <w:rPr>
          <w:b/>
          <w:u w:val="single"/>
        </w:rPr>
      </w:pPr>
      <w:r w:rsidRPr="005859DC">
        <w:rPr>
          <w:b/>
          <w:u w:val="single"/>
        </w:rPr>
        <w:t>INTEGRATED PERFORMANCE ASSESSMENT: SELECTED REFERENCES</w:t>
      </w:r>
    </w:p>
    <w:p w14:paraId="6F797219" w14:textId="10677A32" w:rsidR="003D700E" w:rsidRPr="005859DC" w:rsidRDefault="003D700E" w:rsidP="005859DC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5859DC">
        <w:rPr>
          <w:b/>
          <w:bCs/>
        </w:rPr>
        <w:t xml:space="preserve">(Last updated </w:t>
      </w:r>
      <w:r w:rsidR="00027A64">
        <w:rPr>
          <w:b/>
          <w:bCs/>
        </w:rPr>
        <w:t>26 May 2021</w:t>
      </w:r>
      <w:r w:rsidRPr="005859DC">
        <w:rPr>
          <w:b/>
          <w:bCs/>
        </w:rPr>
        <w:t>)</w:t>
      </w:r>
    </w:p>
    <w:p w14:paraId="211B09E5" w14:textId="77777777" w:rsidR="003D700E" w:rsidRPr="005859DC" w:rsidRDefault="003D700E" w:rsidP="005859DC">
      <w:pPr>
        <w:autoSpaceDE w:val="0"/>
        <w:autoSpaceDN w:val="0"/>
        <w:adjustRightInd w:val="0"/>
        <w:contextualSpacing/>
      </w:pPr>
    </w:p>
    <w:p w14:paraId="25575475" w14:textId="77777777" w:rsidR="003D700E" w:rsidRPr="005859DC" w:rsidRDefault="003D700E" w:rsidP="005859DC">
      <w:pPr>
        <w:autoSpaceDE w:val="0"/>
        <w:autoSpaceDN w:val="0"/>
        <w:adjustRightInd w:val="0"/>
        <w:contextualSpacing/>
      </w:pPr>
      <w:r w:rsidRPr="005859DC">
        <w:t xml:space="preserve">Adair‐Hauck, B., Glisan, E. W., Koda, K., Swender, E. B., &amp; Sandrock, P. (2006). The Integrated Performance Assessment (IPA): Connecting assessment to instruction and learning. </w:t>
      </w:r>
      <w:r w:rsidRPr="005859DC">
        <w:rPr>
          <w:i/>
          <w:iCs/>
        </w:rPr>
        <w:t>Foreign Language Annals</w:t>
      </w:r>
      <w:r w:rsidRPr="005859DC">
        <w:t xml:space="preserve">, </w:t>
      </w:r>
      <w:r w:rsidRPr="005859DC">
        <w:rPr>
          <w:i/>
          <w:iCs/>
        </w:rPr>
        <w:t>39</w:t>
      </w:r>
      <w:r w:rsidRPr="005859DC">
        <w:t>(3), 359-382.</w:t>
      </w:r>
    </w:p>
    <w:p w14:paraId="224FE42C" w14:textId="77777777" w:rsidR="003D700E" w:rsidRPr="005859DC" w:rsidRDefault="003D700E" w:rsidP="005859DC">
      <w:pPr>
        <w:rPr>
          <w:rFonts w:eastAsia="Times New Roman"/>
        </w:rPr>
      </w:pPr>
    </w:p>
    <w:p w14:paraId="6DF13363" w14:textId="77777777" w:rsidR="003D700E" w:rsidRPr="005859DC" w:rsidRDefault="003D700E" w:rsidP="005859DC">
      <w:pPr>
        <w:autoSpaceDE w:val="0"/>
        <w:autoSpaceDN w:val="0"/>
        <w:adjustRightInd w:val="0"/>
        <w:contextualSpacing/>
      </w:pPr>
      <w:r w:rsidRPr="005859DC">
        <w:t xml:space="preserve">Adair-Hauck, B., Glisan, E.W., &amp; Troyan, F. J. (2013). </w:t>
      </w:r>
      <w:r w:rsidRPr="005859DC">
        <w:rPr>
          <w:i/>
        </w:rPr>
        <w:t>Implementing integrated performance assessment</w:t>
      </w:r>
      <w:r w:rsidRPr="005859DC">
        <w:t>. Alexandria, VA: ACTFL.</w:t>
      </w:r>
    </w:p>
    <w:p w14:paraId="594D6123" w14:textId="77777777" w:rsidR="003D700E" w:rsidRPr="005859DC" w:rsidRDefault="003D700E" w:rsidP="005859DC">
      <w:pPr>
        <w:rPr>
          <w:rFonts w:eastAsia="Times New Roman"/>
        </w:rPr>
      </w:pPr>
    </w:p>
    <w:p w14:paraId="08946571" w14:textId="77777777" w:rsidR="003D700E" w:rsidRPr="005859DC" w:rsidRDefault="003D700E" w:rsidP="005859DC">
      <w:pPr>
        <w:rPr>
          <w:rFonts w:eastAsia="Times New Roman"/>
        </w:rPr>
      </w:pPr>
      <w:r w:rsidRPr="005859DC">
        <w:rPr>
          <w:rFonts w:eastAsia="Times New Roman"/>
        </w:rPr>
        <w:t xml:space="preserve">Adair‐Hauck, B., &amp; Troyan, F. J. (2013). A descriptive and co‐constructive approach to integrated performance assessment feedback. </w:t>
      </w:r>
      <w:r w:rsidRPr="005859DC">
        <w:rPr>
          <w:rFonts w:eastAsia="Times New Roman"/>
          <w:i/>
          <w:iCs/>
        </w:rPr>
        <w:t>Foreign Language Annals</w:t>
      </w:r>
      <w:r w:rsidRPr="005859DC">
        <w:rPr>
          <w:rFonts w:eastAsia="Times New Roman"/>
        </w:rPr>
        <w:t xml:space="preserve">, </w:t>
      </w:r>
      <w:r w:rsidRPr="005859DC">
        <w:rPr>
          <w:rFonts w:eastAsia="Times New Roman"/>
          <w:i/>
          <w:iCs/>
        </w:rPr>
        <w:t>46</w:t>
      </w:r>
      <w:r w:rsidRPr="005859DC">
        <w:rPr>
          <w:rFonts w:eastAsia="Times New Roman"/>
        </w:rPr>
        <w:t>(1), 23-44.</w:t>
      </w:r>
    </w:p>
    <w:p w14:paraId="40045ED7" w14:textId="77777777" w:rsidR="003D700E" w:rsidRPr="005859DC" w:rsidRDefault="003D700E" w:rsidP="005859DC">
      <w:pPr>
        <w:rPr>
          <w:rFonts w:eastAsia="Times New Roman"/>
        </w:rPr>
      </w:pPr>
    </w:p>
    <w:p w14:paraId="02B74031" w14:textId="77777777" w:rsidR="003D700E" w:rsidRPr="005859DC" w:rsidRDefault="003D700E" w:rsidP="005859DC">
      <w:r w:rsidRPr="005859DC">
        <w:t xml:space="preserve">Davin, K. J. (2013).  Integration of dynamic assessment and instructional conversations to promote development and improve assessment in the language classroom. </w:t>
      </w:r>
      <w:r w:rsidRPr="005859DC">
        <w:rPr>
          <w:i/>
        </w:rPr>
        <w:t>Language Teaching Research 17</w:t>
      </w:r>
      <w:r w:rsidRPr="005859DC">
        <w:t xml:space="preserve"> (3), 303-322.</w:t>
      </w:r>
    </w:p>
    <w:p w14:paraId="44C774D4" w14:textId="77777777" w:rsidR="003D700E" w:rsidRPr="005859DC" w:rsidRDefault="003D700E" w:rsidP="005859DC">
      <w:pPr>
        <w:rPr>
          <w:rFonts w:eastAsia="Times New Roman"/>
        </w:rPr>
      </w:pPr>
    </w:p>
    <w:p w14:paraId="4B26425C" w14:textId="77777777" w:rsidR="003D700E" w:rsidRPr="005859DC" w:rsidRDefault="003D700E" w:rsidP="005859DC">
      <w:pPr>
        <w:rPr>
          <w:rFonts w:eastAsia="Times New Roman"/>
        </w:rPr>
      </w:pPr>
      <w:r w:rsidRPr="005859DC">
        <w:rPr>
          <w:rFonts w:eastAsia="Times New Roman"/>
        </w:rPr>
        <w:t xml:space="preserve">Davin, K., Troyan, F. J., Donato, R., &amp; Hellman, A. (2011). Research on the Integrated Performance Assessment in an early foreign language learning program. </w:t>
      </w:r>
      <w:r w:rsidRPr="005859DC">
        <w:rPr>
          <w:rFonts w:eastAsia="Times New Roman"/>
          <w:i/>
          <w:iCs/>
        </w:rPr>
        <w:t>Foreign Language Annals</w:t>
      </w:r>
      <w:r w:rsidRPr="005859DC">
        <w:rPr>
          <w:rFonts w:eastAsia="Times New Roman"/>
        </w:rPr>
        <w:t xml:space="preserve">, </w:t>
      </w:r>
      <w:r w:rsidRPr="005859DC">
        <w:rPr>
          <w:rFonts w:eastAsia="Times New Roman"/>
          <w:i/>
          <w:iCs/>
        </w:rPr>
        <w:t>44</w:t>
      </w:r>
      <w:r w:rsidRPr="005859DC">
        <w:rPr>
          <w:rFonts w:eastAsia="Times New Roman"/>
        </w:rPr>
        <w:t>(4), 605-625.</w:t>
      </w:r>
    </w:p>
    <w:p w14:paraId="15CCA3DC" w14:textId="77777777" w:rsidR="003D700E" w:rsidRPr="005859DC" w:rsidRDefault="003D700E" w:rsidP="005859DC">
      <w:pPr>
        <w:rPr>
          <w:rFonts w:eastAsia="Times New Roman"/>
        </w:rPr>
      </w:pPr>
    </w:p>
    <w:p w14:paraId="66B6F0A2" w14:textId="77777777" w:rsidR="003D700E" w:rsidRPr="005859DC" w:rsidRDefault="003D700E" w:rsidP="005859DC">
      <w:pPr>
        <w:rPr>
          <w:rFonts w:eastAsia="Times New Roman"/>
        </w:rPr>
      </w:pPr>
      <w:r w:rsidRPr="005859DC">
        <w:rPr>
          <w:rFonts w:eastAsia="Times New Roman"/>
        </w:rPr>
        <w:t xml:space="preserve">Glisan, E. W., Adair-Hauck, B., Koda, K., Sandrock, S. P., &amp; Swender, E. (2003). </w:t>
      </w:r>
      <w:r w:rsidRPr="005859DC">
        <w:rPr>
          <w:rFonts w:eastAsia="Times New Roman"/>
          <w:i/>
        </w:rPr>
        <w:t>ACTFL integrated performance assessment</w:t>
      </w:r>
      <w:r w:rsidRPr="005859DC">
        <w:rPr>
          <w:rFonts w:eastAsia="Times New Roman"/>
        </w:rPr>
        <w:t xml:space="preserve">. </w:t>
      </w:r>
      <w:r w:rsidRPr="005859DC">
        <w:rPr>
          <w:rFonts w:eastAsia="Times New Roman"/>
          <w:iCs/>
        </w:rPr>
        <w:t>Yonkers, NY: ACTFL</w:t>
      </w:r>
      <w:r w:rsidRPr="005859DC">
        <w:rPr>
          <w:rFonts w:eastAsia="Times New Roman"/>
        </w:rPr>
        <w:t>.</w:t>
      </w:r>
    </w:p>
    <w:p w14:paraId="133A5C28" w14:textId="77777777" w:rsidR="003D700E" w:rsidRPr="005859DC" w:rsidRDefault="003D700E" w:rsidP="005859DC">
      <w:pPr>
        <w:rPr>
          <w:rFonts w:eastAsia="Times New Roman"/>
        </w:rPr>
      </w:pPr>
    </w:p>
    <w:p w14:paraId="40EE3430" w14:textId="77777777" w:rsidR="003D700E" w:rsidRPr="005859DC" w:rsidRDefault="003D700E" w:rsidP="005859DC">
      <w:r w:rsidRPr="005859DC">
        <w:t xml:space="preserve">Glisan, E. W., Uribe, D., &amp; Adair-Hauck, B. (2007). Research on integrated performance assessment at the post-secondary level: Student performance across the modes of communication. </w:t>
      </w:r>
      <w:r w:rsidRPr="005859DC">
        <w:rPr>
          <w:i/>
        </w:rPr>
        <w:t>Canadian Modern Language Review, 64</w:t>
      </w:r>
      <w:r w:rsidRPr="005859DC">
        <w:t>, 39-68.</w:t>
      </w:r>
    </w:p>
    <w:p w14:paraId="32D9C52E" w14:textId="77777777" w:rsidR="003D700E" w:rsidRPr="005859DC" w:rsidRDefault="003D700E" w:rsidP="005859DC">
      <w:pPr>
        <w:rPr>
          <w:rFonts w:eastAsia="Times New Roman"/>
          <w:color w:val="000000" w:themeColor="text1"/>
        </w:rPr>
      </w:pPr>
    </w:p>
    <w:p w14:paraId="0D54DE1F" w14:textId="77777777" w:rsidR="003D700E" w:rsidRPr="005859DC" w:rsidRDefault="003D700E" w:rsidP="005859DC">
      <w:pPr>
        <w:rPr>
          <w:rFonts w:eastAsia="Times New Roman"/>
          <w:color w:val="000000" w:themeColor="text1"/>
        </w:rPr>
      </w:pPr>
      <w:r w:rsidRPr="005859DC">
        <w:rPr>
          <w:rFonts w:eastAsia="Times New Roman"/>
          <w:color w:val="000000" w:themeColor="text1"/>
        </w:rPr>
        <w:t xml:space="preserve">Kissau, S., &amp; Adams, M. J. (2016). Instructional design making and IPAs: Assessing the modes of communication. </w:t>
      </w:r>
      <w:r w:rsidRPr="005859DC">
        <w:rPr>
          <w:rFonts w:eastAsia="Times New Roman"/>
          <w:i/>
          <w:iCs/>
          <w:color w:val="000000" w:themeColor="text1"/>
        </w:rPr>
        <w:t>Foreign Language Annals, 49</w:t>
      </w:r>
      <w:r w:rsidRPr="005859DC">
        <w:rPr>
          <w:rFonts w:eastAsia="Times New Roman"/>
          <w:color w:val="000000" w:themeColor="text1"/>
        </w:rPr>
        <w:t>(1), 105-123.</w:t>
      </w:r>
    </w:p>
    <w:p w14:paraId="676E5039" w14:textId="77777777" w:rsidR="003D700E" w:rsidRPr="005859DC" w:rsidRDefault="003D700E" w:rsidP="005859DC">
      <w:pPr>
        <w:rPr>
          <w:rFonts w:eastAsia="Times New Roman"/>
          <w:color w:val="000000"/>
        </w:rPr>
      </w:pPr>
    </w:p>
    <w:p w14:paraId="08973FA0" w14:textId="77777777" w:rsidR="00C22446" w:rsidRPr="005859DC" w:rsidRDefault="00C22446" w:rsidP="005859DC">
      <w:pPr>
        <w:autoSpaceDE w:val="0"/>
        <w:autoSpaceDN w:val="0"/>
        <w:adjustRightInd w:val="0"/>
        <w:rPr>
          <w:b/>
          <w:bCs/>
          <w:color w:val="000000"/>
        </w:rPr>
      </w:pPr>
      <w:r w:rsidRPr="005859DC">
        <w:t xml:space="preserve">Martel, J. (2010). </w:t>
      </w:r>
      <w:r w:rsidRPr="005859DC">
        <w:rPr>
          <w:i/>
          <w:iCs/>
        </w:rPr>
        <w:t>French fairy tales and conventional wisdom</w:t>
      </w:r>
      <w:r w:rsidRPr="005859DC">
        <w:t>. An Integrated Performance Assessment (IPA) developed for the Virtual Assessment Center (VAC) at the Center for Advanced Research on Language Acquisition (CARLA). Available online at: http://www.carla.umn.edu/assessment/vac/CreateUnit/e_1.html</w:t>
      </w:r>
    </w:p>
    <w:p w14:paraId="15235C43" w14:textId="77777777" w:rsidR="00C22446" w:rsidRPr="005859DC" w:rsidRDefault="00C22446" w:rsidP="005859DC">
      <w:pPr>
        <w:rPr>
          <w:rFonts w:eastAsia="Times New Roman"/>
          <w:color w:val="000000"/>
        </w:rPr>
      </w:pPr>
    </w:p>
    <w:p w14:paraId="0BDA0615" w14:textId="08B4A4CF" w:rsidR="003D700E" w:rsidRPr="005859DC" w:rsidRDefault="003D700E" w:rsidP="005859DC">
      <w:pPr>
        <w:rPr>
          <w:rFonts w:eastAsia="Times New Roman"/>
          <w:color w:val="000000"/>
        </w:rPr>
      </w:pPr>
      <w:r w:rsidRPr="005859DC">
        <w:rPr>
          <w:rFonts w:eastAsia="Times New Roman"/>
          <w:color w:val="000000"/>
        </w:rPr>
        <w:t xml:space="preserve">Martel, J. (2018). Postsecondary students' and instructors' evaluative comments about ACTFL's Integrated Performance Assessment. </w:t>
      </w:r>
      <w:r w:rsidRPr="005859DC">
        <w:rPr>
          <w:rFonts w:eastAsia="Times New Roman"/>
          <w:i/>
          <w:iCs/>
          <w:color w:val="000000"/>
        </w:rPr>
        <w:t>Journal of Applied Language Learning, 28</w:t>
      </w:r>
      <w:r w:rsidRPr="005859DC">
        <w:rPr>
          <w:rFonts w:eastAsia="Times New Roman"/>
          <w:color w:val="000000"/>
        </w:rPr>
        <w:t>(1), 1–18. </w:t>
      </w:r>
    </w:p>
    <w:p w14:paraId="0E0884BC" w14:textId="77777777" w:rsidR="003D700E" w:rsidRPr="005859DC" w:rsidRDefault="003D700E" w:rsidP="005859DC"/>
    <w:p w14:paraId="30378016" w14:textId="302D8FA8" w:rsidR="009015BE" w:rsidRPr="005859DC" w:rsidRDefault="009015BE" w:rsidP="005859DC">
      <w:pPr>
        <w:rPr>
          <w:color w:val="000000"/>
        </w:rPr>
      </w:pPr>
      <w:r w:rsidRPr="005859DC">
        <w:rPr>
          <w:color w:val="000000"/>
        </w:rPr>
        <w:t xml:space="preserve">Martel, J. (2019). Washback of ACTFL’s Integrated Performance Assessment in an intensive summer language program at the tertiary level. </w:t>
      </w:r>
      <w:r w:rsidRPr="005859DC">
        <w:rPr>
          <w:i/>
          <w:iCs/>
          <w:color w:val="000000"/>
        </w:rPr>
        <w:t>Language Education &amp; Assessment, 2</w:t>
      </w:r>
      <w:r w:rsidRPr="005859DC">
        <w:rPr>
          <w:color w:val="000000"/>
        </w:rPr>
        <w:t>(2), 57–69.</w:t>
      </w:r>
    </w:p>
    <w:p w14:paraId="5EECE0FE" w14:textId="77777777" w:rsidR="009015BE" w:rsidRPr="005859DC" w:rsidRDefault="009015BE" w:rsidP="005859DC"/>
    <w:p w14:paraId="46281DA8" w14:textId="25079DA5" w:rsidR="003D700E" w:rsidRPr="005859DC" w:rsidRDefault="003D700E" w:rsidP="005859DC">
      <w:r w:rsidRPr="005859DC">
        <w:lastRenderedPageBreak/>
        <w:t xml:space="preserve">Martel, J., &amp; Bailey, K. M. (2016). Exploring the trajectory of an educational innovation: Teachers’ attitudes toward summative IPA implementation in an intensive summer language program at the post-secondary level. </w:t>
      </w:r>
      <w:r w:rsidRPr="005859DC">
        <w:rPr>
          <w:i/>
          <w:iCs/>
        </w:rPr>
        <w:t>Foreign Language Annals, 49</w:t>
      </w:r>
      <w:r w:rsidRPr="005859DC">
        <w:t>(3), 530-543.</w:t>
      </w:r>
    </w:p>
    <w:p w14:paraId="77D8D498" w14:textId="77777777" w:rsidR="003D700E" w:rsidRPr="005859DC" w:rsidRDefault="003D700E" w:rsidP="005859DC">
      <w:pPr>
        <w:rPr>
          <w:rFonts w:eastAsia="Times New Roman"/>
        </w:rPr>
      </w:pPr>
    </w:p>
    <w:p w14:paraId="0C06A18F" w14:textId="77777777" w:rsidR="003D700E" w:rsidRPr="005859DC" w:rsidRDefault="003D700E" w:rsidP="005859DC">
      <w:pPr>
        <w:rPr>
          <w:rFonts w:eastAsia="Times New Roman"/>
        </w:rPr>
      </w:pPr>
      <w:r w:rsidRPr="005859DC">
        <w:rPr>
          <w:rFonts w:eastAsia="Times New Roman"/>
        </w:rPr>
        <w:t xml:space="preserve">Troyan, F. (2007). Planning to meet a learning community’s needs. </w:t>
      </w:r>
      <w:r w:rsidRPr="005859DC">
        <w:rPr>
          <w:rFonts w:eastAsia="Times New Roman"/>
          <w:i/>
          <w:iCs/>
        </w:rPr>
        <w:t>NECTFL Review</w:t>
      </w:r>
      <w:r w:rsidRPr="005859DC">
        <w:rPr>
          <w:rFonts w:eastAsia="Times New Roman"/>
        </w:rPr>
        <w:t xml:space="preserve">, </w:t>
      </w:r>
      <w:r w:rsidRPr="005859DC">
        <w:rPr>
          <w:rFonts w:eastAsia="Times New Roman"/>
          <w:i/>
          <w:iCs/>
        </w:rPr>
        <w:t>61</w:t>
      </w:r>
      <w:r w:rsidRPr="005859DC">
        <w:rPr>
          <w:rFonts w:eastAsia="Times New Roman"/>
        </w:rPr>
        <w:t>, 141-151.</w:t>
      </w:r>
    </w:p>
    <w:p w14:paraId="5460C32E" w14:textId="77777777" w:rsidR="003D700E" w:rsidRPr="005859DC" w:rsidRDefault="003D700E" w:rsidP="005859DC">
      <w:pPr>
        <w:rPr>
          <w:rFonts w:eastAsia="Times New Roman"/>
        </w:rPr>
      </w:pPr>
    </w:p>
    <w:p w14:paraId="75709129" w14:textId="77777777" w:rsidR="003D700E" w:rsidRPr="005859DC" w:rsidRDefault="003D700E" w:rsidP="005859DC">
      <w:pPr>
        <w:rPr>
          <w:rFonts w:eastAsia="Times New Roman"/>
        </w:rPr>
      </w:pPr>
      <w:r w:rsidRPr="005859DC">
        <w:rPr>
          <w:rFonts w:eastAsia="Times New Roman"/>
        </w:rPr>
        <w:t xml:space="preserve">Troyan, F. J. (2008). Being authentic: Assessing standards-based tasks in a content-based curriculum. </w:t>
      </w:r>
      <w:r w:rsidRPr="005859DC">
        <w:rPr>
          <w:rFonts w:eastAsia="Times New Roman"/>
          <w:i/>
          <w:iCs/>
        </w:rPr>
        <w:t>The Language Educator</w:t>
      </w:r>
      <w:r w:rsidRPr="005859DC">
        <w:rPr>
          <w:rFonts w:eastAsia="Times New Roman"/>
        </w:rPr>
        <w:t xml:space="preserve">, </w:t>
      </w:r>
      <w:r w:rsidRPr="005859DC">
        <w:rPr>
          <w:rFonts w:eastAsia="Times New Roman"/>
          <w:i/>
          <w:iCs/>
        </w:rPr>
        <w:t>3</w:t>
      </w:r>
      <w:r w:rsidRPr="005859DC">
        <w:rPr>
          <w:rFonts w:eastAsia="Times New Roman"/>
        </w:rPr>
        <w:t>(4), 52-54.</w:t>
      </w:r>
    </w:p>
    <w:p w14:paraId="7A7DC428" w14:textId="77777777" w:rsidR="003D700E" w:rsidRPr="005859DC" w:rsidRDefault="003D700E" w:rsidP="005859DC">
      <w:pPr>
        <w:rPr>
          <w:rFonts w:eastAsia="Times New Roman"/>
        </w:rPr>
      </w:pPr>
    </w:p>
    <w:p w14:paraId="45DB32E2" w14:textId="77777777" w:rsidR="003D700E" w:rsidRPr="005859DC" w:rsidRDefault="003D700E" w:rsidP="005859DC">
      <w:pPr>
        <w:rPr>
          <w:rFonts w:eastAsia="Times New Roman"/>
        </w:rPr>
      </w:pPr>
      <w:r w:rsidRPr="005859DC">
        <w:rPr>
          <w:rFonts w:eastAsia="Times New Roman"/>
        </w:rPr>
        <w:t xml:space="preserve">Troyan, F. (2012). Standards for foreign language learning: Defining the constructs and researching learner outcomes. </w:t>
      </w:r>
      <w:r w:rsidRPr="005859DC">
        <w:rPr>
          <w:rFonts w:eastAsia="Times New Roman"/>
          <w:i/>
          <w:iCs/>
        </w:rPr>
        <w:t>Foreign Language Annals</w:t>
      </w:r>
      <w:r w:rsidRPr="005859DC">
        <w:rPr>
          <w:rFonts w:eastAsia="Times New Roman"/>
        </w:rPr>
        <w:t xml:space="preserve">, </w:t>
      </w:r>
      <w:r w:rsidRPr="005859DC">
        <w:rPr>
          <w:rFonts w:eastAsia="Times New Roman"/>
          <w:i/>
          <w:iCs/>
        </w:rPr>
        <w:t>45</w:t>
      </w:r>
      <w:r w:rsidRPr="005859DC">
        <w:rPr>
          <w:rFonts w:eastAsia="Times New Roman"/>
        </w:rPr>
        <w:t>(S1), S118–S140.</w:t>
      </w:r>
    </w:p>
    <w:p w14:paraId="6637E222" w14:textId="77777777" w:rsidR="003D700E" w:rsidRPr="005859DC" w:rsidRDefault="003D700E" w:rsidP="005859DC">
      <w:pPr>
        <w:rPr>
          <w:rFonts w:eastAsia="Times New Roman"/>
        </w:rPr>
      </w:pPr>
    </w:p>
    <w:p w14:paraId="08EB2392" w14:textId="77777777" w:rsidR="003D700E" w:rsidRPr="005859DC" w:rsidRDefault="003D700E" w:rsidP="005859DC">
      <w:pPr>
        <w:rPr>
          <w:rFonts w:eastAsia="Times New Roman"/>
        </w:rPr>
      </w:pPr>
      <w:r w:rsidRPr="005859DC">
        <w:rPr>
          <w:rFonts w:eastAsia="Times New Roman"/>
        </w:rPr>
        <w:t xml:space="preserve">Troyan, F. (2016). Assessing what matters within content-based foreign language teaching through Integrated Performance Assessment. In L. Cammarata (Ed.), </w:t>
      </w:r>
      <w:r w:rsidRPr="005859DC">
        <w:rPr>
          <w:rFonts w:eastAsia="Times New Roman"/>
          <w:i/>
        </w:rPr>
        <w:t>Content-based foreign language teaching: Curriculum and pedagogy for developing advanced thinking and literacy skills</w:t>
      </w:r>
      <w:r w:rsidRPr="005859DC">
        <w:rPr>
          <w:rFonts w:eastAsia="Times New Roman"/>
        </w:rPr>
        <w:t xml:space="preserve"> (pp. 147-169). New York, NY: Routledge. </w:t>
      </w:r>
    </w:p>
    <w:p w14:paraId="3FC05D20" w14:textId="77777777" w:rsidR="003D700E" w:rsidRPr="005859DC" w:rsidRDefault="003D700E" w:rsidP="005859DC">
      <w:pPr>
        <w:rPr>
          <w:rFonts w:eastAsia="Times New Roman"/>
        </w:rPr>
      </w:pPr>
    </w:p>
    <w:p w14:paraId="51C15A3C" w14:textId="77777777" w:rsidR="003D700E" w:rsidRPr="005859DC" w:rsidRDefault="003D700E" w:rsidP="005859DC">
      <w:r w:rsidRPr="005859DC">
        <w:t xml:space="preserve">Zapata, G. C. (2016). University students' perceptions of Integrated Performance Assessments and the connection between classroom learning and assessment. </w:t>
      </w:r>
      <w:r w:rsidRPr="005859DC">
        <w:rPr>
          <w:i/>
          <w:iCs/>
        </w:rPr>
        <w:t>Foreign Language Annals, 49</w:t>
      </w:r>
      <w:r w:rsidRPr="005859DC">
        <w:t>(1), 93-104.</w:t>
      </w:r>
    </w:p>
    <w:p w14:paraId="01AF7FD3" w14:textId="77777777" w:rsidR="003D700E" w:rsidRPr="005859DC" w:rsidRDefault="003D700E" w:rsidP="005859DC"/>
    <w:p w14:paraId="0273B25B" w14:textId="77777777" w:rsidR="00113FE5" w:rsidRPr="005859DC" w:rsidRDefault="00113FE5" w:rsidP="005859DC"/>
    <w:sectPr w:rsidR="00113FE5" w:rsidRPr="005859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74BE" w14:textId="77777777" w:rsidR="00287CE2" w:rsidRDefault="00287CE2" w:rsidP="008A5550">
      <w:r>
        <w:separator/>
      </w:r>
    </w:p>
  </w:endnote>
  <w:endnote w:type="continuationSeparator" w:id="0">
    <w:p w14:paraId="379C9B35" w14:textId="77777777" w:rsidR="00287CE2" w:rsidRDefault="00287CE2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42CB5FAF" w:rsidR="008A5550" w:rsidRPr="000D0FA5" w:rsidRDefault="000D0FA5" w:rsidP="000D0FA5">
    <w:pPr>
      <w:pStyle w:val="Footer"/>
      <w:ind w:left="0" w:firstLine="0"/>
      <w:jc w:val="right"/>
      <w:rPr>
        <w:rStyle w:val="PageNumber"/>
      </w:rPr>
    </w:pPr>
    <w:r w:rsidRPr="000D0FA5">
      <w:rPr>
        <w:rStyle w:val="PageNumber"/>
      </w:rPr>
      <w:fldChar w:fldCharType="begin"/>
    </w:r>
    <w:r w:rsidRPr="000D0FA5">
      <w:rPr>
        <w:rStyle w:val="PageNumber"/>
      </w:rPr>
      <w:instrText xml:space="preserve"> PAGE   \* MERGEFORMAT </w:instrText>
    </w:r>
    <w:r w:rsidRPr="000D0FA5">
      <w:rPr>
        <w:rStyle w:val="PageNumber"/>
      </w:rPr>
      <w:fldChar w:fldCharType="separate"/>
    </w:r>
    <w:r w:rsidRPr="000D0FA5">
      <w:rPr>
        <w:rStyle w:val="PageNumber"/>
        <w:noProof/>
      </w:rPr>
      <w:t>1</w:t>
    </w:r>
    <w:r w:rsidRPr="000D0FA5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C58D" w14:textId="77777777" w:rsidR="00287CE2" w:rsidRDefault="00287CE2" w:rsidP="008A5550">
      <w:r>
        <w:separator/>
      </w:r>
    </w:p>
  </w:footnote>
  <w:footnote w:type="continuationSeparator" w:id="0">
    <w:p w14:paraId="6F2D158D" w14:textId="77777777" w:rsidR="00287CE2" w:rsidRDefault="00287CE2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D480" w14:textId="77777777" w:rsidR="000D0FA5" w:rsidRPr="00C959CF" w:rsidRDefault="000D0FA5" w:rsidP="000D0FA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DC4D963" wp14:editId="33D48F38">
          <wp:simplePos x="0" y="0"/>
          <wp:positionH relativeFrom="column">
            <wp:posOffset>4251960</wp:posOffset>
          </wp:positionH>
          <wp:positionV relativeFrom="paragraph">
            <wp:posOffset>-358140</wp:posOffset>
          </wp:positionV>
          <wp:extent cx="2377440" cy="694944"/>
          <wp:effectExtent l="0" t="0" r="3810" b="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7" t="20908" r="10300" b="22273"/>
                  <a:stretch/>
                </pic:blipFill>
                <pic:spPr bwMode="auto">
                  <a:xfrm>
                    <a:off x="0" y="0"/>
                    <a:ext cx="237744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C8732AE" wp14:editId="69B02728">
          <wp:simplePos x="0" y="0"/>
          <wp:positionH relativeFrom="column">
            <wp:posOffset>-716280</wp:posOffset>
          </wp:positionH>
          <wp:positionV relativeFrom="paragraph">
            <wp:posOffset>-365760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A836A1" w14:textId="77777777" w:rsidR="008A5550" w:rsidRPr="000D0FA5" w:rsidRDefault="008A5550" w:rsidP="000D0FA5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1AC2"/>
    <w:rsid w:val="00027A64"/>
    <w:rsid w:val="00066AE2"/>
    <w:rsid w:val="000D0FA5"/>
    <w:rsid w:val="000D1C23"/>
    <w:rsid w:val="000D4B90"/>
    <w:rsid w:val="000E0B48"/>
    <w:rsid w:val="00113FE5"/>
    <w:rsid w:val="00145FB8"/>
    <w:rsid w:val="00150249"/>
    <w:rsid w:val="001600F6"/>
    <w:rsid w:val="001F3AB1"/>
    <w:rsid w:val="00223AE7"/>
    <w:rsid w:val="002457D2"/>
    <w:rsid w:val="00272033"/>
    <w:rsid w:val="00287CE2"/>
    <w:rsid w:val="002C6D6E"/>
    <w:rsid w:val="00311F24"/>
    <w:rsid w:val="0033565D"/>
    <w:rsid w:val="00337600"/>
    <w:rsid w:val="0034058C"/>
    <w:rsid w:val="003678B8"/>
    <w:rsid w:val="003B036B"/>
    <w:rsid w:val="003D700E"/>
    <w:rsid w:val="003E3EF8"/>
    <w:rsid w:val="00407721"/>
    <w:rsid w:val="004521AF"/>
    <w:rsid w:val="004D0B1D"/>
    <w:rsid w:val="00581F3E"/>
    <w:rsid w:val="005859DC"/>
    <w:rsid w:val="005A7661"/>
    <w:rsid w:val="005F777C"/>
    <w:rsid w:val="0061760A"/>
    <w:rsid w:val="006C3575"/>
    <w:rsid w:val="00722747"/>
    <w:rsid w:val="00731F02"/>
    <w:rsid w:val="00774685"/>
    <w:rsid w:val="007B2CDF"/>
    <w:rsid w:val="008269AA"/>
    <w:rsid w:val="00843CC3"/>
    <w:rsid w:val="0086229A"/>
    <w:rsid w:val="00871C5B"/>
    <w:rsid w:val="00876191"/>
    <w:rsid w:val="008A5550"/>
    <w:rsid w:val="008F2273"/>
    <w:rsid w:val="009015BE"/>
    <w:rsid w:val="009155CE"/>
    <w:rsid w:val="009268F0"/>
    <w:rsid w:val="009A25EB"/>
    <w:rsid w:val="009C4AEA"/>
    <w:rsid w:val="00A050C8"/>
    <w:rsid w:val="00A31DD2"/>
    <w:rsid w:val="00A324DD"/>
    <w:rsid w:val="00A347F3"/>
    <w:rsid w:val="00AC70AF"/>
    <w:rsid w:val="00B843F0"/>
    <w:rsid w:val="00BC3BB4"/>
    <w:rsid w:val="00BF3E58"/>
    <w:rsid w:val="00C14C3A"/>
    <w:rsid w:val="00C22446"/>
    <w:rsid w:val="00CD5BDA"/>
    <w:rsid w:val="00CE36C5"/>
    <w:rsid w:val="00CE71BB"/>
    <w:rsid w:val="00CF34A8"/>
    <w:rsid w:val="00D44B85"/>
    <w:rsid w:val="00DC7BC3"/>
    <w:rsid w:val="00E11E3E"/>
    <w:rsid w:val="00E2038A"/>
    <w:rsid w:val="00E339A8"/>
    <w:rsid w:val="00E356F1"/>
    <w:rsid w:val="00EC175C"/>
    <w:rsid w:val="00F4235A"/>
    <w:rsid w:val="00F914D8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C5511586-FAC0-49BA-8507-E87206EB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customStyle="1" w:styleId="Body">
    <w:name w:val="Body"/>
    <w:rsid w:val="00113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PhDReference">
    <w:name w:val="PhD Reference"/>
    <w:basedOn w:val="Normal"/>
    <w:qFormat/>
    <w:rsid w:val="00113FE5"/>
    <w:pPr>
      <w:spacing w:after="180"/>
      <w:ind w:left="454" w:hanging="454"/>
    </w:pPr>
    <w:rPr>
      <w:rFonts w:eastAsiaTheme="minorEastAsia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113FE5"/>
    <w:rPr>
      <w:i/>
      <w:iCs/>
    </w:rPr>
  </w:style>
  <w:style w:type="paragraph" w:styleId="NormalWeb">
    <w:name w:val="Normal (Web)"/>
    <w:basedOn w:val="Normal"/>
    <w:uiPriority w:val="99"/>
    <w:unhideWhenUsed/>
    <w:rsid w:val="00113FE5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ference">
    <w:name w:val="reference"/>
    <w:basedOn w:val="Normal"/>
    <w:rsid w:val="00113FE5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347F3"/>
    <w:pPr>
      <w:ind w:left="0" w:firstLine="0"/>
    </w:pPr>
    <w:rPr>
      <w:rFonts w:ascii="Arial" w:eastAsia="Times New Roman" w:hAnsi="Arial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347F3"/>
    <w:rPr>
      <w:rFonts w:ascii="Arial" w:eastAsia="Times New Roman" w:hAnsi="Arial"/>
      <w:b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4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8</cp:revision>
  <dcterms:created xsi:type="dcterms:W3CDTF">2021-05-26T17:32:00Z</dcterms:created>
  <dcterms:modified xsi:type="dcterms:W3CDTF">2022-06-15T19:00:00Z</dcterms:modified>
</cp:coreProperties>
</file>