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3ADF" w14:textId="77777777" w:rsidR="00061EC6" w:rsidRPr="0061650B" w:rsidRDefault="004152C6" w:rsidP="0061650B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650B">
        <w:rPr>
          <w:rFonts w:ascii="Times New Roman" w:hAnsi="Times New Roman" w:cs="Times New Roman"/>
          <w:b/>
          <w:sz w:val="24"/>
          <w:szCs w:val="24"/>
          <w:u w:val="single"/>
        </w:rPr>
        <w:t>ETHNOGRAPHY:  SELECTED REFERENCES</w:t>
      </w:r>
    </w:p>
    <w:p w14:paraId="44D42194" w14:textId="6CD58057" w:rsidR="004152C6" w:rsidRPr="0061650B" w:rsidRDefault="004152C6" w:rsidP="0061650B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50B">
        <w:rPr>
          <w:rFonts w:ascii="Times New Roman" w:hAnsi="Times New Roman" w:cs="Times New Roman"/>
          <w:b/>
          <w:sz w:val="24"/>
          <w:szCs w:val="24"/>
        </w:rPr>
        <w:t xml:space="preserve">(Last updated </w:t>
      </w:r>
      <w:r w:rsidR="00B07027">
        <w:rPr>
          <w:rFonts w:ascii="Times New Roman" w:hAnsi="Times New Roman" w:cs="Times New Roman"/>
          <w:b/>
          <w:sz w:val="24"/>
          <w:szCs w:val="24"/>
        </w:rPr>
        <w:t>21</w:t>
      </w:r>
      <w:r w:rsidR="00374A6D" w:rsidRPr="00616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0828" w:rsidRPr="0061650B">
        <w:rPr>
          <w:rFonts w:ascii="Times New Roman" w:hAnsi="Times New Roman" w:cs="Times New Roman"/>
          <w:b/>
          <w:sz w:val="24"/>
          <w:szCs w:val="24"/>
        </w:rPr>
        <w:t>J</w:t>
      </w:r>
      <w:r w:rsidR="0001280B" w:rsidRPr="0061650B">
        <w:rPr>
          <w:rFonts w:ascii="Times New Roman" w:hAnsi="Times New Roman" w:cs="Times New Roman"/>
          <w:b/>
          <w:sz w:val="24"/>
          <w:szCs w:val="24"/>
        </w:rPr>
        <w:t>ul</w:t>
      </w:r>
      <w:r w:rsidR="009C6E0D" w:rsidRPr="0061650B">
        <w:rPr>
          <w:rFonts w:ascii="Times New Roman" w:hAnsi="Times New Roman" w:cs="Times New Roman"/>
          <w:b/>
          <w:sz w:val="24"/>
          <w:szCs w:val="24"/>
        </w:rPr>
        <w:t>y 202</w:t>
      </w:r>
      <w:r w:rsidR="0001280B" w:rsidRPr="0061650B">
        <w:rPr>
          <w:rFonts w:ascii="Times New Roman" w:hAnsi="Times New Roman" w:cs="Times New Roman"/>
          <w:b/>
          <w:sz w:val="24"/>
          <w:szCs w:val="24"/>
        </w:rPr>
        <w:t>6</w:t>
      </w:r>
      <w:r w:rsidRPr="0061650B">
        <w:rPr>
          <w:rFonts w:ascii="Times New Roman" w:hAnsi="Times New Roman" w:cs="Times New Roman"/>
          <w:b/>
          <w:sz w:val="24"/>
          <w:szCs w:val="24"/>
        </w:rPr>
        <w:t>)</w:t>
      </w:r>
    </w:p>
    <w:p w14:paraId="1918F6D2" w14:textId="77777777" w:rsidR="00AD1345" w:rsidRPr="0061650B" w:rsidRDefault="00AD1345" w:rsidP="0061650B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7C60DA" w14:textId="62DE43C3" w:rsidR="00F46260" w:rsidRPr="0061650B" w:rsidRDefault="00F4626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Adam, S., Gold, E., &amp; Tsui, J. (2024). Critical ethnography and its others: Entanglement of matter/meaning/madness.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Nursing Inquiry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6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https://doi.org/10.1111/nin.12576</w:t>
        </w:r>
      </w:hyperlink>
    </w:p>
    <w:p w14:paraId="34AF6B9B" w14:textId="019C4E2F" w:rsidR="00F46260" w:rsidRPr="0061650B" w:rsidRDefault="00F4626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C197C6" w14:textId="30512238" w:rsidR="00E419A2" w:rsidRPr="0061650B" w:rsidRDefault="00E419A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Agar, M. (1986). </w:t>
      </w:r>
      <w:r w:rsidRPr="0061650B">
        <w:rPr>
          <w:rFonts w:ascii="Times New Roman" w:hAnsi="Times New Roman" w:cs="Times New Roman"/>
          <w:i/>
          <w:sz w:val="24"/>
          <w:szCs w:val="24"/>
        </w:rPr>
        <w:t>Speaking of ethnography</w:t>
      </w:r>
      <w:r w:rsidRPr="0061650B">
        <w:rPr>
          <w:rFonts w:ascii="Times New Roman" w:hAnsi="Times New Roman" w:cs="Times New Roman"/>
          <w:sz w:val="24"/>
          <w:szCs w:val="24"/>
        </w:rPr>
        <w:t>. Sage.</w:t>
      </w:r>
    </w:p>
    <w:p w14:paraId="3376DF7E" w14:textId="77777777" w:rsidR="003578ED" w:rsidRPr="0061650B" w:rsidRDefault="003578E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E0F926" w14:textId="3C0AE1EB" w:rsidR="003578ED" w:rsidRPr="0061650B" w:rsidRDefault="003578E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Aini, D. N., Setiawan, S., Anam, S. U., Ibad, W., &amp; Arafah, B. (2026). Negotiating sociocultural constraints through self-efficacy: An ethnographic study of English as a foreign language </w:t>
      </w:r>
      <w:proofErr w:type="gramStart"/>
      <w:r w:rsidRPr="0061650B">
        <w:rPr>
          <w:rFonts w:ascii="Times New Roman" w:hAnsi="Times New Roman" w:cs="Times New Roman"/>
          <w:sz w:val="24"/>
          <w:szCs w:val="24"/>
        </w:rPr>
        <w:t>learners</w:t>
      </w:r>
      <w:proofErr w:type="gramEnd"/>
      <w:r w:rsidRPr="0061650B">
        <w:rPr>
          <w:rFonts w:ascii="Times New Roman" w:hAnsi="Times New Roman" w:cs="Times New Roman"/>
          <w:sz w:val="24"/>
          <w:szCs w:val="24"/>
        </w:rPr>
        <w:t xml:space="preserve"> in Indonesian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Pesantren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Theory and Practice in Language Studies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61650B">
        <w:rPr>
          <w:rFonts w:ascii="Times New Roman" w:hAnsi="Times New Roman" w:cs="Times New Roman"/>
          <w:sz w:val="24"/>
          <w:szCs w:val="24"/>
        </w:rPr>
        <w:t>(5), 1740-1752. DOI:10.17507/tpls.1605.31</w:t>
      </w:r>
    </w:p>
    <w:p w14:paraId="36E87DB1" w14:textId="77777777" w:rsidR="00E419A2" w:rsidRPr="0061650B" w:rsidRDefault="00E419A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2AC566" w14:textId="77777777" w:rsidR="00352035" w:rsidRPr="0061650B" w:rsidRDefault="0035203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Khulaifi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A. H. (2013). Assignments in postgraduate studies; An ethnographic analysis of power. </w:t>
      </w:r>
      <w:r w:rsidRPr="0061650B">
        <w:rPr>
          <w:rFonts w:ascii="Times New Roman" w:hAnsi="Times New Roman" w:cs="Times New Roman"/>
          <w:i/>
          <w:sz w:val="24"/>
          <w:szCs w:val="24"/>
        </w:rPr>
        <w:t>The Asian Journal of English Language and Pedagogy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>1</w:t>
      </w:r>
      <w:r w:rsidRPr="0061650B">
        <w:rPr>
          <w:rFonts w:ascii="Times New Roman" w:hAnsi="Times New Roman" w:cs="Times New Roman"/>
          <w:sz w:val="24"/>
          <w:szCs w:val="24"/>
        </w:rPr>
        <w:t>, 102-118.</w:t>
      </w:r>
    </w:p>
    <w:p w14:paraId="53E38237" w14:textId="77777777" w:rsidR="00F95181" w:rsidRPr="0061650B" w:rsidRDefault="00F95181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5A075F9B" w14:textId="3CC31ADE" w:rsidR="006E0235" w:rsidRPr="0061650B" w:rsidRDefault="006E0235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Anderson, K. S. (2009).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War or common cause? A critical ethnography of language education policy, race, and cultural citizenship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 Information Age Publishing.</w:t>
      </w:r>
    </w:p>
    <w:p w14:paraId="67EB9F2A" w14:textId="77777777" w:rsidR="00460D9F" w:rsidRPr="0061650B" w:rsidRDefault="00460D9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45F0A3" w14:textId="7EE19AE6" w:rsidR="007659D0" w:rsidRPr="0061650B" w:rsidRDefault="007659D0" w:rsidP="0061650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61650B">
        <w:rPr>
          <w:color w:val="000000" w:themeColor="text1"/>
        </w:rPr>
        <w:t xml:space="preserve">Anderson-Levitt, K. M. (2006). Ethnography. In G. Camilli, P. Elmore, &amp; J. Green (Eds.), </w:t>
      </w:r>
      <w:r w:rsidRPr="0061650B">
        <w:rPr>
          <w:i/>
          <w:color w:val="000000" w:themeColor="text1"/>
        </w:rPr>
        <w:t>Handbook of complementary methods in education research</w:t>
      </w:r>
      <w:r w:rsidRPr="0061650B">
        <w:rPr>
          <w:color w:val="000000" w:themeColor="text1"/>
        </w:rPr>
        <w:t>, 3rd ed. (pp. 279-295). American Educational Research Association</w:t>
      </w:r>
      <w:r w:rsidR="00367F75" w:rsidRPr="0061650B">
        <w:rPr>
          <w:color w:val="000000" w:themeColor="text1"/>
        </w:rPr>
        <w:t xml:space="preserve"> and</w:t>
      </w:r>
      <w:r w:rsidR="00E64278" w:rsidRPr="0061650B">
        <w:rPr>
          <w:color w:val="000000" w:themeColor="text1"/>
        </w:rPr>
        <w:t xml:space="preserve"> Lawrence</w:t>
      </w:r>
      <w:r w:rsidRPr="0061650B">
        <w:rPr>
          <w:color w:val="000000" w:themeColor="text1"/>
        </w:rPr>
        <w:t xml:space="preserve"> Erlbaum.</w:t>
      </w:r>
    </w:p>
    <w:p w14:paraId="772D8A02" w14:textId="77777777" w:rsidR="007659D0" w:rsidRPr="0061650B" w:rsidRDefault="007659D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1A8D7D" w14:textId="77777777" w:rsidR="009D6D54" w:rsidRPr="0061650B" w:rsidRDefault="009D6D5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Anderson-Levitt, K. M. (Ed.). (2022).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Anthropologies of education: A global guide to ethnographic studies of learning and schooling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Berghahn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Books.</w:t>
      </w:r>
    </w:p>
    <w:p w14:paraId="053BEA44" w14:textId="77777777" w:rsidR="009D6D54" w:rsidRPr="0061650B" w:rsidRDefault="009D6D5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B398E16" w14:textId="77777777" w:rsidR="00D04449" w:rsidRPr="0061650B" w:rsidRDefault="00C70BD6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Atkinson, D. &amp; Ramanathan, V. (1995). Cultures of writing: An ethnographic comparison of L1 and L2 university writing/language programs. 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29</w:t>
      </w:r>
      <w:r w:rsidRPr="0061650B">
        <w:rPr>
          <w:rFonts w:ascii="Times New Roman" w:hAnsi="Times New Roman" w:cs="Times New Roman"/>
          <w:sz w:val="24"/>
          <w:szCs w:val="24"/>
        </w:rPr>
        <w:t>(3), 539-567.</w:t>
      </w:r>
      <w:r w:rsidR="00D04449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04449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https://doi.org/10.2307/3588074</w:t>
        </w:r>
      </w:hyperlink>
    </w:p>
    <w:p w14:paraId="6B54655F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C1E480" w14:textId="1F2CD9B0" w:rsidR="005A7CF8" w:rsidRPr="0061650B" w:rsidRDefault="005A7CF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Atkinson, P. (1990). </w:t>
      </w:r>
      <w:r w:rsidRPr="0061650B">
        <w:rPr>
          <w:rFonts w:ascii="Times New Roman" w:hAnsi="Times New Roman" w:cs="Times New Roman"/>
          <w:i/>
          <w:sz w:val="24"/>
          <w:szCs w:val="24"/>
        </w:rPr>
        <w:t>The ethnographic imagination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. Routledge. </w:t>
      </w:r>
    </w:p>
    <w:p w14:paraId="3FA3F44A" w14:textId="77777777" w:rsidR="004C678A" w:rsidRPr="0061650B" w:rsidRDefault="004C678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4C6C01" w14:textId="16A7ED70" w:rsidR="005A7CF8" w:rsidRPr="0061650B" w:rsidRDefault="005A7CF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Atkinson, P., &amp; Coffey, A. (1995). Realism and its discontents: On the crisis of cultural representation in ethnographic texts. In B. Adam &amp; S. Allan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Theorizing culture: An interdisciplinary critique after postmodernism </w:t>
      </w:r>
      <w:r w:rsidRPr="0061650B">
        <w:rPr>
          <w:rFonts w:ascii="Times New Roman" w:hAnsi="Times New Roman" w:cs="Times New Roman"/>
          <w:sz w:val="24"/>
          <w:szCs w:val="24"/>
        </w:rPr>
        <w:t>(pp. 41-57). UCL Press.</w:t>
      </w:r>
    </w:p>
    <w:p w14:paraId="62D84F62" w14:textId="77777777" w:rsidR="0081484C" w:rsidRPr="0061650B" w:rsidRDefault="0081484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6A4775" w14:textId="0BF7C382" w:rsidR="0081484C" w:rsidRPr="0061650B" w:rsidRDefault="0081484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Atkinson, P., Coffey, A., Delamont, S., Lofland, J., &amp; Lofland, (2007)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. Sage.  </w:t>
      </w:r>
    </w:p>
    <w:p w14:paraId="4B4419B6" w14:textId="77777777" w:rsidR="0081484C" w:rsidRPr="0061650B" w:rsidRDefault="0081484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9B3C87" w14:textId="684E91E2" w:rsidR="005A7CF8" w:rsidRPr="0061650B" w:rsidRDefault="005A7CF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Atkinson, P., &amp; Hammersley, M. (1994). Ethnography and participant observation. In N.K. Denzin &amp; Y.S. Lincoln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qualitative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248-261). Sage.</w:t>
      </w:r>
    </w:p>
    <w:p w14:paraId="746DBF9C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5CC932" w14:textId="434C9384" w:rsidR="006D63AD" w:rsidRPr="0061650B" w:rsidRDefault="006D63A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Ball, M., &amp; Smith, G. (2001). Technologies of realism? Ethnographic uses of photography and film. In P. Atkinson, A. Coffey, S. Delamont, J. Lofland</w:t>
      </w:r>
      <w:r w:rsidR="00A27161" w:rsidRPr="0061650B">
        <w:rPr>
          <w:rFonts w:ascii="Times New Roman" w:hAnsi="Times New Roman" w:cs="Times New Roman"/>
          <w:sz w:val="24"/>
          <w:szCs w:val="24"/>
        </w:rPr>
        <w:t>,</w:t>
      </w:r>
      <w:r w:rsidRPr="0061650B">
        <w:rPr>
          <w:rFonts w:ascii="Times New Roman" w:hAnsi="Times New Roman" w:cs="Times New Roman"/>
          <w:sz w:val="24"/>
          <w:szCs w:val="24"/>
        </w:rPr>
        <w:t xml:space="preserve"> &amp; L. Lofland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302-319). Sage.</w:t>
      </w:r>
    </w:p>
    <w:p w14:paraId="4F9F5104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40D4BC" w14:textId="2DC0165C" w:rsidR="000957CF" w:rsidRPr="0061650B" w:rsidRDefault="000957C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Beach, D., &amp; Vigo-Arrazola, M. B. (2024). Researching in solidarity with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marginalised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groups: A meta-ethnography about research for educational justice and social transformation.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Qualitative Studies in Education, 37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2981-2996. </w:t>
      </w:r>
      <w:hyperlink r:id="rId8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https://doi.org/10.1080/09518398.2024.2348783</w:t>
        </w:r>
      </w:hyperlink>
    </w:p>
    <w:p w14:paraId="34E76FCE" w14:textId="77777777" w:rsidR="000957CF" w:rsidRPr="0061650B" w:rsidRDefault="000957C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38708D" w14:textId="77777777" w:rsidR="009C3727" w:rsidRPr="0061650B" w:rsidRDefault="009C372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Bori, P. (2021). Neoliberalism and global textbooks: A critical ethnography of English language classrooms in Serbia.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Culture and Curriculum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(2), 183-198.</w:t>
      </w:r>
    </w:p>
    <w:p w14:paraId="52570F46" w14:textId="77777777" w:rsidR="00BB1B08" w:rsidRPr="0061650B" w:rsidRDefault="00BB1B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C9CD6C7" w14:textId="77777777" w:rsidR="00BB1B08" w:rsidRPr="0061650B" w:rsidRDefault="00BB1B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Beach, D., &amp; Vigo-Arrazola, M. B. (2021). Critical ethnographies of education and for social and educational transformation: A meta-ethnography.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Qualitative Inquiry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(6), 677-688.</w:t>
      </w:r>
    </w:p>
    <w:p w14:paraId="72FFDC51" w14:textId="77777777" w:rsidR="009C3727" w:rsidRPr="0061650B" w:rsidRDefault="009C372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F3D5BB" w14:textId="259818B6" w:rsidR="002E7C1A" w:rsidRPr="0061650B" w:rsidRDefault="002E7C1A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Benjamin, S. (2002).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The micropolitics of inclusive education:</w:t>
      </w:r>
      <w:r w:rsidR="00AD1345"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An ethnography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Open University Press.</w:t>
      </w:r>
    </w:p>
    <w:p w14:paraId="7E5B2126" w14:textId="668BE86A" w:rsidR="00D307F5" w:rsidRPr="0061650B" w:rsidRDefault="00D307F5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E08E5D" w14:textId="7DCCE79E" w:rsidR="00713214" w:rsidRPr="0061650B" w:rsidRDefault="0071321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Berti, M. (2020). Digital ethnography for culture teaching in the foreign language classroom.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Intercultural Communication Education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(1), 44-54.</w:t>
      </w:r>
    </w:p>
    <w:p w14:paraId="4BB9C9CE" w14:textId="77777777" w:rsidR="00713214" w:rsidRPr="0061650B" w:rsidRDefault="00713214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60144F" w14:textId="3BB2B135" w:rsidR="007A3E47" w:rsidRPr="0061650B" w:rsidRDefault="007A3E47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Blommaert, J. (2012).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Chronicles of complexity: Ethnography, superdiversity and linguistic landscapes. </w:t>
      </w:r>
      <w:r w:rsidRPr="0061650B">
        <w:rPr>
          <w:rFonts w:ascii="Times New Roman" w:hAnsi="Times New Roman" w:cs="Times New Roman"/>
          <w:sz w:val="24"/>
          <w:szCs w:val="24"/>
        </w:rPr>
        <w:t>Tilburg Papers in Culture Studies.</w:t>
      </w:r>
    </w:p>
    <w:p w14:paraId="18200918" w14:textId="77777777" w:rsidR="00E64278" w:rsidRPr="0061650B" w:rsidRDefault="00E64278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913B42E" w14:textId="79D4B05C" w:rsidR="008551FF" w:rsidRPr="0061650B" w:rsidRDefault="008551FF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Blommaert, J. (2013). Policy, policing and the ecology of social norms: Ethnographic monitoring revisited.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International Journal of the Sociology of Language, 219,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br/>
        <w:t>123</w:t>
      </w:r>
      <w:r w:rsidR="009F10AE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140. </w:t>
      </w:r>
      <w:r w:rsidR="009F10AE"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 10.1515/ijsl-2013-0007 </w:t>
      </w:r>
    </w:p>
    <w:p w14:paraId="53F40879" w14:textId="77777777" w:rsidR="008551FF" w:rsidRPr="0061650B" w:rsidRDefault="008551F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F5F9E6" w14:textId="43FBEE19" w:rsidR="00CD7B8C" w:rsidRPr="0061650B" w:rsidRDefault="00CD7B8C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Blommaert, J. (2013).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Ethnography, superdiversity and linguistic landscapes: Chronicles of complexity</w:t>
      </w:r>
      <w:r w:rsidRPr="0061650B">
        <w:rPr>
          <w:rFonts w:ascii="Times New Roman" w:hAnsi="Times New Roman" w:cs="Times New Roman"/>
          <w:sz w:val="24"/>
          <w:szCs w:val="24"/>
        </w:rPr>
        <w:t xml:space="preserve">. Multilingual Matters.  </w:t>
      </w:r>
    </w:p>
    <w:p w14:paraId="1C7CF28D" w14:textId="3721C124" w:rsidR="00204769" w:rsidRPr="0061650B" w:rsidRDefault="00204769" w:rsidP="006165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Bloome, D., Carter, S. P., Christian, B., Otto, S., &amp; Shuart-Faris, N. (2005). </w:t>
      </w:r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Discourse analysis and the study of classroom language and literacy events: A </w:t>
      </w:r>
      <w:proofErr w:type="spellStart"/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microethnographic</w:t>
      </w:r>
      <w:proofErr w:type="spellEnd"/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perspective. 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Lawrence Erlbaum. </w:t>
      </w:r>
      <w:hyperlink r:id="rId9" w:tgtFrame="_blank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https://doi.org/10.4324/9781410611215 </w:t>
        </w:r>
      </w:hyperlink>
    </w:p>
    <w:p w14:paraId="41F28586" w14:textId="0FF92CF1" w:rsidR="00EF7A61" w:rsidRPr="0061650B" w:rsidRDefault="00EF7A61" w:rsidP="006165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Borges, L., e Silva, W. M., &amp; Castro, E. (2026). Flapping butterflies' wings: A collaborative ethnographic account in language teacher education in Brazil. In R. A. Mora &amp; L. J. P. Herrera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English language teacher education in Latin America: Autoethnographic insights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29-45). Bloomsbury</w:t>
      </w:r>
    </w:p>
    <w:p w14:paraId="227FA1B4" w14:textId="77777777" w:rsidR="009C36AE" w:rsidRPr="0061650B" w:rsidRDefault="009C36A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Bori, P. (2021). Neoliberalism and global textbooks: A critical ethnography of English language classrooms in Serbia.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Culture and Curriculum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(2), 183-198.</w:t>
      </w:r>
    </w:p>
    <w:p w14:paraId="52DB5CFB" w14:textId="77777777" w:rsidR="00A91AB4" w:rsidRPr="0061650B" w:rsidRDefault="00A91AB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F7DD76" w14:textId="77777777" w:rsidR="00A91AB4" w:rsidRPr="0061650B" w:rsidRDefault="00A91AB4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195169308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Bowen, N.,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Insuwan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C.,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Satienchayakorn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N., &amp;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Teedaaksornsakul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(2023). The challenge of teaching English writing in Thailand: A tri-ethnography of Thai university lecturers.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LEARN Journal: Language Education and Acquisition Research Network, 16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482‒498. </w:t>
      </w:r>
      <w:hyperlink r:id="rId10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https://so04.tci-thaijo.org/index.php/LEARN/article/view/266967</w:t>
        </w:r>
      </w:hyperlink>
    </w:p>
    <w:bookmarkEnd w:id="0"/>
    <w:p w14:paraId="48740E3D" w14:textId="0508E73E" w:rsidR="00043D32" w:rsidRPr="0061650B" w:rsidRDefault="00043D32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Bradley, J., &amp; Atkinson, L. (2020). Translanguaging beyond bricolage: Meaning making and collaborative ethnography in community arts. In E. Moore, J. Bradley, &amp; J. Simpson 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(Eds.), </w:t>
      </w:r>
      <w:r w:rsidRPr="006165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Translanguaging as transformation: The collaborative construction of new linguistic realities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135-154). Multilingual Matters.  </w:t>
      </w:r>
    </w:p>
    <w:p w14:paraId="05703545" w14:textId="77777777" w:rsidR="00043D32" w:rsidRPr="0061650B" w:rsidRDefault="00043D3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80D4A2" w14:textId="7B2A470B" w:rsidR="004152C6" w:rsidRPr="0061650B" w:rsidRDefault="004152C6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Braine, G. (1994). Comments on A. Suresh </w:t>
      </w:r>
      <w:proofErr w:type="spellStart"/>
      <w:r w:rsidRPr="0061650B">
        <w:rPr>
          <w:rFonts w:ascii="Times New Roman" w:hAnsi="Times New Roman" w:cs="Times New Roman"/>
          <w:color w:val="000000"/>
          <w:sz w:val="24"/>
          <w:szCs w:val="24"/>
        </w:rPr>
        <w:t>Canagarajah's</w:t>
      </w:r>
      <w:proofErr w:type="spellEnd"/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 "Critical ethnography of a Sri Lankan classroom." </w:t>
      </w:r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28(3)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>, 609-623.</w:t>
      </w:r>
      <w:r w:rsidR="00D21E49"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 https://doi.org/10.2307/3587311</w:t>
      </w:r>
    </w:p>
    <w:p w14:paraId="4F6A09CA" w14:textId="77777777" w:rsidR="00E61CC5" w:rsidRPr="0061650B" w:rsidRDefault="00E61CC5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2067A67" w14:textId="0370CDBF" w:rsidR="00D17E0D" w:rsidRPr="0061650B" w:rsidRDefault="00E61CC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Brice Heath, S. (1982). </w:t>
      </w:r>
      <w:r w:rsidRPr="0061650B">
        <w:rPr>
          <w:rFonts w:ascii="Times New Roman" w:hAnsi="Times New Roman" w:cs="Times New Roman"/>
          <w:sz w:val="24"/>
          <w:szCs w:val="24"/>
        </w:rPr>
        <w:t xml:space="preserve">Ethnography in education: Toward defining the essentials. In P. Gilmore &amp; A.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Glatthorn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 and education:  Children in and out of school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33-55). Center for Applied Linguistics.</w:t>
      </w:r>
    </w:p>
    <w:p w14:paraId="3D928A19" w14:textId="77777777" w:rsidR="00E61CC5" w:rsidRPr="0061650B" w:rsidRDefault="00E61CC5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9C8C244" w14:textId="51181053" w:rsidR="00D17E0D" w:rsidRPr="0061650B" w:rsidRDefault="00D17E0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Brice Heath, S. (1983).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Ways with words: Language, life and work in communities and classrooms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Cambridge University Press.</w:t>
      </w:r>
    </w:p>
    <w:p w14:paraId="65D174BB" w14:textId="77777777" w:rsidR="00207DAD" w:rsidRPr="0061650B" w:rsidRDefault="00207DA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781575" w14:textId="59063C89" w:rsidR="003827C7" w:rsidRPr="0061650B" w:rsidRDefault="003827C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Brice Heath, S. (1987). The literate essay: Using ethnography to explode myths. In J. Langer (Ed.), 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Language, literacy and culture:  Issues of society and school</w:t>
      </w:r>
      <w:r w:rsidRPr="0061650B">
        <w:rPr>
          <w:rFonts w:ascii="Times New Roman" w:hAnsi="Times New Roman" w:cs="Times New Roman"/>
          <w:sz w:val="24"/>
          <w:szCs w:val="24"/>
        </w:rPr>
        <w:t xml:space="preserve">. (pp. 89-107).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Ablex</w:t>
      </w:r>
      <w:proofErr w:type="spellEnd"/>
      <w:r w:rsidR="00367F75" w:rsidRPr="0061650B">
        <w:rPr>
          <w:rFonts w:ascii="Times New Roman" w:hAnsi="Times New Roman" w:cs="Times New Roman"/>
          <w:sz w:val="24"/>
          <w:szCs w:val="24"/>
        </w:rPr>
        <w:t>.</w:t>
      </w:r>
    </w:p>
    <w:p w14:paraId="2CDBF615" w14:textId="77777777" w:rsidR="003827C7" w:rsidRPr="0061650B" w:rsidRDefault="003827C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D7C4F89" w14:textId="77777777" w:rsidR="00207DAD" w:rsidRPr="0061650B" w:rsidRDefault="00207DA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Brice Heath, S. (1993). </w:t>
      </w:r>
      <w:r w:rsidRPr="0061650B">
        <w:rPr>
          <w:rFonts w:ascii="Times New Roman" w:hAnsi="Times New Roman" w:cs="Times New Roman"/>
          <w:sz w:val="24"/>
          <w:szCs w:val="24"/>
        </w:rPr>
        <w:t>The madness(es) of reading and writing ethnography. 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Anthropology and Education Quarterly</w:t>
      </w:r>
      <w:r w:rsidRPr="0061650B">
        <w:rPr>
          <w:rFonts w:ascii="Times New Roman" w:hAnsi="Times New Roman" w:cs="Times New Roman"/>
          <w:sz w:val="24"/>
          <w:szCs w:val="24"/>
        </w:rPr>
        <w:t>, 24(3), 256-268.</w:t>
      </w:r>
    </w:p>
    <w:p w14:paraId="7503EE51" w14:textId="77777777" w:rsidR="00D17E0D" w:rsidRPr="0061650B" w:rsidRDefault="00D17E0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DA986E" w14:textId="701B148D" w:rsidR="00330B85" w:rsidRPr="0061650B" w:rsidRDefault="00330B8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Brice-Heath, S. (1995). Ethnography in communities:  Learning the everyday life of America's subordinated youth. In J. Banks (Ed.), 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 xml:space="preserve">Handbook of </w:t>
      </w:r>
      <w:r w:rsidR="00D21E49" w:rsidRPr="0061650B">
        <w:rPr>
          <w:rStyle w:val="Emphasis"/>
          <w:rFonts w:ascii="Times New Roman" w:hAnsi="Times New Roman" w:cs="Times New Roman"/>
          <w:sz w:val="24"/>
          <w:szCs w:val="24"/>
        </w:rPr>
        <w:t>r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 xml:space="preserve">esearch on </w:t>
      </w:r>
      <w:r w:rsidR="00D21E49" w:rsidRPr="0061650B">
        <w:rPr>
          <w:rStyle w:val="Emphasis"/>
          <w:rFonts w:ascii="Times New Roman" w:hAnsi="Times New Roman" w:cs="Times New Roman"/>
          <w:sz w:val="24"/>
          <w:szCs w:val="24"/>
        </w:rPr>
        <w:t>m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 xml:space="preserve">ulticultural </w:t>
      </w:r>
      <w:r w:rsidR="00D21E49" w:rsidRPr="0061650B">
        <w:rPr>
          <w:rStyle w:val="Emphasis"/>
          <w:rFonts w:ascii="Times New Roman" w:hAnsi="Times New Roman" w:cs="Times New Roman"/>
          <w:sz w:val="24"/>
          <w:szCs w:val="24"/>
        </w:rPr>
        <w:t>e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ducation</w:t>
      </w:r>
      <w:r w:rsidRPr="0061650B">
        <w:rPr>
          <w:rFonts w:ascii="Times New Roman" w:hAnsi="Times New Roman" w:cs="Times New Roman"/>
          <w:sz w:val="24"/>
          <w:szCs w:val="24"/>
        </w:rPr>
        <w:t> (pp. 114-128). Macmillan.</w:t>
      </w:r>
    </w:p>
    <w:p w14:paraId="0716894F" w14:textId="77777777" w:rsidR="00D17E0D" w:rsidRPr="0061650B" w:rsidRDefault="00D17E0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9E4AE8" w14:textId="77777777" w:rsidR="00D17E0D" w:rsidRPr="0061650B" w:rsidRDefault="00D17E0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Brice Heath, S. (2011).  New love, long love:  Keeping social justice and ethnography of education in mind.  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 xml:space="preserve">Anthropology and Education Quarterly, </w:t>
      </w:r>
      <w:r w:rsidRPr="0061650B">
        <w:rPr>
          <w:rFonts w:ascii="Times New Roman" w:hAnsi="Times New Roman" w:cs="Times New Roman"/>
          <w:sz w:val="24"/>
          <w:szCs w:val="24"/>
        </w:rPr>
        <w:t>41(4), 397-403.</w:t>
      </w:r>
    </w:p>
    <w:p w14:paraId="01AC6A65" w14:textId="77777777" w:rsidR="00D17E0D" w:rsidRPr="0061650B" w:rsidRDefault="00D17E0D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E7A5C70" w14:textId="3F8C5939" w:rsidR="00D17E0D" w:rsidRPr="0061650B" w:rsidRDefault="00D17E0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Brice Heath, S., Street, B.</w:t>
      </w:r>
      <w:r w:rsidR="000957CF"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sz w:val="24"/>
          <w:szCs w:val="24"/>
        </w:rPr>
        <w:t>&amp; Molly Mills, M. (2008)</w:t>
      </w:r>
      <w:r w:rsidRPr="0061650B">
        <w:rPr>
          <w:rStyle w:val="Emphasis"/>
          <w:rFonts w:ascii="Times New Roman" w:hAnsi="Times New Roman" w:cs="Times New Roman"/>
          <w:sz w:val="24"/>
          <w:szCs w:val="24"/>
        </w:rPr>
        <w:t>.  On ethnography: Approaches to language and literacy research.</w:t>
      </w:r>
      <w:r w:rsidRPr="0061650B">
        <w:rPr>
          <w:rFonts w:ascii="Times New Roman" w:hAnsi="Times New Roman" w:cs="Times New Roman"/>
          <w:sz w:val="24"/>
          <w:szCs w:val="24"/>
        </w:rPr>
        <w:t> Teachers College Press</w:t>
      </w:r>
    </w:p>
    <w:p w14:paraId="473913EC" w14:textId="77777777" w:rsidR="00832D26" w:rsidRPr="0061650B" w:rsidRDefault="00832D26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3BE3067" w14:textId="18EF7B86" w:rsidR="00832D26" w:rsidRPr="0061650B" w:rsidRDefault="00832D26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Britzman, D. P. (2000). The question of belief: Writing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poststructural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ethnography. In E. St Pierre &amp; W. Pillow (Eds.),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Working the ruins: Feminist </w:t>
      </w:r>
      <w:proofErr w:type="spellStart"/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poststructural</w:t>
      </w:r>
      <w:proofErr w:type="spellEnd"/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 theory and methods in education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(pp. 27-40). Routledge.</w:t>
      </w:r>
    </w:p>
    <w:p w14:paraId="6253E04B" w14:textId="77777777" w:rsidR="00832D26" w:rsidRPr="0061650B" w:rsidRDefault="00832D26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6D08745" w14:textId="370E311B" w:rsidR="00CB5102" w:rsidRPr="0061650B" w:rsidRDefault="00CB510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Brodkey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L. (1987). Writing critical ethnographic narratives.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Anthropology and Education Quarterly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>18,</w:t>
      </w:r>
      <w:r w:rsidRPr="0061650B">
        <w:rPr>
          <w:rFonts w:ascii="Times New Roman" w:hAnsi="Times New Roman" w:cs="Times New Roman"/>
          <w:sz w:val="24"/>
          <w:szCs w:val="24"/>
        </w:rPr>
        <w:t xml:space="preserve"> 67-76.</w:t>
      </w:r>
      <w:r w:rsidR="00380DA3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380DA3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https://doi.org/10.1525/aeq.1987.18.2.04x0666p</w:t>
        </w:r>
      </w:hyperlink>
    </w:p>
    <w:p w14:paraId="48E23CBB" w14:textId="77777777" w:rsidR="00AD1345" w:rsidRPr="0061650B" w:rsidRDefault="00AD134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40A388" w14:textId="76F034B6" w:rsidR="00B02B6C" w:rsidRPr="0061650B" w:rsidRDefault="00B02B6C" w:rsidP="0061650B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61650B">
        <w:rPr>
          <w:rFonts w:ascii="Times New Roman" w:hAnsi="Times New Roman"/>
          <w:sz w:val="24"/>
          <w:szCs w:val="24"/>
        </w:rPr>
        <w:t xml:space="preserve">Bruner, E. M. </w:t>
      </w:r>
      <w:r w:rsidR="00B819B2" w:rsidRPr="0061650B">
        <w:rPr>
          <w:rFonts w:ascii="Times New Roman" w:hAnsi="Times New Roman"/>
          <w:sz w:val="24"/>
          <w:szCs w:val="24"/>
        </w:rPr>
        <w:t>(</w:t>
      </w:r>
      <w:r w:rsidRPr="0061650B">
        <w:rPr>
          <w:rFonts w:ascii="Times New Roman" w:hAnsi="Times New Roman"/>
          <w:sz w:val="24"/>
          <w:szCs w:val="24"/>
        </w:rPr>
        <w:t>1986</w:t>
      </w:r>
      <w:r w:rsidR="00B819B2" w:rsidRPr="0061650B">
        <w:rPr>
          <w:rFonts w:ascii="Times New Roman" w:hAnsi="Times New Roman"/>
          <w:sz w:val="24"/>
          <w:szCs w:val="24"/>
        </w:rPr>
        <w:t>)</w:t>
      </w:r>
      <w:r w:rsidRPr="0061650B">
        <w:rPr>
          <w:rFonts w:ascii="Times New Roman" w:hAnsi="Times New Roman"/>
          <w:sz w:val="24"/>
          <w:szCs w:val="24"/>
        </w:rPr>
        <w:t>. Ethnography as narrative</w:t>
      </w:r>
      <w:r w:rsidR="00B819B2" w:rsidRPr="0061650B">
        <w:rPr>
          <w:rFonts w:ascii="Times New Roman" w:hAnsi="Times New Roman"/>
          <w:sz w:val="24"/>
          <w:szCs w:val="24"/>
        </w:rPr>
        <w:t xml:space="preserve">. In E. M. Bruner &amp; V. Turner </w:t>
      </w:r>
      <w:r w:rsidR="00A2006B" w:rsidRPr="0061650B">
        <w:rPr>
          <w:rFonts w:ascii="Times New Roman" w:hAnsi="Times New Roman"/>
          <w:sz w:val="24"/>
          <w:szCs w:val="24"/>
        </w:rPr>
        <w:t>(Eds.)</w:t>
      </w:r>
      <w:r w:rsidRPr="0061650B">
        <w:rPr>
          <w:rFonts w:ascii="Times New Roman" w:hAnsi="Times New Roman"/>
          <w:sz w:val="24"/>
          <w:szCs w:val="24"/>
        </w:rPr>
        <w:t xml:space="preserve">, </w:t>
      </w:r>
      <w:r w:rsidRPr="0061650B">
        <w:rPr>
          <w:rFonts w:ascii="Times New Roman" w:hAnsi="Times New Roman"/>
          <w:i/>
          <w:sz w:val="24"/>
          <w:szCs w:val="24"/>
        </w:rPr>
        <w:t xml:space="preserve">The anthropology of experience </w:t>
      </w:r>
      <w:r w:rsidRPr="0061650B">
        <w:rPr>
          <w:rFonts w:ascii="Times New Roman" w:hAnsi="Times New Roman"/>
          <w:sz w:val="24"/>
          <w:szCs w:val="24"/>
        </w:rPr>
        <w:t>(pp. 139-155). University of Illinois Press.</w:t>
      </w:r>
    </w:p>
    <w:p w14:paraId="0CCE6AD5" w14:textId="77777777" w:rsidR="000D5B24" w:rsidRPr="0061650B" w:rsidRDefault="000D5B24" w:rsidP="0061650B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36E0AAC2" w14:textId="7823139D" w:rsidR="004F7A71" w:rsidRPr="0061650B" w:rsidRDefault="004F7A7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Byram, M., &amp; Fleming, M. (Eds.). (1998). </w:t>
      </w:r>
      <w:r w:rsidRPr="0061650B">
        <w:rPr>
          <w:rFonts w:ascii="Times New Roman" w:hAnsi="Times New Roman" w:cs="Times New Roman"/>
          <w:i/>
          <w:sz w:val="24"/>
          <w:szCs w:val="24"/>
        </w:rPr>
        <w:t>Language learning in intercultural perspective: Approaches through drama and ethnography</w:t>
      </w:r>
      <w:r w:rsidRPr="0061650B">
        <w:rPr>
          <w:rFonts w:ascii="Times New Roman" w:hAnsi="Times New Roman" w:cs="Times New Roman"/>
          <w:sz w:val="24"/>
          <w:szCs w:val="24"/>
        </w:rPr>
        <w:t>. Cambridge University Press.</w:t>
      </w:r>
    </w:p>
    <w:p w14:paraId="6403A399" w14:textId="77777777" w:rsidR="004F7A71" w:rsidRPr="0061650B" w:rsidRDefault="004F7A71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7AA81D97" w14:textId="54A0E791" w:rsidR="0001780C" w:rsidRPr="0061650B" w:rsidRDefault="0001780C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Canagarajah, A. S. (1993). Critical ethnography of a Sri Lankan classroom: Ambiguities in student opposition to reproduction through ESOL.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TESOL Quarterly,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27(4),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601</w:t>
      </w:r>
      <w:r w:rsidR="000957CF" w:rsidRPr="0061650B">
        <w:rPr>
          <w:rFonts w:ascii="Times New Roman" w:hAnsi="Times New Roman" w:cs="Times New Roman"/>
          <w:spacing w:val="-3"/>
          <w:sz w:val="24"/>
          <w:szCs w:val="24"/>
        </w:rPr>
        <w:t>-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>625.</w:t>
      </w:r>
      <w:r w:rsidR="00380DA3"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hyperlink r:id="rId12" w:history="1">
        <w:r w:rsidR="00380DA3" w:rsidRPr="0061650B">
          <w:rPr>
            <w:rStyle w:val="Hyperlink"/>
            <w:rFonts w:ascii="Times New Roman" w:hAnsi="Times New Roman" w:cs="Times New Roman"/>
            <w:spacing w:val="-3"/>
            <w:sz w:val="24"/>
            <w:szCs w:val="24"/>
          </w:rPr>
          <w:t>https://doi.org/10.2307/3587398</w:t>
        </w:r>
      </w:hyperlink>
    </w:p>
    <w:p w14:paraId="3E3EF95D" w14:textId="77777777" w:rsidR="00286D3F" w:rsidRPr="0061650B" w:rsidRDefault="00286D3F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10A64131" w14:textId="525F10C4" w:rsidR="00286D3F" w:rsidRPr="0061650B" w:rsidRDefault="00286D3F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Canale, G., &amp; Fernández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Fasciolo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M. (2022). Multimodality, ethnography and the English language teaching textbook: Negotiating heteronormativity in visual representations. In T. Xiong, D. Feng, &amp; G. Hu (Eds.),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Cultural knowledge and values in English language teaching materials: (Multimodal) representations and stakeholders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(pp. 163-181). Springer.</w:t>
      </w:r>
    </w:p>
    <w:p w14:paraId="1E84111C" w14:textId="77777777" w:rsidR="00AD1345" w:rsidRPr="0061650B" w:rsidRDefault="00AD1345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911E56" w14:textId="0584059E" w:rsidR="008551FF" w:rsidRPr="0061650B" w:rsidRDefault="008551F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Canagarajah, S. (2006). Ethnographic methods in language policy. In T. Ricento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>An introduction to language policy: Theory and method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153</w:t>
      </w:r>
      <w:r w:rsidR="000957CF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169). Blackwell.</w:t>
      </w:r>
    </w:p>
    <w:p w14:paraId="1945A7CE" w14:textId="4B4F30BE" w:rsidR="008551FF" w:rsidRPr="0061650B" w:rsidRDefault="008551F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3EBDE1" w14:textId="01112373" w:rsidR="001A3D76" w:rsidRPr="0061650B" w:rsidRDefault="001A3D76" w:rsidP="0061650B">
      <w:pPr>
        <w:pStyle w:val="EndNoteBibliography"/>
        <w:widowControl w:val="0"/>
        <w:ind w:left="720" w:hanging="720"/>
        <w:rPr>
          <w:szCs w:val="24"/>
        </w:rPr>
      </w:pPr>
      <w:r w:rsidRPr="0061650B">
        <w:rPr>
          <w:szCs w:val="24"/>
        </w:rPr>
        <w:t xml:space="preserve">Carlone, H. B., Haun-Frank, J., &amp; Webb, A. (2011). Assessing equity beyond knowledge- and skills-based outcomes: A comparative ethnography of two fourth-grade reform-based science classrooms. </w:t>
      </w:r>
      <w:r w:rsidRPr="0061650B">
        <w:rPr>
          <w:i/>
          <w:szCs w:val="24"/>
        </w:rPr>
        <w:t>Journal of Research in Science Teaching, 48</w:t>
      </w:r>
      <w:r w:rsidRPr="0061650B">
        <w:rPr>
          <w:szCs w:val="24"/>
        </w:rPr>
        <w:t>(5), 459-485.</w:t>
      </w:r>
      <w:r w:rsidR="003E5B50" w:rsidRPr="0061650B">
        <w:rPr>
          <w:szCs w:val="24"/>
        </w:rPr>
        <w:t xml:space="preserve"> </w:t>
      </w:r>
      <w:hyperlink r:id="rId13" w:history="1">
        <w:r w:rsidR="003E5B50" w:rsidRPr="0061650B">
          <w:rPr>
            <w:rStyle w:val="Hyperlink"/>
            <w:szCs w:val="24"/>
          </w:rPr>
          <w:t>https://doi.org/10.1002/tea.20413</w:t>
        </w:r>
      </w:hyperlink>
    </w:p>
    <w:p w14:paraId="380DB753" w14:textId="77777777" w:rsidR="001A3D76" w:rsidRPr="0061650B" w:rsidRDefault="001A3D76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434628" w14:textId="1F806997" w:rsidR="003247F1" w:rsidRPr="0061650B" w:rsidRDefault="003247F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Carrasco, R. L. (1981). Expanded awareness of student performance: A case study in applied ethnographic monitoring of a bilingual classroom. In H. T. Trueba, G. P. Guthrie, &amp; H. P. Au </w:t>
      </w:r>
      <w:r w:rsidR="00A2006B" w:rsidRPr="0061650B">
        <w:rPr>
          <w:rFonts w:ascii="Times New Roman" w:hAnsi="Times New Roman" w:cs="Times New Roman"/>
          <w:sz w:val="24"/>
          <w:szCs w:val="24"/>
        </w:rPr>
        <w:t>(Eds.)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>Culture and the bilingual classroom: Studies in classroom 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153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177). Newbury House. </w:t>
      </w:r>
    </w:p>
    <w:p w14:paraId="4FE72879" w14:textId="77777777" w:rsidR="00AD1345" w:rsidRPr="0061650B" w:rsidRDefault="00AD134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088FC8" w14:textId="4515EAB3" w:rsidR="00BB6268" w:rsidRPr="0061650B" w:rsidRDefault="00BB6268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Carspecken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P. F. (1996). </w:t>
      </w:r>
      <w:r w:rsidRPr="0061650B">
        <w:rPr>
          <w:rFonts w:ascii="Times New Roman" w:hAnsi="Times New Roman" w:cs="Times New Roman"/>
          <w:i/>
          <w:sz w:val="24"/>
          <w:szCs w:val="24"/>
        </w:rPr>
        <w:t>Critical ethnography in educational research: A theoretical and practical guide</w:t>
      </w:r>
      <w:r w:rsidRPr="0061650B">
        <w:rPr>
          <w:rFonts w:ascii="Times New Roman" w:hAnsi="Times New Roman" w:cs="Times New Roman"/>
          <w:sz w:val="24"/>
          <w:szCs w:val="24"/>
        </w:rPr>
        <w:t>. Routledge.</w:t>
      </w:r>
    </w:p>
    <w:p w14:paraId="4D80E617" w14:textId="77777777" w:rsidR="0026566F" w:rsidRPr="0061650B" w:rsidRDefault="0026566F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6507D2B3" w14:textId="157BEECF" w:rsidR="00330B85" w:rsidRPr="0061650B" w:rsidRDefault="00A04D0E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Castanheira, M. L., Crawford, T., Dixon, C. N., &amp; Green, J. L. (2001). Interactional ethnography: An approach to studying the social construction of literate practices.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Linguistics and Education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(4), 353-400.</w:t>
      </w:r>
      <w:r w:rsidR="003E5B50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 w:tgtFrame="_blank" w:tooltip="Persistent link using digital object identifier" w:history="1">
        <w:r w:rsidR="003E5B50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https://doi.org/10.1016/S0898-5898(00)00032-2</w:t>
        </w:r>
      </w:hyperlink>
    </w:p>
    <w:p w14:paraId="782B0EC4" w14:textId="77777777" w:rsidR="00A04D0E" w:rsidRPr="0061650B" w:rsidRDefault="00A04D0E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6E26B11" w14:textId="293F8B88" w:rsidR="008F0792" w:rsidRPr="0061650B" w:rsidRDefault="008F079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Chambers, E. (2000). Applied ethnography. In N.K. Denzin &amp; Y.S. Lincoln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qualitative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851-869). Sage.</w:t>
      </w:r>
    </w:p>
    <w:p w14:paraId="22944409" w14:textId="77777777" w:rsidR="0071284A" w:rsidRPr="0061650B" w:rsidRDefault="0071284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D3F819" w14:textId="61E1BABC" w:rsidR="0071284A" w:rsidRPr="0061650B" w:rsidRDefault="0071284A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Charalambous, C., Charalambous, P., &amp; Rampton, B. (2021). International relations, sociolinguistics and the ‘everyday’: A linguistic ethnography of peace-building through language education.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Peacebuilding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387-408. </w:t>
      </w:r>
      <w:hyperlink r:id="rId15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https://doi.org/10.1080/21647259.2021.1895604</w:t>
        </w:r>
      </w:hyperlink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0C101E1F" w14:textId="77777777" w:rsidR="0022080E" w:rsidRPr="0061650B" w:rsidRDefault="0022080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9F0E65" w14:textId="77777777" w:rsidR="0022080E" w:rsidRPr="0061650B" w:rsidRDefault="0022080E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Chatwin, J., Ludwin, K., &amp; Latham, I. (2022). Combining ethnography and conversation analysis to explore interaction in dementia care settings.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Health Expectations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25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(5), 2306-2313. </w:t>
      </w:r>
      <w:hyperlink r:id="rId16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https://doi.org/10.1111/hex.13563</w:t>
        </w:r>
      </w:hyperlink>
    </w:p>
    <w:p w14:paraId="62AE20DE" w14:textId="08737146" w:rsidR="00766CC1" w:rsidRPr="0061650B" w:rsidRDefault="00766CC1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Chawla-Duggan, R. (2024).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Using visual technology in educational ethnography: Theory, method and the visual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. Taylor &amp; Francis.</w:t>
      </w:r>
    </w:p>
    <w:p w14:paraId="43C7D115" w14:textId="3952984F" w:rsidR="00B33F5D" w:rsidRPr="0061650B" w:rsidRDefault="00B33F5D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Chen, Q.,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Tawilapakul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U., &amp; Lin, A. M. (2026).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Teacherness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age of GenAI: An ethnographic exploration of pedagogical decision-making and AI integration in English language teaching.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System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136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17" w:tgtFrame="_blank" w:tooltip="Persistent link using digital object identifier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https://doi.org/10.1016/j.system.2025.103877</w:t>
        </w:r>
      </w:hyperlink>
    </w:p>
    <w:p w14:paraId="6CDEA85F" w14:textId="691E7A18" w:rsidR="00120861" w:rsidRPr="0061650B" w:rsidRDefault="0022080E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120861" w:rsidRPr="0061650B">
        <w:rPr>
          <w:rFonts w:ascii="Times New Roman" w:hAnsi="Times New Roman" w:cs="Times New Roman"/>
          <w:sz w:val="24"/>
          <w:szCs w:val="24"/>
        </w:rPr>
        <w:t>irocki</w:t>
      </w:r>
      <w:proofErr w:type="spellEnd"/>
      <w:r w:rsidR="00120861" w:rsidRPr="0061650B">
        <w:rPr>
          <w:rFonts w:ascii="Times New Roman" w:hAnsi="Times New Roman" w:cs="Times New Roman"/>
          <w:sz w:val="24"/>
          <w:szCs w:val="24"/>
        </w:rPr>
        <w:t xml:space="preserve">, A. (2010). Classroom ethnographies: Doing teacher research. In G. Park, H. P. Widodo, &amp; A. </w:t>
      </w:r>
      <w:proofErr w:type="spellStart"/>
      <w:r w:rsidR="00120861" w:rsidRPr="0061650B">
        <w:rPr>
          <w:rFonts w:ascii="Times New Roman" w:hAnsi="Times New Roman" w:cs="Times New Roman"/>
          <w:sz w:val="24"/>
          <w:szCs w:val="24"/>
        </w:rPr>
        <w:t>Cirocki</w:t>
      </w:r>
      <w:proofErr w:type="spellEnd"/>
      <w:r w:rsidR="00120861" w:rsidRPr="0061650B">
        <w:rPr>
          <w:rFonts w:ascii="Times New Roman" w:hAnsi="Times New Roman" w:cs="Times New Roman"/>
          <w:sz w:val="24"/>
          <w:szCs w:val="24"/>
        </w:rPr>
        <w:t xml:space="preserve"> (Eds.), </w:t>
      </w:r>
      <w:r w:rsidR="00120861" w:rsidRPr="0061650B">
        <w:rPr>
          <w:rStyle w:val="Emphasis"/>
          <w:rFonts w:ascii="Times New Roman" w:hAnsi="Times New Roman" w:cs="Times New Roman"/>
          <w:sz w:val="24"/>
          <w:szCs w:val="24"/>
        </w:rPr>
        <w:t>Observation of teaching: Bridging theory and practice through research on teaching</w:t>
      </w:r>
      <w:r w:rsidR="00120861" w:rsidRPr="0061650B">
        <w:rPr>
          <w:rFonts w:ascii="Times New Roman" w:hAnsi="Times New Roman" w:cs="Times New Roman"/>
          <w:sz w:val="24"/>
          <w:szCs w:val="24"/>
        </w:rPr>
        <w:t xml:space="preserve"> (pp. 63-84). </w:t>
      </w:r>
      <w:proofErr w:type="spellStart"/>
      <w:r w:rsidR="00120861" w:rsidRPr="0061650B">
        <w:rPr>
          <w:rFonts w:ascii="Times New Roman" w:hAnsi="Times New Roman" w:cs="Times New Roman"/>
          <w:sz w:val="24"/>
          <w:szCs w:val="24"/>
        </w:rPr>
        <w:t>Lincom</w:t>
      </w:r>
      <w:proofErr w:type="spellEnd"/>
      <w:r w:rsidR="00120861" w:rsidRPr="0061650B">
        <w:rPr>
          <w:rFonts w:ascii="Times New Roman" w:hAnsi="Times New Roman" w:cs="Times New Roman"/>
          <w:sz w:val="24"/>
          <w:szCs w:val="24"/>
        </w:rPr>
        <w:t>.</w:t>
      </w:r>
    </w:p>
    <w:p w14:paraId="51CD6BCA" w14:textId="77777777" w:rsidR="00120861" w:rsidRPr="0061650B" w:rsidRDefault="00120861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0CBBF119" w14:textId="77777777" w:rsidR="006C090C" w:rsidRPr="0061650B" w:rsidRDefault="00ED27A3" w:rsidP="0061650B">
      <w:pPr>
        <w:pStyle w:val="Heading1"/>
        <w:tabs>
          <w:tab w:val="left" w:pos="-720"/>
        </w:tabs>
        <w:suppressAutoHyphens/>
        <w:ind w:left="720" w:hanging="720"/>
        <w:rPr>
          <w:spacing w:val="-3"/>
          <w:szCs w:val="24"/>
        </w:rPr>
      </w:pPr>
      <w:r w:rsidRPr="0061650B">
        <w:rPr>
          <w:spacing w:val="-3"/>
          <w:szCs w:val="24"/>
        </w:rPr>
        <w:t xml:space="preserve">Cleghorn, A., &amp; Genesee, F. (1984). Languages in contact: An ethnographic study of interaction in an immersion school. </w:t>
      </w:r>
      <w:r w:rsidRPr="0061650B">
        <w:rPr>
          <w:i/>
          <w:spacing w:val="-3"/>
          <w:szCs w:val="24"/>
        </w:rPr>
        <w:t>TESOL Quarterly,</w:t>
      </w:r>
      <w:r w:rsidRPr="0061650B">
        <w:rPr>
          <w:spacing w:val="-3"/>
          <w:szCs w:val="24"/>
        </w:rPr>
        <w:t xml:space="preserve"> </w:t>
      </w:r>
      <w:r w:rsidRPr="0061650B">
        <w:rPr>
          <w:i/>
          <w:spacing w:val="-3"/>
          <w:szCs w:val="24"/>
        </w:rPr>
        <w:t>18(4),</w:t>
      </w:r>
      <w:r w:rsidRPr="0061650B">
        <w:rPr>
          <w:spacing w:val="-3"/>
          <w:szCs w:val="24"/>
        </w:rPr>
        <w:t xml:space="preserve"> 595</w:t>
      </w:r>
      <w:r w:rsidR="0035433B" w:rsidRPr="0061650B">
        <w:rPr>
          <w:spacing w:val="-3"/>
          <w:szCs w:val="24"/>
        </w:rPr>
        <w:t>-</w:t>
      </w:r>
      <w:r w:rsidRPr="0061650B">
        <w:rPr>
          <w:spacing w:val="-3"/>
          <w:szCs w:val="24"/>
        </w:rPr>
        <w:t>625.</w:t>
      </w:r>
      <w:r w:rsidR="006C090C" w:rsidRPr="0061650B">
        <w:rPr>
          <w:spacing w:val="-3"/>
          <w:szCs w:val="24"/>
        </w:rPr>
        <w:t xml:space="preserve"> </w:t>
      </w:r>
      <w:hyperlink r:id="rId18" w:history="1">
        <w:r w:rsidR="006C090C" w:rsidRPr="0061650B">
          <w:rPr>
            <w:rStyle w:val="Hyperlink"/>
            <w:spacing w:val="-3"/>
            <w:szCs w:val="24"/>
          </w:rPr>
          <w:t>https://doi.org/10.2307/3586579</w:t>
        </w:r>
      </w:hyperlink>
    </w:p>
    <w:p w14:paraId="4D606FB4" w14:textId="77777777" w:rsidR="00350CE1" w:rsidRPr="0061650B" w:rsidRDefault="00350CE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AA27A8" w14:textId="671E9322" w:rsidR="004A016D" w:rsidRPr="0061650B" w:rsidRDefault="004A016D" w:rsidP="0061650B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61650B">
        <w:rPr>
          <w:rFonts w:ascii="Times New Roman" w:hAnsi="Times New Roman"/>
          <w:sz w:val="24"/>
          <w:szCs w:val="24"/>
        </w:rPr>
        <w:t xml:space="preserve">Clifford, J. </w:t>
      </w:r>
      <w:r w:rsidR="00B819B2" w:rsidRPr="0061650B">
        <w:rPr>
          <w:rFonts w:ascii="Times New Roman" w:hAnsi="Times New Roman"/>
          <w:sz w:val="24"/>
          <w:szCs w:val="24"/>
        </w:rPr>
        <w:t>(</w:t>
      </w:r>
      <w:r w:rsidRPr="0061650B">
        <w:rPr>
          <w:rFonts w:ascii="Times New Roman" w:hAnsi="Times New Roman"/>
          <w:sz w:val="24"/>
          <w:szCs w:val="24"/>
        </w:rPr>
        <w:t>1986</w:t>
      </w:r>
      <w:r w:rsidR="00B819B2" w:rsidRPr="0061650B">
        <w:rPr>
          <w:rFonts w:ascii="Times New Roman" w:hAnsi="Times New Roman"/>
          <w:sz w:val="24"/>
          <w:szCs w:val="24"/>
        </w:rPr>
        <w:t>)</w:t>
      </w:r>
      <w:r w:rsidRPr="0061650B">
        <w:rPr>
          <w:rFonts w:ascii="Times New Roman" w:hAnsi="Times New Roman"/>
          <w:sz w:val="24"/>
          <w:szCs w:val="24"/>
        </w:rPr>
        <w:t xml:space="preserve">. On ethnographic allegory. In J. Clifford &amp; G. Marcus </w:t>
      </w:r>
      <w:r w:rsidR="00A2006B" w:rsidRPr="0061650B">
        <w:rPr>
          <w:rFonts w:ascii="Times New Roman" w:hAnsi="Times New Roman"/>
          <w:sz w:val="24"/>
          <w:szCs w:val="24"/>
        </w:rPr>
        <w:t>(Eds.)</w:t>
      </w:r>
      <w:r w:rsidRPr="0061650B">
        <w:rPr>
          <w:rFonts w:ascii="Times New Roman" w:hAnsi="Times New Roman"/>
          <w:sz w:val="24"/>
          <w:szCs w:val="24"/>
        </w:rPr>
        <w:t xml:space="preserve">, </w:t>
      </w:r>
      <w:r w:rsidRPr="0061650B">
        <w:rPr>
          <w:rFonts w:ascii="Times New Roman" w:hAnsi="Times New Roman"/>
          <w:i/>
          <w:sz w:val="24"/>
          <w:szCs w:val="24"/>
        </w:rPr>
        <w:t>Writing culture</w:t>
      </w:r>
      <w:r w:rsidRPr="0061650B">
        <w:rPr>
          <w:rFonts w:ascii="Times New Roman" w:hAnsi="Times New Roman"/>
          <w:sz w:val="24"/>
          <w:szCs w:val="24"/>
        </w:rPr>
        <w:t xml:space="preserve"> (pp. 98-121). University of California Press.</w:t>
      </w:r>
    </w:p>
    <w:p w14:paraId="25C014A6" w14:textId="77777777" w:rsidR="00FA1B74" w:rsidRPr="0061650B" w:rsidRDefault="00FA1B74" w:rsidP="0061650B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0C2B853" w14:textId="24066BF3" w:rsidR="0022080E" w:rsidRPr="0061650B" w:rsidRDefault="0022080E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187222835"/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Codó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E. (2022). Introducing global CLIL:  Critical, ethnographic and language policy perspectives. In E.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Codó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(Ed.),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Global CLIL: Critical, ethnographic and language policy perspectives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1-24). Routledge.</w:t>
      </w:r>
    </w:p>
    <w:bookmarkEnd w:id="1"/>
    <w:p w14:paraId="54E4FC1F" w14:textId="3D4EFB5D" w:rsidR="005824B8" w:rsidRPr="0061650B" w:rsidRDefault="005824B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Coffey, A. (1999).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 self</w:t>
      </w:r>
      <w:r w:rsidRPr="0061650B">
        <w:rPr>
          <w:rFonts w:ascii="Times New Roman" w:hAnsi="Times New Roman" w:cs="Times New Roman"/>
          <w:sz w:val="24"/>
          <w:szCs w:val="24"/>
        </w:rPr>
        <w:t>. Sage.</w:t>
      </w:r>
    </w:p>
    <w:p w14:paraId="6FA9069A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6F3DE0" w14:textId="24044C1F" w:rsidR="00FA1B74" w:rsidRPr="0061650B" w:rsidRDefault="00FA1B7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Comaroff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J.,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Comaroff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J. (1992)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 and the historical imagination.</w:t>
      </w:r>
      <w:r w:rsidRPr="0061650B">
        <w:rPr>
          <w:rFonts w:ascii="Times New Roman" w:hAnsi="Times New Roman" w:cs="Times New Roman"/>
          <w:sz w:val="24"/>
          <w:szCs w:val="24"/>
        </w:rPr>
        <w:t xml:space="preserve"> Westview Press.</w:t>
      </w:r>
    </w:p>
    <w:p w14:paraId="40A5A500" w14:textId="309408CA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A21F444" w14:textId="1A0DE778" w:rsidR="004760C0" w:rsidRPr="0061650B" w:rsidRDefault="004760C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12414046"/>
      <w:r w:rsidRPr="0061650B">
        <w:rPr>
          <w:rFonts w:ascii="Times New Roman" w:hAnsi="Times New Roman" w:cs="Times New Roman"/>
          <w:sz w:val="24"/>
          <w:szCs w:val="24"/>
        </w:rPr>
        <w:t xml:space="preserve">Conley J., O’Barr, W. M. (1990). </w:t>
      </w:r>
      <w:r w:rsidRPr="0061650B">
        <w:rPr>
          <w:rFonts w:ascii="Times New Roman" w:hAnsi="Times New Roman" w:cs="Times New Roman"/>
          <w:i/>
          <w:sz w:val="24"/>
          <w:szCs w:val="24"/>
        </w:rPr>
        <w:t>Rules versus relationships: The ethnography of legal discourse.</w:t>
      </w:r>
      <w:r w:rsidRPr="0061650B">
        <w:rPr>
          <w:rFonts w:ascii="Times New Roman" w:hAnsi="Times New Roman" w:cs="Times New Roman"/>
          <w:sz w:val="24"/>
          <w:szCs w:val="24"/>
        </w:rPr>
        <w:t xml:space="preserve"> The University of Chicago Press.</w:t>
      </w:r>
      <w:bookmarkEnd w:id="2"/>
    </w:p>
    <w:p w14:paraId="2275A16A" w14:textId="77777777" w:rsidR="00A44D57" w:rsidRPr="0061650B" w:rsidRDefault="00A44D57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CBF3B0" w14:textId="15002A1A" w:rsidR="00F233E8" w:rsidRPr="0061650B" w:rsidRDefault="00781931" w:rsidP="0061650B">
      <w:pPr>
        <w:snapToGrid w:val="0"/>
        <w:spacing w:after="12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Copland, F., &amp; Creese, A. (2015). </w:t>
      </w:r>
      <w:r w:rsidRPr="006165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Linguistic ethnography: Collecting, </w:t>
      </w:r>
      <w:proofErr w:type="spellStart"/>
      <w:r w:rsidRPr="006165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analysing</w:t>
      </w:r>
      <w:proofErr w:type="spellEnd"/>
      <w:r w:rsidRPr="006165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 presenting data.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Sage.</w:t>
      </w:r>
    </w:p>
    <w:p w14:paraId="5B876671" w14:textId="77777777" w:rsidR="00434F11" w:rsidRPr="0061650B" w:rsidRDefault="00F233E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Costley, T., &amp; Reilly, C. (2021). Methodological principles for researching multilingually: reflections on linguistic ethnography.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(3), 1035-1047.</w:t>
      </w:r>
      <w:r w:rsidR="00434F11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9" w:history="1">
        <w:r w:rsidR="00434F11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https://doi.org/10.1002/tesq.3037</w:t>
        </w:r>
      </w:hyperlink>
    </w:p>
    <w:p w14:paraId="7C524387" w14:textId="77777777" w:rsidR="0022080E" w:rsidRPr="0061650B" w:rsidRDefault="0022080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AE6B06" w14:textId="004CA132" w:rsidR="00BC2B3C" w:rsidRPr="0061650B" w:rsidRDefault="00BC2B3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Crozier, M., &amp; Workman, E. (2022). Discourse-based interviews in institutional ethnography: Uncovering the tacit knowledge of peer tutors in the writing center.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Composition Forum,49. </w:t>
      </w:r>
      <w:hyperlink r:id="rId20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https://www.compositionforum.com/issue/49/institutional-ethnography.php</w:t>
        </w:r>
      </w:hyperlink>
    </w:p>
    <w:p w14:paraId="0A80C40D" w14:textId="77777777" w:rsidR="00AD607E" w:rsidRPr="0061650B" w:rsidRDefault="00AD607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F96302" w14:textId="77777777" w:rsidR="00AD607E" w:rsidRPr="0061650B" w:rsidRDefault="00AD607E" w:rsidP="0061650B">
      <w:pPr>
        <w:tabs>
          <w:tab w:val="left" w:pos="21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Cumming. A. (1994). Alternatives in TESOL research: Descriptive, interpretive, and ideological orientations.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TESOL Quarterly,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(4), 673-703. </w:t>
      </w:r>
      <w:hyperlink r:id="rId21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https://doi.org/10.2307/3587555</w:t>
        </w:r>
      </w:hyperlink>
    </w:p>
    <w:p w14:paraId="0F43FA44" w14:textId="77777777" w:rsidR="0035433B" w:rsidRPr="0061650B" w:rsidRDefault="0035433B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17B07C0" w14:textId="2797B9E3" w:rsidR="0022080E" w:rsidRPr="0061650B" w:rsidRDefault="0022080E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Davies, K., &amp;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Jaimangal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-Jones, D. (2020). The case for constructionist, longitudinal and ethnographic approaches to understanding event experiences.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Policy Research in Tourism, Leisure and Events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12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(3), 323-343.</w:t>
      </w:r>
      <w:r w:rsidR="009C6BEB"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22" w:history="1">
        <w:r w:rsidR="009C6BEB"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https://doi.org/10.1080/19407963.2020.1718340</w:t>
        </w:r>
      </w:hyperlink>
    </w:p>
    <w:p w14:paraId="2DB7B6AF" w14:textId="03E68F3A" w:rsidR="00DD3212" w:rsidRPr="0061650B" w:rsidRDefault="00DD321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Davis, K.A. (2013). Ethnographic approaches to second language acquisition research. In C.A. Chapelle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>The encyclopedia of applied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sz w:val="24"/>
          <w:szCs w:val="24"/>
        </w:rPr>
        <w:t>linguistics</w:t>
      </w:r>
      <w:r w:rsidRPr="0061650B">
        <w:rPr>
          <w:rFonts w:ascii="Times New Roman" w:hAnsi="Times New Roman" w:cs="Times New Roman"/>
          <w:sz w:val="24"/>
          <w:szCs w:val="24"/>
        </w:rPr>
        <w:t>. Wiley-Blackwell. D</w:t>
      </w:r>
      <w:r w:rsidR="009C6BEB" w:rsidRPr="0061650B">
        <w:rPr>
          <w:rFonts w:ascii="Times New Roman" w:hAnsi="Times New Roman" w:cs="Times New Roman"/>
          <w:sz w:val="24"/>
          <w:szCs w:val="24"/>
        </w:rPr>
        <w:t>OI</w:t>
      </w:r>
      <w:r w:rsidRPr="0061650B">
        <w:rPr>
          <w:rFonts w:ascii="Times New Roman" w:hAnsi="Times New Roman" w:cs="Times New Roman"/>
          <w:sz w:val="24"/>
          <w:szCs w:val="24"/>
        </w:rPr>
        <w:t>:10.1002/9781405198431.wbea10399</w:t>
      </w:r>
    </w:p>
    <w:p w14:paraId="7BE82E90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4F4619" w14:textId="1A05AD22" w:rsidR="00F8316C" w:rsidRPr="0061650B" w:rsidRDefault="00F8316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lastRenderedPageBreak/>
        <w:t xml:space="preserve">Davis, K. A., &amp; Henze, R. C. (1998). Applying ethnographic perspectives to issues in cross-cultural pragmatics.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Journal of Pragmatics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61650B">
        <w:rPr>
          <w:rFonts w:ascii="Times New Roman" w:hAnsi="Times New Roman" w:cs="Times New Roman"/>
          <w:sz w:val="24"/>
          <w:szCs w:val="24"/>
        </w:rPr>
        <w:t>(4), 399-419.</w:t>
      </w:r>
      <w:r w:rsidR="009C6BEB" w:rsidRPr="0061650B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23" w:tgtFrame="_blank" w:history="1">
        <w:r w:rsidR="009C6BEB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10.1016/S0378-2166(98)00010-1</w:t>
        </w:r>
      </w:hyperlink>
    </w:p>
    <w:p w14:paraId="50F59FDB" w14:textId="77777777" w:rsidR="00AB23E5" w:rsidRPr="0061650B" w:rsidRDefault="00AB23E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8799DB1" w14:textId="760B2D46" w:rsidR="001375A8" w:rsidRPr="0061650B" w:rsidRDefault="001375A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>De Costa, P.</w:t>
      </w:r>
      <w:r w:rsidR="00B26EA3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I. (2014). Making ethical decisions in an ethnographic study.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TESOL Quarterly, 48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(12), 413-422.</w:t>
      </w:r>
    </w:p>
    <w:p w14:paraId="4CA375BA" w14:textId="77777777" w:rsidR="00F95181" w:rsidRPr="0061650B" w:rsidRDefault="00F95181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5E84606" w14:textId="1903751D" w:rsidR="0084059B" w:rsidRPr="0061650B" w:rsidRDefault="0084059B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Delamont, S., &amp; Atkinson, P. (1995).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Fighting familiarity: Essays on education and ethnography.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Hampton </w:t>
      </w:r>
      <w:r w:rsidR="0097028C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ress. </w:t>
      </w:r>
    </w:p>
    <w:p w14:paraId="2AD32BC6" w14:textId="2F56DD40" w:rsidR="0084059B" w:rsidRPr="0061650B" w:rsidRDefault="0084059B" w:rsidP="0061650B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58ADF56" w14:textId="26D47140" w:rsidR="00F70926" w:rsidRPr="0061650B" w:rsidRDefault="00F70926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Denzin, N. K. (1997).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Interpretive ethnography: Ethnographic practices for the 21</w:t>
      </w:r>
      <w:r w:rsidRPr="0061650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st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 century</w:t>
      </w:r>
      <w:r w:rsidRPr="0061650B">
        <w:rPr>
          <w:rFonts w:ascii="Times New Roman" w:hAnsi="Times New Roman" w:cs="Times New Roman"/>
          <w:sz w:val="24"/>
          <w:szCs w:val="24"/>
        </w:rPr>
        <w:t>. S</w:t>
      </w:r>
      <w:r w:rsidR="0035433B" w:rsidRPr="0061650B">
        <w:rPr>
          <w:rFonts w:ascii="Times New Roman" w:hAnsi="Times New Roman" w:cs="Times New Roman"/>
          <w:sz w:val="24"/>
          <w:szCs w:val="24"/>
        </w:rPr>
        <w:t>age</w:t>
      </w:r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3504F1" w14:textId="7ABF660B" w:rsidR="005F2616" w:rsidRPr="0061650B" w:rsidRDefault="005F2616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56105169"/>
      <w:r w:rsidRPr="0061650B">
        <w:rPr>
          <w:rFonts w:ascii="Times New Roman" w:hAnsi="Times New Roman" w:cs="Times New Roman"/>
          <w:sz w:val="24"/>
          <w:szCs w:val="24"/>
        </w:rPr>
        <w:t>Denzin, K. N. (2014).  Reading and writing interpretation. In K.</w:t>
      </w:r>
      <w:r w:rsidR="000957CF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 xml:space="preserve">N. Denzin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>Interpretive autoethnography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69-84). Sage.</w:t>
      </w:r>
    </w:p>
    <w:bookmarkEnd w:id="3"/>
    <w:p w14:paraId="02430B5F" w14:textId="40EFFC10" w:rsidR="008F23DC" w:rsidRPr="0061650B" w:rsidRDefault="008F23D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Doerr, N. M. (Ed.). (2009). </w:t>
      </w:r>
      <w:r w:rsidRPr="0061650B">
        <w:rPr>
          <w:rFonts w:ascii="Times New Roman" w:hAnsi="Times New Roman" w:cs="Times New Roman"/>
          <w:i/>
          <w:sz w:val="24"/>
          <w:szCs w:val="24"/>
        </w:rPr>
        <w:t>The native speaker concept: Ethnographic investigations of native speaker effects</w:t>
      </w:r>
      <w:r w:rsidRPr="0061650B">
        <w:rPr>
          <w:rFonts w:ascii="Times New Roman" w:hAnsi="Times New Roman" w:cs="Times New Roman"/>
          <w:sz w:val="24"/>
          <w:szCs w:val="24"/>
        </w:rPr>
        <w:t>. Mouton de Gruyter.</w:t>
      </w:r>
    </w:p>
    <w:p w14:paraId="45F40702" w14:textId="77777777" w:rsidR="008D515D" w:rsidRPr="0061650B" w:rsidRDefault="008D515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CD73CA" w14:textId="31DFCE05" w:rsidR="008D515D" w:rsidRPr="0061650B" w:rsidRDefault="008D515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Dressman, M., Toffoli, D., &amp; Lee, J. S. (2025). Developing a cross-case, time-ordered analysis of informal language learning from ethnographic narratives.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Research Methods in Applied Linguistics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24" w:tgtFrame="_blank" w:tooltip="Persistent link using digital object identifier" w:history="1">
        <w:r w:rsidRPr="0061650B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https://doi.org/10.1016/j.rmal.2025.100190</w:t>
        </w:r>
      </w:hyperlink>
    </w:p>
    <w:p w14:paraId="6117F714" w14:textId="77777777" w:rsidR="008F23DC" w:rsidRPr="0061650B" w:rsidRDefault="008F23D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D297EF" w14:textId="77777777" w:rsidR="00B26EA3" w:rsidRPr="0061650B" w:rsidRDefault="00AB0D2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Duff, P. A. (1995). An ethnography of communication in immersion classrooms in Hungary.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sz w:val="24"/>
          <w:szCs w:val="24"/>
        </w:rPr>
        <w:t>29(3),</w:t>
      </w:r>
      <w:r w:rsidRPr="0061650B">
        <w:rPr>
          <w:rFonts w:ascii="Times New Roman" w:hAnsi="Times New Roman" w:cs="Times New Roman"/>
          <w:sz w:val="24"/>
          <w:szCs w:val="24"/>
        </w:rPr>
        <w:t xml:space="preserve"> 505</w:t>
      </w:r>
      <w:r w:rsidR="000E1409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537.</w:t>
      </w:r>
      <w:r w:rsidR="00B26EA3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B26EA3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https://doi.org/10.2307/3588073</w:t>
        </w:r>
      </w:hyperlink>
    </w:p>
    <w:p w14:paraId="0287BDB8" w14:textId="77777777" w:rsidR="00AD1345" w:rsidRPr="0061650B" w:rsidRDefault="00AD134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85DCBD" w14:textId="627A37D7" w:rsidR="00AC72C8" w:rsidRPr="0061650B" w:rsidRDefault="00AC72C8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Duff, P. (2002). The discursive co-construction of knowledge, identity, and difference: An ethnography of communication in the high school mainstream.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Applied Linguistics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61650B">
        <w:rPr>
          <w:rFonts w:ascii="Times New Roman" w:hAnsi="Times New Roman" w:cs="Times New Roman"/>
          <w:sz w:val="24"/>
          <w:szCs w:val="24"/>
        </w:rPr>
        <w:t>, 289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322.</w:t>
      </w:r>
      <w:r w:rsidR="006E4FC9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6E4FC9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https://doi.org/10.1093/applin/23.3.289</w:t>
        </w:r>
      </w:hyperlink>
    </w:p>
    <w:p w14:paraId="26720E8A" w14:textId="77777777" w:rsidR="0084066D" w:rsidRPr="0061650B" w:rsidRDefault="0084066D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C172F7" w14:textId="5E662FA7" w:rsidR="009968B6" w:rsidRPr="0061650B" w:rsidRDefault="009968B6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Duff, P. (2012).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Ethnographic research in applied linguistics: Exploring language teaching, learning, and use in diverse communities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37B6C389" w14:textId="7978414C" w:rsidR="003F540C" w:rsidRPr="0061650B" w:rsidRDefault="003F540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6DFB58" w14:textId="1F3A748F" w:rsidR="003F540C" w:rsidRPr="0061650B" w:rsidRDefault="003F540C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color w:val="000000"/>
          <w:sz w:val="24"/>
          <w:szCs w:val="24"/>
        </w:rPr>
        <w:t>DuFon</w:t>
      </w:r>
      <w:proofErr w:type="spellEnd"/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, M. A. (2002). Video recording in ethnographic SLA research: Some issues of validity in data collection. </w:t>
      </w:r>
      <w:r w:rsidRPr="0061650B">
        <w:rPr>
          <w:rFonts w:ascii="Times New Roman" w:hAnsi="Times New Roman" w:cs="Times New Roman"/>
          <w:i/>
          <w:color w:val="000000"/>
          <w:sz w:val="24"/>
          <w:szCs w:val="24"/>
        </w:rPr>
        <w:t>Language Learning &amp; Technology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>(1), 40</w:t>
      </w:r>
      <w:r w:rsidR="0035433B" w:rsidRPr="0061650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59.  </w:t>
      </w:r>
    </w:p>
    <w:p w14:paraId="527A8C7C" w14:textId="77777777" w:rsidR="000E1409" w:rsidRPr="0061650B" w:rsidRDefault="000E1409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EE31055" w14:textId="1361AA1A" w:rsidR="005B0724" w:rsidRPr="0061650B" w:rsidRDefault="005B072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Eilbaum, N. (2025). Unraveling time: Thirty years of ethnography in Cuenca, Ecuador.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Contemporary Sociology: A Journal of Reviews, 54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27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https://doi.org/10.1177/00943061241299304</w:t>
        </w:r>
      </w:hyperlink>
    </w:p>
    <w:p w14:paraId="6C0A26C3" w14:textId="77777777" w:rsidR="009968B6" w:rsidRPr="0061650B" w:rsidRDefault="009968B6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D73F398" w14:textId="6F5AF115" w:rsidR="00B24510" w:rsidRPr="0061650B" w:rsidRDefault="00B2451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Emerson, R.M., Fretz, R.I., &amp; Shaw, L.L. (2011). </w:t>
      </w:r>
      <w:r w:rsidRPr="0061650B">
        <w:rPr>
          <w:rFonts w:ascii="Times New Roman" w:hAnsi="Times New Roman" w:cs="Times New Roman"/>
          <w:i/>
          <w:sz w:val="24"/>
          <w:szCs w:val="24"/>
        </w:rPr>
        <w:t>Writing ethnographic fieldnotes</w:t>
      </w:r>
      <w:r w:rsidRPr="0061650B">
        <w:rPr>
          <w:rFonts w:ascii="Times New Roman" w:hAnsi="Times New Roman" w:cs="Times New Roman"/>
          <w:sz w:val="24"/>
          <w:szCs w:val="24"/>
        </w:rPr>
        <w:t>. University of Chicago Press.</w:t>
      </w:r>
    </w:p>
    <w:p w14:paraId="2454DD7F" w14:textId="61D3DE60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07052F" w14:textId="4208E037" w:rsidR="00BC2065" w:rsidRPr="0061650B" w:rsidRDefault="00BC2065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Erickson, F. (1992). Ethnographic microanalysis of interaction. In M. LeCompte, W. </w:t>
      </w:r>
      <w:proofErr w:type="spellStart"/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Millroy</w:t>
      </w:r>
      <w:proofErr w:type="spellEnd"/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&amp; J. </w:t>
      </w:r>
      <w:proofErr w:type="spellStart"/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Preissle</w:t>
      </w:r>
      <w:proofErr w:type="spellEnd"/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(Eds.), </w:t>
      </w:r>
      <w:r w:rsidRPr="006165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handbook of qualitative research in education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201</w:t>
      </w:r>
      <w:r w:rsidR="0035433B"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225).  Academic Press.</w:t>
      </w:r>
    </w:p>
    <w:p w14:paraId="10DE4F57" w14:textId="3B96722E" w:rsidR="009F3905" w:rsidRPr="0061650B" w:rsidRDefault="009F3905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3ECD1E" w14:textId="47A5765E" w:rsidR="00D21E49" w:rsidRPr="0061650B" w:rsidRDefault="009F3905" w:rsidP="0061650B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Erickson, F. (1995). Ethnographic microanalysis. In N. H. Hornberger &amp; S. L. McKay (Eds.), </w:t>
      </w:r>
      <w:r w:rsidRPr="0061650B">
        <w:rPr>
          <w:rFonts w:ascii="Times New Roman" w:hAnsi="Times New Roman" w:cs="Times New Roman"/>
          <w:i/>
          <w:color w:val="000000"/>
          <w:sz w:val="24"/>
          <w:szCs w:val="24"/>
        </w:rPr>
        <w:t>Sociolinguistics and Language Teaching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 (pp. 283</w:t>
      </w:r>
      <w:r w:rsidR="0035433B" w:rsidRPr="0061650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306). Cambridge University Press. </w:t>
      </w:r>
      <w:hyperlink r:id="rId28" w:history="1">
        <w:r w:rsidR="00D21E49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https://doi.org/10.1017/CBO9780511551185.013</w:t>
        </w:r>
      </w:hyperlink>
    </w:p>
    <w:p w14:paraId="28A54DA6" w14:textId="2AAFE6B6" w:rsidR="00D21E49" w:rsidRPr="0061650B" w:rsidRDefault="00D21E49" w:rsidP="0061650B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Erlandson, P. (2026). Rural schooling, student aspirations and community futures: an ethnographic study from Sweden. </w:t>
      </w:r>
      <w:r w:rsidRPr="006165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British Journal of Sociology of Education</w:t>
      </w:r>
      <w:r w:rsidRPr="0061650B">
        <w:rPr>
          <w:rFonts w:ascii="Times New Roman" w:hAnsi="Times New Roman" w:cs="Times New Roman"/>
          <w:color w:val="000000"/>
          <w:sz w:val="24"/>
          <w:szCs w:val="24"/>
        </w:rPr>
        <w:t xml:space="preserve">, 1-18. </w:t>
      </w:r>
      <w:hyperlink r:id="rId29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https://doi.org/10.1080/01425692.2026.2632303</w:t>
        </w:r>
      </w:hyperlink>
    </w:p>
    <w:p w14:paraId="3F329090" w14:textId="7A9AFF5F" w:rsidR="00E01198" w:rsidRPr="0061650B" w:rsidRDefault="00E01198" w:rsidP="0061650B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Falconi, E., &amp; K. Graber, K. (Eds.), (2019).  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Storytelling as narrative practice: Ethnographic approaches to the tales we tell</w:t>
      </w:r>
      <w:r w:rsidRPr="0061650B">
        <w:rPr>
          <w:rFonts w:ascii="Times New Roman" w:hAnsi="Times New Roman" w:cs="Times New Roman"/>
          <w:sz w:val="24"/>
          <w:szCs w:val="24"/>
        </w:rPr>
        <w:t>. Brill.</w:t>
      </w:r>
    </w:p>
    <w:p w14:paraId="515C7562" w14:textId="77777777" w:rsidR="00BC2065" w:rsidRPr="0061650B" w:rsidRDefault="00BC206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D455B5" w14:textId="58964CBA" w:rsidR="00BB4DFD" w:rsidRPr="0061650B" w:rsidRDefault="00BB4DFD" w:rsidP="0061650B">
      <w:pPr>
        <w:widowControl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Ferguson, J., &amp; Gupta, A. (2002). Spatializing states: Toward an ethnography of neoliberal governmentality. 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Ethnologist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29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(4), 981-1002.</w:t>
      </w:r>
      <w:r w:rsidR="00AF775C"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30" w:history="1">
        <w:r w:rsidR="00AF775C" w:rsidRPr="006165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https://doi.org/10.1525/ae.2002.29.4.981</w:t>
        </w:r>
      </w:hyperlink>
    </w:p>
    <w:p w14:paraId="66C20B5B" w14:textId="43E88D5C" w:rsidR="00350CE1" w:rsidRPr="0061650B" w:rsidRDefault="0074710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Fetterman, D. M. (1989).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Ethnography: Step by step</w:t>
      </w:r>
      <w:r w:rsidRPr="0061650B">
        <w:rPr>
          <w:rFonts w:ascii="Times New Roman" w:hAnsi="Times New Roman" w:cs="Times New Roman"/>
          <w:sz w:val="24"/>
          <w:szCs w:val="24"/>
        </w:rPr>
        <w:t>. Sage.</w:t>
      </w:r>
    </w:p>
    <w:p w14:paraId="3341003A" w14:textId="5FB2709C" w:rsidR="0012647F" w:rsidRPr="0061650B" w:rsidRDefault="0012647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764F4F" w14:textId="77777777" w:rsidR="00350CE1" w:rsidRPr="0061650B" w:rsidRDefault="00350CE1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Fine, G. (1993). Ten lies of ethnography.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Journal of Contemporary Ethnography, 22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, 267-294.</w:t>
      </w:r>
    </w:p>
    <w:p w14:paraId="57B69E7A" w14:textId="77777777" w:rsidR="00C56650" w:rsidRPr="0061650B" w:rsidRDefault="00C5665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29A45A4" w14:textId="77777777" w:rsidR="00C56650" w:rsidRPr="0061650B" w:rsidRDefault="00C56650" w:rsidP="0061650B">
      <w:pPr>
        <w:pStyle w:val="References"/>
        <w:ind w:left="720" w:hanging="720"/>
        <w:rPr>
          <w:sz w:val="24"/>
          <w:szCs w:val="24"/>
          <w:lang w:val="en-US"/>
        </w:rPr>
      </w:pPr>
      <w:r w:rsidRPr="0061650B">
        <w:rPr>
          <w:sz w:val="24"/>
          <w:szCs w:val="24"/>
          <w:lang w:val="en-US"/>
        </w:rPr>
        <w:t xml:space="preserve">Fuchs, C. (2020). “Soy </w:t>
      </w:r>
      <w:proofErr w:type="spellStart"/>
      <w:r w:rsidRPr="0061650B">
        <w:rPr>
          <w:sz w:val="24"/>
          <w:szCs w:val="24"/>
          <w:lang w:val="en-US"/>
        </w:rPr>
        <w:t>estudiante</w:t>
      </w:r>
      <w:proofErr w:type="spellEnd"/>
      <w:r w:rsidRPr="0061650B">
        <w:rPr>
          <w:sz w:val="24"/>
          <w:szCs w:val="24"/>
          <w:lang w:val="en-US"/>
        </w:rPr>
        <w:t xml:space="preserve"> de ingles” – A telecollaborative approach to intercultural and ethnographic engagement in a Hong Kong university course. </w:t>
      </w:r>
      <w:r w:rsidRPr="0061650B">
        <w:rPr>
          <w:i/>
          <w:iCs/>
          <w:sz w:val="24"/>
          <w:szCs w:val="24"/>
          <w:lang w:val="en-US"/>
        </w:rPr>
        <w:t>The JALT CALL Journal, 16</w:t>
      </w:r>
      <w:r w:rsidRPr="0061650B">
        <w:rPr>
          <w:sz w:val="24"/>
          <w:szCs w:val="24"/>
          <w:lang w:val="en-US"/>
        </w:rPr>
        <w:t xml:space="preserve">(1), 3-27. </w:t>
      </w:r>
      <w:hyperlink r:id="rId31" w:history="1">
        <w:r w:rsidRPr="0061650B">
          <w:rPr>
            <w:rStyle w:val="Hyperlink"/>
            <w:sz w:val="24"/>
            <w:szCs w:val="24"/>
            <w:lang w:val="en-US"/>
          </w:rPr>
          <w:t>https://doi.org/10.29140/jaltcall.v16n1.290</w:t>
        </w:r>
      </w:hyperlink>
    </w:p>
    <w:p w14:paraId="3DCD2CEA" w14:textId="77777777" w:rsidR="004A17A9" w:rsidRPr="0061650B" w:rsidRDefault="004A17A9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340F516" w14:textId="418C33CF" w:rsidR="003A7150" w:rsidRPr="0061650B" w:rsidRDefault="004A17A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Galman, S. C. (2007).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Shane, </w:t>
      </w:r>
      <w:r w:rsidR="0022607E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t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he </w:t>
      </w:r>
      <w:r w:rsidR="0022607E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l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one </w:t>
      </w:r>
      <w:r w:rsidR="0022607E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ethnographer: A b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eg</w:t>
      </w:r>
      <w:r w:rsidR="0022607E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inner's guide to e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thnography.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200AA7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22607E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A44D57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AltaMira</w:t>
      </w:r>
      <w:proofErr w:type="spellEnd"/>
      <w:r w:rsidR="00F30DC6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6E070BEE" w14:textId="77777777" w:rsidR="003A7150" w:rsidRPr="0061650B" w:rsidRDefault="003A715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A46543" w14:textId="381EC7BE" w:rsidR="00DB6986" w:rsidRPr="0061650B" w:rsidRDefault="00DB6986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Garcez, P. M. (2008).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Microethnography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in the classroom. In K. King &amp; N. H. Hornberger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Encyclopedia of language and education research: Methods in language and education </w:t>
      </w:r>
      <w:r w:rsidRPr="0061650B">
        <w:rPr>
          <w:rFonts w:ascii="Times New Roman" w:hAnsi="Times New Roman" w:cs="Times New Roman"/>
          <w:sz w:val="24"/>
          <w:szCs w:val="24"/>
        </w:rPr>
        <w:t xml:space="preserve">(Vol.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10, </w:t>
      </w:r>
      <w:r w:rsidRPr="0061650B">
        <w:rPr>
          <w:rFonts w:ascii="Times New Roman" w:hAnsi="Times New Roman" w:cs="Times New Roman"/>
          <w:sz w:val="24"/>
          <w:szCs w:val="24"/>
        </w:rPr>
        <w:t>pp. 257-272). Springer.</w:t>
      </w:r>
    </w:p>
    <w:p w14:paraId="04CDAC8F" w14:textId="77777777" w:rsidR="00DB6986" w:rsidRPr="0061650B" w:rsidRDefault="00DB6986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6E425C7" w14:textId="2CC5C66A" w:rsidR="00ED20B3" w:rsidRPr="0061650B" w:rsidRDefault="00ED20B3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28062593"/>
      <w:r w:rsidRPr="0061650B">
        <w:rPr>
          <w:rFonts w:ascii="Times New Roman" w:hAnsi="Times New Roman" w:cs="Times New Roman"/>
          <w:sz w:val="24"/>
          <w:szCs w:val="24"/>
        </w:rPr>
        <w:t xml:space="preserve">Genzuk, M. (2003).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 synthesis of ethnographic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. Center for Multilingual, Multicultural Research, University of Southern California. </w:t>
      </w:r>
      <w:hyperlink r:id="rId32" w:history="1">
        <w:r w:rsidR="003261AD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http://www.bcf.usc.edu/~genzuk/Ethnographic_Research.html</w:t>
        </w:r>
      </w:hyperlink>
    </w:p>
    <w:p w14:paraId="03371BD8" w14:textId="77777777" w:rsidR="00632A61" w:rsidRPr="0061650B" w:rsidRDefault="003261AD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Gibb, R., &amp;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Danero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Iglesias, J. (2017). Breaking the silence (again): On language learning and levels of fluency in ethnographic research.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The Sociological Review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65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(1), 134-149.</w:t>
      </w:r>
      <w:r w:rsidR="00632A61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3" w:history="1">
        <w:r w:rsidR="00632A61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https://doi.org/10.1111/1467-954X.12389</w:t>
        </w:r>
      </w:hyperlink>
    </w:p>
    <w:bookmarkEnd w:id="4"/>
    <w:p w14:paraId="38982B32" w14:textId="77777777" w:rsidR="000E1409" w:rsidRPr="0061650B" w:rsidRDefault="003A7150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Gilmore, P., &amp; </w:t>
      </w:r>
      <w:proofErr w:type="spellStart"/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Glatthorn</w:t>
      </w:r>
      <w:proofErr w:type="spellEnd"/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A. A. (1982).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Children in and out of school: Ethnography and education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 Center for Applied Linguistics.</w:t>
      </w:r>
      <w:bookmarkStart w:id="5" w:name="_Hlk187224121"/>
    </w:p>
    <w:p w14:paraId="5035D001" w14:textId="77777777" w:rsidR="000E1409" w:rsidRPr="0061650B" w:rsidRDefault="000E140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69766F3E" w14:textId="40BDE638" w:rsidR="000F76A4" w:rsidRPr="0061650B" w:rsidRDefault="000F76A4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Gokalp, A. (2019). Revisiting our understandings in ethnographic research. In D. S. Warriner &amp; M. Bigelow (Eds.), </w:t>
      </w:r>
      <w:r w:rsidRPr="0061650B"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</w:rPr>
        <w:t>Critical reflections on research methods: Power and equity in complex multilingual contexts</w:t>
      </w:r>
      <w:r w:rsidRPr="0061650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(pp. 31-42). Multilingual Matters. </w:t>
      </w:r>
      <w:hyperlink r:id="rId34" w:tgtFrame="_blank" w:history="1">
        <w:r w:rsidRPr="0061650B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https://doi.org/10.21832/9781788922562-004</w:t>
        </w:r>
      </w:hyperlink>
    </w:p>
    <w:bookmarkEnd w:id="5"/>
    <w:p w14:paraId="3CFB4935" w14:textId="77777777" w:rsidR="00753E0E" w:rsidRPr="0061650B" w:rsidRDefault="00753E0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C61AA4" w14:textId="5D7A6ED8" w:rsidR="0082644C" w:rsidRPr="0061650B" w:rsidRDefault="0082644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</w:pP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Goodall, H. (2000). </w:t>
      </w:r>
      <w:r w:rsidRPr="0061650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Writing the new ethnography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44D57" w:rsidRPr="0061650B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AltaMira</w:t>
      </w:r>
      <w:r w:rsidR="00F30DC6" w:rsidRPr="0061650B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.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 </w:t>
      </w:r>
    </w:p>
    <w:p w14:paraId="0DF8D6BB" w14:textId="77777777" w:rsidR="0082644C" w:rsidRPr="0061650B" w:rsidRDefault="0082644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1E526C8C" w14:textId="083A3521" w:rsidR="00042CA7" w:rsidRPr="0061650B" w:rsidRDefault="00042CA7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lang w:val="sv-SE"/>
        </w:rPr>
        <w:t xml:space="preserve">Goodall, H. L., Jr. </w:t>
      </w:r>
      <w:r w:rsidRPr="0061650B">
        <w:rPr>
          <w:rFonts w:ascii="Times New Roman" w:hAnsi="Times New Roman" w:cs="Times New Roman"/>
          <w:sz w:val="24"/>
          <w:szCs w:val="24"/>
        </w:rPr>
        <w:t xml:space="preserve">(2007). Commentary: Narrative ethnography as applied communication research. </w:t>
      </w:r>
      <w:r w:rsidRPr="0061650B">
        <w:rPr>
          <w:rFonts w:ascii="Times New Roman" w:hAnsi="Times New Roman" w:cs="Times New Roman"/>
          <w:i/>
          <w:sz w:val="24"/>
          <w:szCs w:val="24"/>
        </w:rPr>
        <w:t>Journal of Applied Communication Research, 32</w:t>
      </w:r>
      <w:r w:rsidRPr="0061650B">
        <w:rPr>
          <w:rFonts w:ascii="Times New Roman" w:hAnsi="Times New Roman" w:cs="Times New Roman"/>
          <w:sz w:val="24"/>
          <w:szCs w:val="24"/>
        </w:rPr>
        <w:t>(3), 185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194.</w:t>
      </w:r>
      <w:r w:rsidR="00632A61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632A61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https://doi.org/10.1080/0090988042000240130</w:t>
        </w:r>
      </w:hyperlink>
    </w:p>
    <w:p w14:paraId="64EF9925" w14:textId="77777777" w:rsidR="00556EBC" w:rsidRPr="0061650B" w:rsidRDefault="00556EBC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D1D489" w14:textId="3BD374F8" w:rsidR="00556EBC" w:rsidRPr="0061650B" w:rsidRDefault="00556EBC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Goopy, S., &amp; Kassan, A. (2019). Arts-based engagement ethnography: An approach for making research engaging and knowledge transferable when working with harder-to-reach communities. </w:t>
      </w:r>
      <w:r w:rsidRPr="0061650B">
        <w:rPr>
          <w:rFonts w:ascii="Times New Roman" w:hAnsi="Times New Roman" w:cs="Times New Roman"/>
          <w:i/>
          <w:sz w:val="24"/>
          <w:szCs w:val="24"/>
        </w:rPr>
        <w:t>International Journal of Qualitative Methods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>18(1)</w:t>
      </w:r>
      <w:r w:rsidRPr="0061650B">
        <w:rPr>
          <w:rFonts w:ascii="Times New Roman" w:hAnsi="Times New Roman" w:cs="Times New Roman"/>
          <w:sz w:val="24"/>
          <w:szCs w:val="24"/>
        </w:rPr>
        <w:t>, 1-10.</w:t>
      </w:r>
      <w:hyperlink r:id="rId36">
        <w:r w:rsidRPr="0061650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7">
        <w:r w:rsidRPr="0061650B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https://doi.org/10.1177/1609406918820424</w:t>
        </w:r>
      </w:hyperlink>
    </w:p>
    <w:p w14:paraId="5B1AFB91" w14:textId="77777777" w:rsidR="00042CA7" w:rsidRPr="0061650B" w:rsidRDefault="00042CA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31D92C" w14:textId="523D1454" w:rsidR="009F6008" w:rsidRPr="0061650B" w:rsidRDefault="009F60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>Green, J. L., Dixon, C. N., &amp; Zaharlick, A. (2005). Ethnography as a logic of inquiry. In J. Flood, D., Lapp, Jensen, J. M. (Eds.),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Methods of research on teaching the English language arts</w:t>
      </w:r>
      <w:r w:rsidRPr="0061650B">
        <w:rPr>
          <w:rFonts w:ascii="Times New Roman" w:eastAsia="Times New Roman" w:hAnsi="Times New Roman" w:cs="Times New Roman"/>
          <w:iCs/>
          <w:sz w:val="24"/>
          <w:szCs w:val="24"/>
        </w:rPr>
        <w:t xml:space="preserve"> (pp. 145-194). </w:t>
      </w:r>
      <w:r w:rsidR="00E64278" w:rsidRPr="0061650B">
        <w:rPr>
          <w:rFonts w:ascii="Times New Roman" w:eastAsia="Times New Roman" w:hAnsi="Times New Roman" w:cs="Times New Roman"/>
          <w:iCs/>
          <w:sz w:val="24"/>
          <w:szCs w:val="24"/>
        </w:rPr>
        <w:t xml:space="preserve">Lawrence </w:t>
      </w:r>
      <w:r w:rsidR="003E61D1" w:rsidRPr="0061650B">
        <w:rPr>
          <w:rFonts w:ascii="Times New Roman" w:eastAsia="Times New Roman" w:hAnsi="Times New Roman" w:cs="Times New Roman"/>
          <w:iCs/>
          <w:sz w:val="24"/>
          <w:szCs w:val="24"/>
        </w:rPr>
        <w:t>Erlbaum.</w:t>
      </w:r>
    </w:p>
    <w:p w14:paraId="54652B40" w14:textId="77777777" w:rsidR="00FF2A0F" w:rsidRPr="0061650B" w:rsidRDefault="00FF2A0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8390DEA" w14:textId="14AE607A" w:rsidR="00163AE1" w:rsidRPr="0061650B" w:rsidRDefault="00163AE1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 xml:space="preserve">Green, J., &amp; Wallat, C. </w:t>
      </w:r>
      <w:r w:rsidR="00A2006B"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>(Eds.)</w:t>
      </w:r>
      <w:r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 xml:space="preserve">. (1981). </w:t>
      </w:r>
      <w:r w:rsidRPr="0061650B">
        <w:rPr>
          <w:rFonts w:ascii="Times New Roman" w:hAnsi="Times New Roman" w:cs="Times New Roman"/>
          <w:b w:val="0"/>
          <w:i/>
          <w:color w:val="auto"/>
          <w:spacing w:val="-3"/>
          <w:sz w:val="24"/>
          <w:szCs w:val="24"/>
        </w:rPr>
        <w:t>Ethnography and language in educational settings</w:t>
      </w:r>
      <w:r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>.</w:t>
      </w:r>
      <w:r w:rsidR="003E61D1"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 xml:space="preserve"> </w:t>
      </w:r>
      <w:proofErr w:type="spellStart"/>
      <w:r w:rsidR="003E61D1"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>Ablex</w:t>
      </w:r>
      <w:proofErr w:type="spellEnd"/>
      <w:r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>.</w:t>
      </w:r>
    </w:p>
    <w:p w14:paraId="4FD7B7C7" w14:textId="77777777" w:rsidR="00D25590" w:rsidRPr="0061650B" w:rsidRDefault="00D25590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21B22B1B" w14:textId="1C4EDE36" w:rsidR="00D25590" w:rsidRPr="0061650B" w:rsidRDefault="00D25590" w:rsidP="0061650B">
      <w:pPr>
        <w:pStyle w:val="Heading1"/>
        <w:ind w:left="720" w:hanging="720"/>
        <w:rPr>
          <w:szCs w:val="24"/>
        </w:rPr>
      </w:pPr>
      <w:proofErr w:type="spellStart"/>
      <w:r w:rsidRPr="0061650B">
        <w:rPr>
          <w:szCs w:val="24"/>
        </w:rPr>
        <w:t>Grenfeel</w:t>
      </w:r>
      <w:proofErr w:type="spellEnd"/>
      <w:r w:rsidRPr="0061650B">
        <w:rPr>
          <w:szCs w:val="24"/>
        </w:rPr>
        <w:t xml:space="preserve">, M., Bloome, D., Hardy, C., Pahl, K., Rowswell, J., &amp; Street, B. V. (2012). </w:t>
      </w:r>
      <w:r w:rsidRPr="0061650B">
        <w:rPr>
          <w:i/>
          <w:szCs w:val="24"/>
        </w:rPr>
        <w:t>Language, ethnography, and education: Bridging new literacy studies and Bourdieu</w:t>
      </w:r>
      <w:r w:rsidRPr="0061650B">
        <w:rPr>
          <w:szCs w:val="24"/>
        </w:rPr>
        <w:t xml:space="preserve">. Taylor and Francis. </w:t>
      </w:r>
    </w:p>
    <w:p w14:paraId="4B2C6E2B" w14:textId="77777777" w:rsidR="0031709A" w:rsidRPr="0061650B" w:rsidRDefault="0031709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8B4CC7" w14:textId="1A94260C" w:rsidR="00EE6EC0" w:rsidRPr="0061650B" w:rsidRDefault="00EE6EC0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lang w:val="de-DE"/>
        </w:rPr>
        <w:t xml:space="preserve">Gubrium, J. F., &amp; Holstein, J. A. (2008). </w:t>
      </w:r>
      <w:r w:rsidRPr="0061650B">
        <w:rPr>
          <w:rFonts w:ascii="Times New Roman" w:hAnsi="Times New Roman" w:cs="Times New Roman"/>
          <w:sz w:val="24"/>
          <w:szCs w:val="24"/>
        </w:rPr>
        <w:t xml:space="preserve">Narrative ethnography. In S. N. Hesse-Biber &amp; P. Leavy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emergent methods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241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264). The Guilford Press.  </w:t>
      </w:r>
    </w:p>
    <w:p w14:paraId="350D2A03" w14:textId="77777777" w:rsidR="00EE6EC0" w:rsidRPr="0061650B" w:rsidRDefault="00EE6EC0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EB7BF1" w14:textId="4E82B21D" w:rsidR="00753E0E" w:rsidRPr="0061650B" w:rsidRDefault="00753E0E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Günel, G., &amp; Watanabe, C. (2024). Patchwork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American Ethnologist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131-139. </w:t>
      </w:r>
      <w:hyperlink r:id="rId38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https://doi.org/10.1111/amet.13243</w:t>
        </w:r>
      </w:hyperlink>
    </w:p>
    <w:p w14:paraId="64EBBAA6" w14:textId="77777777" w:rsidR="00753E0E" w:rsidRPr="0061650B" w:rsidRDefault="00753E0E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118604" w14:textId="1BE075E8" w:rsidR="0081168F" w:rsidRPr="0061650B" w:rsidRDefault="0081168F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Hammersley, M. (1992).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What’s wrong with ethnography?</w:t>
      </w:r>
      <w:r w:rsidRPr="0061650B">
        <w:rPr>
          <w:rFonts w:ascii="Times New Roman" w:hAnsi="Times New Roman" w:cs="Times New Roman"/>
          <w:sz w:val="24"/>
          <w:szCs w:val="24"/>
        </w:rPr>
        <w:t xml:space="preserve"> Routledge.</w:t>
      </w:r>
    </w:p>
    <w:p w14:paraId="1C4F1887" w14:textId="77777777" w:rsidR="0081168F" w:rsidRPr="0061650B" w:rsidRDefault="0081168F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1339DC3A" w14:textId="00CA0585" w:rsidR="00D818F4" w:rsidRPr="0061650B" w:rsidRDefault="00D818F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Hammine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M., &amp; Rudolph, N. (2023). Perceiving and problematizing ‘invisibility’ in English language education and criticality: A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duoethnographic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dialogue.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Asian Englishes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(3), 311-325. </w:t>
      </w:r>
      <w:hyperlink r:id="rId39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https://doi.org/10.1080/13488678.2022.2081900</w:t>
        </w:r>
      </w:hyperlink>
    </w:p>
    <w:p w14:paraId="4036F411" w14:textId="77777777" w:rsidR="00D818F4" w:rsidRPr="0061650B" w:rsidRDefault="00D818F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50AA8D" w14:textId="30D88353" w:rsidR="00BF1643" w:rsidRPr="0061650B" w:rsidRDefault="00FC4D3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Hammond, L., &amp; Spindler, G. (2006). Preface. In G. Spindler &amp; L. Hammond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Innovations in educational ethnography </w:t>
      </w:r>
      <w:r w:rsidRPr="0061650B">
        <w:rPr>
          <w:rFonts w:ascii="Times New Roman" w:hAnsi="Times New Roman" w:cs="Times New Roman"/>
          <w:sz w:val="24"/>
          <w:szCs w:val="24"/>
        </w:rPr>
        <w:t>(pp. ix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xx). </w:t>
      </w:r>
      <w:r w:rsidR="00E64278" w:rsidRPr="0061650B">
        <w:rPr>
          <w:rFonts w:ascii="Times New Roman" w:hAnsi="Times New Roman" w:cs="Times New Roman"/>
          <w:sz w:val="24"/>
          <w:szCs w:val="24"/>
        </w:rPr>
        <w:t xml:space="preserve">Lawrence </w:t>
      </w:r>
      <w:r w:rsidRPr="0061650B">
        <w:rPr>
          <w:rFonts w:ascii="Times New Roman" w:hAnsi="Times New Roman" w:cs="Times New Roman"/>
          <w:sz w:val="24"/>
          <w:szCs w:val="24"/>
        </w:rPr>
        <w:t>Erlbaum.</w:t>
      </w:r>
    </w:p>
    <w:p w14:paraId="2C711190" w14:textId="77777777" w:rsidR="00FC4D34" w:rsidRPr="0061650B" w:rsidRDefault="00FC4D3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7F851DA" w14:textId="7678560B" w:rsidR="000957CF" w:rsidRPr="0061650B" w:rsidRDefault="000957C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Han, Y., &amp; Dong, J. (2024). Reproducing inequality while celebrating diversity: An ethnographic study of international students’ EMI learning experiences in China.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Current Issues in Language Planning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1-22. </w:t>
      </w:r>
      <w:hyperlink r:id="rId40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https://doi.org/10.1080/14664208.2023.2170622</w:t>
        </w:r>
      </w:hyperlink>
    </w:p>
    <w:p w14:paraId="790D3820" w14:textId="77777777" w:rsidR="000957CF" w:rsidRPr="0061650B" w:rsidRDefault="000957C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80261B" w14:textId="7EBBAA3B" w:rsidR="0022080E" w:rsidRPr="0061650B" w:rsidRDefault="00BF1643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Harklau, L. (2005). Ethnography and ethnographic research on second language teaching and learning In E. Hinkel (Ed.),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Handbook of research in second language teaching and learning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179-194). </w:t>
      </w:r>
      <w:r w:rsidR="00E64278" w:rsidRPr="0061650B">
        <w:rPr>
          <w:rFonts w:ascii="Times New Roman" w:hAnsi="Times New Roman" w:cs="Times New Roman"/>
          <w:sz w:val="24"/>
          <w:szCs w:val="24"/>
        </w:rPr>
        <w:t xml:space="preserve">Lawrence </w:t>
      </w:r>
      <w:r w:rsidR="003E61D1" w:rsidRPr="0061650B">
        <w:rPr>
          <w:rFonts w:ascii="Times New Roman" w:hAnsi="Times New Roman" w:cs="Times New Roman"/>
          <w:sz w:val="24"/>
          <w:szCs w:val="24"/>
        </w:rPr>
        <w:t>Erlbaum.</w:t>
      </w:r>
    </w:p>
    <w:p w14:paraId="53743EAA" w14:textId="6DA6DACD" w:rsidR="0022080E" w:rsidRPr="0061650B" w:rsidRDefault="0022080E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He, A. (2025).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Voices of immigration: A serial narrative ethnography of language shift.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Cambridge University Press.</w:t>
      </w:r>
    </w:p>
    <w:p w14:paraId="770A51D5" w14:textId="18386B66" w:rsidR="009A44DE" w:rsidRPr="0061650B" w:rsidRDefault="009A44DE" w:rsidP="0061650B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Heath, S.B., &amp; Street, B.V. (2008). </w:t>
      </w:r>
      <w:r w:rsidRPr="006165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 ethnography: Approaches to language and literacy research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. Teachers College</w:t>
      </w:r>
      <w:r w:rsidR="003E61D1"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Press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B31654" w14:textId="02175821" w:rsidR="009A44DE" w:rsidRPr="0061650B" w:rsidRDefault="009A44DE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1650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Heller, M. (1999). </w:t>
      </w:r>
      <w:r w:rsidRPr="0061650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Linguistic minorities and modernity: A sociolinguistic ethnography</w:t>
      </w:r>
      <w:r w:rsidRPr="0061650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 Longman.</w:t>
      </w:r>
    </w:p>
    <w:p w14:paraId="2A9C5BDF" w14:textId="74A9AE07" w:rsidR="00F34D9B" w:rsidRPr="0061650B" w:rsidRDefault="00F34D9B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Heller, M. (2011). </w:t>
      </w:r>
      <w:r w:rsidRPr="0061650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Paths to post-nationalism: A critical ethnography of language and identity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Oxford University Press. </w:t>
      </w:r>
    </w:p>
    <w:p w14:paraId="099A28E2" w14:textId="7B2A4E2A" w:rsidR="00573F6C" w:rsidRPr="0061650B" w:rsidRDefault="00573F6C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6" w:name="_Hlk187231387"/>
      <w:proofErr w:type="spellStart"/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Hettema</w:t>
      </w:r>
      <w:proofErr w:type="spellEnd"/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L. J. (2024). Local processes and practices of policy implementation for Sami languages: An ethnographic study in administrative areas for Sami language in Sweden. 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Northern Studies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(1), 36-37.</w:t>
      </w:r>
    </w:p>
    <w:bookmarkEnd w:id="6"/>
    <w:p w14:paraId="29410FA8" w14:textId="1AA5D9E9" w:rsidR="00C7684F" w:rsidRPr="0061650B" w:rsidRDefault="00C7684F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Hohti</w:t>
      </w:r>
      <w:proofErr w:type="spellEnd"/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Tammi, T. (2024). Composting storytelling: An approach for critical (multispecies)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Qualitative Inquiry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(7), 595-606. </w:t>
      </w:r>
      <w:hyperlink r:id="rId41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https://doi.org/10.1177/10778004231176759</w:t>
        </w:r>
      </w:hyperlink>
    </w:p>
    <w:p w14:paraId="62B13BC1" w14:textId="144B3D26" w:rsidR="008D2A12" w:rsidRPr="0061650B" w:rsidRDefault="008D2A1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Hollan, D. (2001). Developments in person-centered ethnography. In C. C. Moore &amp; H. F. Mathews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The psychology of cultural experience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48-67). Cambridge University Press. </w:t>
      </w:r>
    </w:p>
    <w:p w14:paraId="78523F15" w14:textId="064B119A" w:rsidR="009A44DE" w:rsidRPr="0061650B" w:rsidRDefault="009A44D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5D2252" w14:textId="77777777" w:rsidR="009A44DE" w:rsidRPr="0061650B" w:rsidRDefault="009A44DE" w:rsidP="0061650B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1650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Holland, D., &amp; Leander, K. (2004). Ethnographic studies of positioning and subjectivity: An introduction.</w:t>
      </w:r>
      <w:r w:rsidRPr="0061650B">
        <w:rPr>
          <w:rStyle w:val="apple-converted-space"/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165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Ethos</w:t>
      </w:r>
      <w:r w:rsidRPr="0061650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1650B">
        <w:rPr>
          <w:rStyle w:val="apple-converted-space"/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165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32</w:t>
      </w:r>
      <w:r w:rsidRPr="0061650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127-139.</w:t>
      </w:r>
    </w:p>
    <w:p w14:paraId="0A156680" w14:textId="54D32CA7" w:rsidR="000904F1" w:rsidRPr="0061650B" w:rsidRDefault="000904F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Holliday, A.</w:t>
      </w:r>
      <w:r w:rsidR="00AD607E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>R. (1996). Developing a sociological imagination: Expanding ethnography in international English language education.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 Applied Linguistics, 17</w:t>
      </w:r>
      <w:r w:rsidRPr="0061650B">
        <w:rPr>
          <w:rFonts w:ascii="Times New Roman" w:hAnsi="Times New Roman" w:cs="Times New Roman"/>
          <w:sz w:val="24"/>
          <w:szCs w:val="24"/>
        </w:rPr>
        <w:t>(2), 234-255.</w:t>
      </w:r>
      <w:r w:rsidR="00AD607E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="00AD607E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https://doi.org/10.1093/applin/17.2.234</w:t>
        </w:r>
      </w:hyperlink>
    </w:p>
    <w:p w14:paraId="02E58DCC" w14:textId="77777777" w:rsidR="00AD607E" w:rsidRPr="0061650B" w:rsidRDefault="00AD607E" w:rsidP="0061650B">
      <w:pPr>
        <w:tabs>
          <w:tab w:val="left" w:pos="21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5A9CE9" w14:textId="2FE4D8BD" w:rsidR="006D592C" w:rsidRPr="0061650B" w:rsidRDefault="006D592C" w:rsidP="0061650B">
      <w:pPr>
        <w:tabs>
          <w:tab w:val="left" w:pos="21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Hornberger, N. H. (1995). Ethnography in linguistic perspective: Understanding school processes.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Language and Education: An International Journal,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(4), 233-248.</w:t>
      </w:r>
      <w:r w:rsidR="00AD607E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3" w:history="1">
        <w:r w:rsidR="00AD607E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https://doi.org/10.1080/09500789509541417</w:t>
        </w:r>
      </w:hyperlink>
    </w:p>
    <w:p w14:paraId="4B4272E2" w14:textId="77777777" w:rsidR="00AD1345" w:rsidRPr="0061650B" w:rsidRDefault="00AD1345" w:rsidP="0061650B">
      <w:pPr>
        <w:tabs>
          <w:tab w:val="left" w:pos="21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3E1294" w14:textId="24C8B81E" w:rsidR="00FE153C" w:rsidRPr="0061650B" w:rsidRDefault="00FE153C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Hornberger, N. (2006). Negotiating methodological rich points in applied linguistics research: An ethnographer’s view. In M. Chalhoub-Deville, C. Chapelle, &amp; P. Duff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Inference and generalizability in applied linguistics:</w:t>
      </w:r>
      <w:r w:rsidR="00326412"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Multiple perspectives </w:t>
      </w:r>
      <w:r w:rsidRPr="0061650B">
        <w:rPr>
          <w:rFonts w:ascii="Times New Roman" w:hAnsi="Times New Roman" w:cs="Times New Roman"/>
          <w:sz w:val="24"/>
          <w:szCs w:val="24"/>
        </w:rPr>
        <w:t>(pp. 221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240). John Benjamins.</w:t>
      </w:r>
    </w:p>
    <w:p w14:paraId="1B5BA6BD" w14:textId="77777777" w:rsidR="00E41DB9" w:rsidRPr="0061650B" w:rsidRDefault="00E41DB9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185483" w14:textId="26753DBC" w:rsidR="007C2AB0" w:rsidRPr="0061650B" w:rsidRDefault="007C2AB0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eastAsia="Times" w:hAnsi="Times New Roman" w:cs="Times New Roman"/>
          <w:sz w:val="24"/>
          <w:szCs w:val="24"/>
        </w:rPr>
      </w:pPr>
      <w:r w:rsidRPr="0061650B">
        <w:rPr>
          <w:rFonts w:ascii="Times New Roman" w:eastAsia="Times" w:hAnsi="Times New Roman" w:cs="Times New Roman"/>
          <w:sz w:val="24"/>
          <w:szCs w:val="24"/>
        </w:rPr>
        <w:t xml:space="preserve">Hornberger, N. H. (2009). Hymes's linguistics and ethnography in education. </w:t>
      </w:r>
      <w:r w:rsidRPr="0061650B">
        <w:rPr>
          <w:rFonts w:ascii="Times New Roman" w:eastAsia="Times" w:hAnsi="Times New Roman" w:cs="Times New Roman"/>
          <w:i/>
          <w:iCs/>
          <w:sz w:val="24"/>
          <w:szCs w:val="24"/>
        </w:rPr>
        <w:t>Text &amp; Talk: An Interdisciplinary Journal of Language, Discourse &amp; Communication Studies, 29</w:t>
      </w:r>
      <w:r w:rsidRPr="0061650B">
        <w:rPr>
          <w:rFonts w:ascii="Times New Roman" w:eastAsia="Times" w:hAnsi="Times New Roman" w:cs="Times New Roman"/>
          <w:sz w:val="24"/>
          <w:szCs w:val="24"/>
        </w:rPr>
        <w:t>(3), 347-358.</w:t>
      </w:r>
      <w:r w:rsidR="008252B2" w:rsidRPr="0061650B">
        <w:rPr>
          <w:rFonts w:ascii="Times New Roman" w:eastAsia="Times" w:hAnsi="Times New Roman" w:cs="Times New Roman"/>
          <w:sz w:val="24"/>
          <w:szCs w:val="24"/>
        </w:rPr>
        <w:t xml:space="preserve"> </w:t>
      </w:r>
      <w:hyperlink r:id="rId44" w:history="1">
        <w:r w:rsidR="008252B2" w:rsidRPr="0061650B">
          <w:rPr>
            <w:rStyle w:val="Hyperlink"/>
            <w:rFonts w:ascii="Times New Roman" w:eastAsia="Times" w:hAnsi="Times New Roman" w:cs="Times New Roman"/>
            <w:sz w:val="24"/>
            <w:szCs w:val="24"/>
          </w:rPr>
          <w:t>https://repository.upenn.edu/handle/20.500.14332/35000</w:t>
        </w:r>
      </w:hyperlink>
    </w:p>
    <w:p w14:paraId="0E6EF3BE" w14:textId="77777777" w:rsidR="007C2AB0" w:rsidRPr="0061650B" w:rsidRDefault="007C2AB0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8984CF" w14:textId="38570EAD" w:rsidR="003F342A" w:rsidRPr="0061650B" w:rsidRDefault="003F342A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Hornberger, N. H. (2013). Negotiating methodological rich points in the ethnography of language policy.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International Journal of the Sociology of Language, 219,</w:t>
      </w:r>
      <w:r w:rsidRPr="0061650B">
        <w:rPr>
          <w:rFonts w:ascii="Times New Roman" w:hAnsi="Times New Roman" w:cs="Times New Roman"/>
          <w:sz w:val="24"/>
          <w:szCs w:val="24"/>
        </w:rPr>
        <w:t xml:space="preserve"> 101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122. </w:t>
      </w:r>
      <w:r w:rsidR="0035433B" w:rsidRPr="0061650B">
        <w:rPr>
          <w:rFonts w:ascii="Times New Roman" w:hAnsi="Times New Roman" w:cs="Times New Roman"/>
          <w:sz w:val="24"/>
          <w:szCs w:val="24"/>
        </w:rPr>
        <w:t>DOI</w:t>
      </w:r>
      <w:r w:rsidRPr="0061650B">
        <w:rPr>
          <w:rFonts w:ascii="Times New Roman" w:hAnsi="Times New Roman" w:cs="Times New Roman"/>
          <w:sz w:val="24"/>
          <w:szCs w:val="24"/>
        </w:rPr>
        <w:t xml:space="preserve">: 10.1515/ijsl-2013-0006 </w:t>
      </w:r>
    </w:p>
    <w:p w14:paraId="7827405E" w14:textId="77777777" w:rsidR="002708BD" w:rsidRPr="0061650B" w:rsidRDefault="002708BD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F25F0D" w14:textId="2BAEC937" w:rsidR="002708BD" w:rsidRPr="0061650B" w:rsidRDefault="002708BD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Hornberger, N. H. (2020). Reflect, revisit, reimagine: Ethnography of language policy and planning.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Applied Linguistics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, 119-127.</w:t>
      </w:r>
      <w:r w:rsidR="00797D48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5" w:tgtFrame="_blank" w:history="1">
        <w:r w:rsidR="00797D48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https://doi.org/10.1017/S026719052000001X </w:t>
        </w:r>
      </w:hyperlink>
    </w:p>
    <w:p w14:paraId="23B8C94D" w14:textId="77777777" w:rsidR="003F342A" w:rsidRPr="0061650B" w:rsidRDefault="003F342A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0F491F" w14:textId="0A231E25" w:rsidR="00447DDA" w:rsidRPr="0061650B" w:rsidRDefault="00447DDA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lang w:val="de-DE"/>
        </w:rPr>
        <w:t xml:space="preserve">Hornberger, N. H., &amp; Johnson, D. C. (2007). </w:t>
      </w:r>
      <w:r w:rsidRPr="0061650B">
        <w:rPr>
          <w:rFonts w:ascii="Times New Roman" w:hAnsi="Times New Roman" w:cs="Times New Roman"/>
          <w:sz w:val="24"/>
          <w:szCs w:val="24"/>
        </w:rPr>
        <w:t xml:space="preserve">Slicing the onion ethnographically: Layers and spaces in multilingual language education policy and practice.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Quarterly, 41</w:t>
      </w:r>
      <w:r w:rsidRPr="0061650B">
        <w:rPr>
          <w:rFonts w:ascii="Times New Roman" w:hAnsi="Times New Roman" w:cs="Times New Roman"/>
          <w:sz w:val="24"/>
          <w:szCs w:val="24"/>
        </w:rPr>
        <w:t>(3), 509</w:t>
      </w:r>
      <w:r w:rsidR="00E61338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532. </w:t>
      </w:r>
      <w:hyperlink r:id="rId46" w:history="1">
        <w:r w:rsidR="00E61338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https://doi.org/10.1002/j.1545-7249.2007.tb00083.x</w:t>
        </w:r>
      </w:hyperlink>
    </w:p>
    <w:p w14:paraId="7C74DBF0" w14:textId="77777777" w:rsidR="00447DDA" w:rsidRPr="0061650B" w:rsidRDefault="00447DDA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267071" w14:textId="0D17F3D1" w:rsidR="0038415E" w:rsidRPr="0061650B" w:rsidRDefault="00E41DB9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Hornberger, N. H., &amp; Johnson, D. C. (2011).  The ethnography of language policy.  In T. L. McCarty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Ethnography and </w:t>
      </w:r>
      <w:r w:rsidR="0024751E" w:rsidRPr="0061650B">
        <w:rPr>
          <w:rFonts w:ascii="Times New Roman" w:hAnsi="Times New Roman" w:cs="Times New Roman"/>
          <w:i/>
          <w:sz w:val="24"/>
          <w:szCs w:val="24"/>
        </w:rPr>
        <w:t>l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anguage </w:t>
      </w:r>
      <w:r w:rsidR="0024751E" w:rsidRPr="0061650B">
        <w:rPr>
          <w:rFonts w:ascii="Times New Roman" w:hAnsi="Times New Roman" w:cs="Times New Roman"/>
          <w:i/>
          <w:sz w:val="24"/>
          <w:szCs w:val="24"/>
        </w:rPr>
        <w:t>p</w:t>
      </w:r>
      <w:r w:rsidRPr="0061650B">
        <w:rPr>
          <w:rFonts w:ascii="Times New Roman" w:hAnsi="Times New Roman" w:cs="Times New Roman"/>
          <w:i/>
          <w:sz w:val="24"/>
          <w:szCs w:val="24"/>
        </w:rPr>
        <w:t>olicy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273-289). Routledge.</w:t>
      </w:r>
    </w:p>
    <w:p w14:paraId="1FB458F9" w14:textId="77777777" w:rsidR="00EE2D3C" w:rsidRPr="0061650B" w:rsidRDefault="00EE2D3C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82301C" w14:textId="79E47C8D" w:rsidR="00460B16" w:rsidRPr="0061650B" w:rsidRDefault="00460B16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Hosseini, S. M., &amp; Kearney, E. K‐12 world language teachers navigating a change in learning standards: An ethnography of language policy.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Foreign Language Annals, </w:t>
      </w:r>
      <w:r w:rsidRPr="0061650B">
        <w:rPr>
          <w:rFonts w:ascii="Times New Roman" w:hAnsi="Times New Roman" w:cs="Times New Roman"/>
          <w:sz w:val="24"/>
          <w:szCs w:val="24"/>
        </w:rPr>
        <w:t xml:space="preserve">1-24. </w:t>
      </w:r>
      <w:hyperlink r:id="rId47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https://doi.org/10.1111/flan.70067</w:t>
        </w:r>
      </w:hyperlink>
    </w:p>
    <w:p w14:paraId="16F2C372" w14:textId="77777777" w:rsidR="00460B16" w:rsidRPr="0061650B" w:rsidRDefault="00460B16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C60B97" w14:textId="2E930F20" w:rsidR="0016052A" w:rsidRPr="0061650B" w:rsidRDefault="0016052A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Hymes, D. (1982). What is ethnography? In P. Gilmore &amp; A. A.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Glatthorn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Children in and out of school </w:t>
      </w:r>
      <w:r w:rsidRPr="0061650B">
        <w:rPr>
          <w:rFonts w:ascii="Times New Roman" w:hAnsi="Times New Roman" w:cs="Times New Roman"/>
          <w:sz w:val="24"/>
          <w:szCs w:val="24"/>
        </w:rPr>
        <w:t>(Vol. 2, pp. 21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32). Center for Applied Linguistics.</w:t>
      </w:r>
    </w:p>
    <w:p w14:paraId="1CB79678" w14:textId="77777777" w:rsidR="0016052A" w:rsidRPr="0061650B" w:rsidRDefault="0016052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1441AD" w14:textId="2D50FF46" w:rsidR="009B761A" w:rsidRPr="0061650B" w:rsidRDefault="009B761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Jeffrey, B., &amp; Troman, G. (2004). Time for ethnography. </w:t>
      </w:r>
      <w:r w:rsidRPr="0061650B">
        <w:rPr>
          <w:rFonts w:ascii="Times New Roman" w:hAnsi="Times New Roman" w:cs="Times New Roman"/>
          <w:i/>
          <w:sz w:val="24"/>
          <w:szCs w:val="24"/>
        </w:rPr>
        <w:t>British Educational Research Journal, 30</w:t>
      </w:r>
      <w:r w:rsidRPr="0061650B">
        <w:rPr>
          <w:rFonts w:ascii="Times New Roman" w:hAnsi="Times New Roman" w:cs="Times New Roman"/>
          <w:sz w:val="24"/>
          <w:szCs w:val="24"/>
        </w:rPr>
        <w:t xml:space="preserve">, 535-548. </w:t>
      </w:r>
      <w:hyperlink r:id="rId48" w:history="1">
        <w:r w:rsidR="00797D48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https://doi.org/10.1080/0141192042000237220</w:t>
        </w:r>
      </w:hyperlink>
    </w:p>
    <w:p w14:paraId="062859A6" w14:textId="77777777" w:rsidR="009B761A" w:rsidRPr="0061650B" w:rsidRDefault="009B761A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FD5004" w14:textId="5B9401FA" w:rsidR="000D6727" w:rsidRPr="0061650B" w:rsidRDefault="000D6727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Johnson, D. C. (2009). Ethnography of language policy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. Language Policy, 8</w:t>
      </w:r>
      <w:r w:rsidRPr="0061650B">
        <w:rPr>
          <w:rFonts w:ascii="Times New Roman" w:hAnsi="Times New Roman" w:cs="Times New Roman"/>
          <w:sz w:val="24"/>
          <w:szCs w:val="24"/>
        </w:rPr>
        <w:t>(1), 139-159.</w:t>
      </w:r>
      <w:r w:rsidR="00947971" w:rsidRPr="0061650B">
        <w:rPr>
          <w:rFonts w:ascii="Times New Roman" w:hAnsi="Times New Roman" w:cs="Times New Roman"/>
          <w:sz w:val="24"/>
          <w:szCs w:val="24"/>
        </w:rPr>
        <w:t xml:space="preserve"> https://doi.org/10.1007/s10993-009-9136-9</w:t>
      </w:r>
    </w:p>
    <w:p w14:paraId="78775BEE" w14:textId="31002058" w:rsidR="00EE7A5B" w:rsidRPr="0061650B" w:rsidRDefault="000D6727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Johnson, D. C. (2011). Critical discourse analysis and the ethnography of language policy.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Critical Discourse Studies, 8</w:t>
      </w:r>
      <w:r w:rsidRPr="0061650B">
        <w:rPr>
          <w:rFonts w:ascii="Times New Roman" w:hAnsi="Times New Roman" w:cs="Times New Roman"/>
          <w:sz w:val="24"/>
          <w:szCs w:val="24"/>
        </w:rPr>
        <w:t>(4), 267-279.</w:t>
      </w:r>
      <w:r w:rsidR="006F7F44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6F7F44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https://doi.org/10.1080/17405904.2011.601636</w:t>
        </w:r>
      </w:hyperlink>
    </w:p>
    <w:p w14:paraId="60119286" w14:textId="77777777" w:rsidR="006F7F44" w:rsidRPr="0061650B" w:rsidRDefault="00EE7A5B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Johnson, D. C. (2013). Introduction: Ethnography of language policy. </w:t>
      </w:r>
      <w:r w:rsidRPr="0061650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the Sociology of Language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2013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>(219), 1-6.</w:t>
      </w:r>
      <w:r w:rsidR="006F7F44"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DOI: 10.1515/ijsl-2013-0001</w:t>
      </w:r>
    </w:p>
    <w:p w14:paraId="6D3D4CDE" w14:textId="77777777" w:rsidR="006D41AD" w:rsidRPr="0061650B" w:rsidRDefault="006D41AD" w:rsidP="0061650B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1650B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Johnson, D., &amp;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  <w:lang w:eastAsia="en-CA"/>
        </w:rPr>
        <w:t>Ricento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  <w:lang w:eastAsia="en-CA"/>
        </w:rPr>
        <w:t>, T. (2013). Conceptual and theoretical perspectives in language planning and policy: Situating the ethnography of language policy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. International Journal of the Sociology of Language, 2013</w:t>
      </w:r>
      <w:r w:rsidRPr="0061650B">
        <w:rPr>
          <w:rFonts w:ascii="Times New Roman" w:eastAsia="Times New Roman" w:hAnsi="Times New Roman" w:cs="Times New Roman"/>
          <w:sz w:val="24"/>
          <w:szCs w:val="24"/>
          <w:lang w:eastAsia="en-CA"/>
        </w:rPr>
        <w:t>(219), 7-21. https://doi.org/10.1515/ijsl-2013-0002</w:t>
      </w:r>
    </w:p>
    <w:p w14:paraId="32F6B2DE" w14:textId="6C20C24C" w:rsidR="00EE2D3C" w:rsidRPr="0061650B" w:rsidRDefault="00EE2D3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Jordan, S., &amp; Yeomans, D. (1995). Critical ethnography: Problems in contemporary theory and practice. </w:t>
      </w:r>
      <w:r w:rsidRPr="0061650B">
        <w:rPr>
          <w:rFonts w:ascii="Times New Roman" w:hAnsi="Times New Roman" w:cs="Times New Roman"/>
          <w:i/>
          <w:sz w:val="24"/>
          <w:szCs w:val="24"/>
        </w:rPr>
        <w:t>British Journal of Sociology of Education, 16</w:t>
      </w:r>
      <w:r w:rsidRPr="0061650B">
        <w:rPr>
          <w:rFonts w:ascii="Times New Roman" w:hAnsi="Times New Roman" w:cs="Times New Roman"/>
          <w:sz w:val="24"/>
          <w:szCs w:val="24"/>
        </w:rPr>
        <w:t>(3), 389-408.</w:t>
      </w:r>
      <w:r w:rsidR="00142A47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50" w:history="1">
        <w:r w:rsidR="00142A47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https://doi.org/10.1080/0142569950160307</w:t>
        </w:r>
      </w:hyperlink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8C5F1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0E797B" w14:textId="4CC3475B" w:rsidR="00181061" w:rsidRPr="0061650B" w:rsidRDefault="0018106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Jurasek, R. (1995). Using ethnography to bridge the gap between study abroad and the on-campus language and culture curriculum. In C. Kramsch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Redefining the boundaries of language study </w:t>
      </w:r>
      <w:r w:rsidRPr="0061650B">
        <w:rPr>
          <w:rFonts w:ascii="Times New Roman" w:hAnsi="Times New Roman" w:cs="Times New Roman"/>
          <w:sz w:val="24"/>
          <w:szCs w:val="24"/>
        </w:rPr>
        <w:t xml:space="preserve">(pp. 221-251). Heinle &amp; Heinle. </w:t>
      </w:r>
    </w:p>
    <w:p w14:paraId="34572FBD" w14:textId="7B427CA0" w:rsidR="00181061" w:rsidRPr="0061650B" w:rsidRDefault="0018106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B9C5C1" w14:textId="5BCB9A8D" w:rsidR="006C2FBB" w:rsidRPr="0061650B" w:rsidRDefault="006C2FB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Kandel, B. (2026). Local languages on the verge of extinction in Nepal: A critical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61650B">
        <w:rPr>
          <w:rFonts w:ascii="Times New Roman" w:hAnsi="Times New Roman" w:cs="Times New Roman"/>
          <w:sz w:val="24"/>
          <w:szCs w:val="24"/>
        </w:rPr>
        <w:t>, 1-14. https://doi.org/10.1080/01434632.2026.2656490</w:t>
      </w:r>
    </w:p>
    <w:p w14:paraId="25939D1C" w14:textId="77777777" w:rsidR="006C2FBB" w:rsidRPr="0061650B" w:rsidRDefault="006C2FB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5AA91F9" w14:textId="3A5AAAED" w:rsidR="00573F6C" w:rsidRPr="0061650B" w:rsidRDefault="00573F6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Kaplan-Weinger, J., &amp; Marks, E. (2024). Cultures: A framework for doing the ethnography of communication. In J. Kaplan-Weinger (Ed.),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Methods for the ethnography of communication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22-29). Routledge.</w:t>
      </w:r>
    </w:p>
    <w:p w14:paraId="4DCD3E8F" w14:textId="77777777" w:rsidR="00573F6C" w:rsidRPr="0061650B" w:rsidRDefault="00573F6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0DDCBF" w14:textId="0B90EBD6" w:rsidR="0030635C" w:rsidRPr="0061650B" w:rsidRDefault="0030635C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lastRenderedPageBreak/>
        <w:t xml:space="preserve">Kaplan-Weinger, J., &amp; Ullman, J. (2015).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Methods for the ethnography of communication: Language in use in schools and communities.</w:t>
      </w:r>
      <w:r w:rsidR="003E61D1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 xml:space="preserve">Routledge. </w:t>
      </w:r>
    </w:p>
    <w:p w14:paraId="7411A33E" w14:textId="63B06ACC" w:rsidR="00624318" w:rsidRPr="0061650B" w:rsidRDefault="00624318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115774867"/>
      <w:r w:rsidRPr="0061650B">
        <w:rPr>
          <w:rFonts w:ascii="Times New Roman" w:hAnsi="Times New Roman" w:cs="Times New Roman"/>
          <w:sz w:val="24"/>
          <w:szCs w:val="24"/>
        </w:rPr>
        <w:t xml:space="preserve">Karas, M., Martini, J., &amp; Faez, F. (2022).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Duoethnography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for reflective practice: Triumphs and challenges. In Z. Tajeddin &amp; A. Watanabe (Eds.), 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Teacher reflection: Policies, practices, and impacts</w:t>
      </w:r>
      <w:r w:rsidRPr="0061650B">
        <w:rPr>
          <w:rFonts w:ascii="Times New Roman" w:hAnsi="Times New Roman" w:cs="Times New Roman"/>
          <w:sz w:val="24"/>
          <w:szCs w:val="24"/>
        </w:rPr>
        <w:t> (pp. 120-134). Multilingual Matters.</w:t>
      </w:r>
      <w:bookmarkEnd w:id="7"/>
    </w:p>
    <w:p w14:paraId="0FCF2727" w14:textId="4AED04FC" w:rsidR="007A3D7C" w:rsidRPr="0061650B" w:rsidRDefault="007A3D7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Kleinman, A.</w:t>
      </w:r>
      <w:r w:rsidR="00142A47" w:rsidRPr="0061650B">
        <w:rPr>
          <w:rFonts w:ascii="Times New Roman" w:hAnsi="Times New Roman" w:cs="Times New Roman"/>
          <w:sz w:val="24"/>
          <w:szCs w:val="24"/>
        </w:rPr>
        <w:t>,</w:t>
      </w:r>
      <w:r w:rsidRPr="0061650B">
        <w:rPr>
          <w:rFonts w:ascii="Times New Roman" w:hAnsi="Times New Roman" w:cs="Times New Roman"/>
          <w:sz w:val="24"/>
          <w:szCs w:val="24"/>
        </w:rPr>
        <w:t xml:space="preserve"> &amp; Kleinman, J. (1991). Sufferings and its professional transformation: Toward an ethnography of interpersonal experience. </w:t>
      </w:r>
      <w:r w:rsidRPr="0061650B">
        <w:rPr>
          <w:rFonts w:ascii="Times New Roman" w:hAnsi="Times New Roman" w:cs="Times New Roman"/>
          <w:i/>
          <w:sz w:val="24"/>
          <w:szCs w:val="24"/>
        </w:rPr>
        <w:t>Culture, Medicine, &amp; Psychiatry, 15</w:t>
      </w:r>
      <w:r w:rsidRPr="0061650B">
        <w:rPr>
          <w:rFonts w:ascii="Times New Roman" w:hAnsi="Times New Roman" w:cs="Times New Roman"/>
          <w:sz w:val="24"/>
          <w:szCs w:val="24"/>
        </w:rPr>
        <w:t>, 275-301.</w:t>
      </w:r>
      <w:r w:rsidR="00142A47" w:rsidRPr="0061650B">
        <w:rPr>
          <w:rFonts w:ascii="Times New Roman" w:hAnsi="Times New Roman" w:cs="Times New Roman"/>
          <w:sz w:val="24"/>
          <w:szCs w:val="24"/>
        </w:rPr>
        <w:t xml:space="preserve"> https://doi.org/10.1007/BF00046540</w:t>
      </w:r>
    </w:p>
    <w:p w14:paraId="030ABD04" w14:textId="77777777" w:rsidR="005A5E08" w:rsidRPr="0061650B" w:rsidRDefault="005A5E0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A3394EF" w14:textId="4CACE3B1" w:rsidR="005A5E08" w:rsidRPr="0061650B" w:rsidRDefault="005A5E0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Knappik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M., Schnitzer, A.,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Thoma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N. (2026). Investigating language (s) and power in educational settings: Linguistic ethnography as an interdisciplinary approach for educational research.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Ethnography and Education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61650B">
        <w:rPr>
          <w:rFonts w:ascii="Times New Roman" w:hAnsi="Times New Roman" w:cs="Times New Roman"/>
          <w:sz w:val="24"/>
          <w:szCs w:val="24"/>
        </w:rPr>
        <w:t xml:space="preserve">(2), 145-148. </w:t>
      </w:r>
      <w:hyperlink r:id="rId51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https://doi.org/10.1080/17457823.2026.2625581</w:t>
        </w:r>
      </w:hyperlink>
    </w:p>
    <w:p w14:paraId="191DAD35" w14:textId="77777777" w:rsidR="00F95181" w:rsidRPr="0061650B" w:rsidRDefault="00F95181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32018E" w14:textId="6B0169DE" w:rsidR="000F76A4" w:rsidRPr="0061650B" w:rsidRDefault="000F76A4" w:rsidP="0061650B">
      <w:pPr>
        <w:pStyle w:val="NormalWeb"/>
        <w:spacing w:before="0" w:beforeAutospacing="0" w:after="120" w:afterAutospacing="0"/>
        <w:ind w:left="720" w:hanging="720"/>
      </w:pPr>
      <w:r w:rsidRPr="0061650B">
        <w:rPr>
          <w:color w:val="000000" w:themeColor="text1"/>
        </w:rPr>
        <w:t xml:space="preserve">Lagunas, R. M. (2019). Doing ethnographic research as an insider-outsider: Reflections on building relationships and doing reciprocity. In D. S. Warriner &amp; M. Bigelow (Eds.), </w:t>
      </w:r>
      <w:r w:rsidRPr="0061650B">
        <w:rPr>
          <w:i/>
          <w:iCs/>
          <w:color w:val="000000" w:themeColor="text1"/>
        </w:rPr>
        <w:t>Critical reflections on research methods: Power and equity in complex multilingual contexts</w:t>
      </w:r>
      <w:r w:rsidRPr="0061650B">
        <w:rPr>
          <w:color w:val="000000" w:themeColor="text1"/>
        </w:rPr>
        <w:t xml:space="preserve"> (pp. 71</w:t>
      </w:r>
      <w:r w:rsidR="0035433B" w:rsidRPr="0061650B">
        <w:rPr>
          <w:color w:val="000000" w:themeColor="text1"/>
        </w:rPr>
        <w:t>-</w:t>
      </w:r>
      <w:r w:rsidRPr="0061650B">
        <w:rPr>
          <w:color w:val="000000" w:themeColor="text1"/>
        </w:rPr>
        <w:t xml:space="preserve">84). Multilingual Matters. </w:t>
      </w:r>
      <w:hyperlink r:id="rId52" w:tgtFrame="_blank" w:history="1">
        <w:r w:rsidRPr="0061650B">
          <w:rPr>
            <w:rStyle w:val="Hyperlink"/>
          </w:rPr>
          <w:t>https://doi.org/10.21832/9781788922562-007</w:t>
        </w:r>
      </w:hyperlink>
    </w:p>
    <w:p w14:paraId="26B2A179" w14:textId="77777777" w:rsidR="00001A7E" w:rsidRPr="0061650B" w:rsidRDefault="00001A7E" w:rsidP="0061650B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1650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Lai, H. (2025). Selection of a topic of a research proposal of emerging academic writers in a blended linked EAP course: An interactional ethnographic perspective.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TESOL Quarterly, 59</w:t>
      </w:r>
      <w:r w:rsidRPr="0061650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(1), 390–420. </w:t>
      </w:r>
      <w:hyperlink r:id="rId53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"/>
          </w:rPr>
          <w:t>https://doi.org/10.1002/tesq.3316</w:t>
        </w:r>
      </w:hyperlink>
    </w:p>
    <w:p w14:paraId="228A79E9" w14:textId="2066214E" w:rsidR="0038415E" w:rsidRPr="0061650B" w:rsidRDefault="0038415E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Lassiter, L. E.  (2005).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The Chicago </w:t>
      </w:r>
      <w:r w:rsidR="006A4874" w:rsidRPr="0061650B">
        <w:rPr>
          <w:rFonts w:ascii="Times New Roman" w:hAnsi="Times New Roman" w:cs="Times New Roman"/>
          <w:i/>
          <w:sz w:val="24"/>
          <w:szCs w:val="24"/>
        </w:rPr>
        <w:t>g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uide to </w:t>
      </w:r>
      <w:r w:rsidR="006A4874" w:rsidRPr="0061650B">
        <w:rPr>
          <w:rFonts w:ascii="Times New Roman" w:hAnsi="Times New Roman" w:cs="Times New Roman"/>
          <w:i/>
          <w:sz w:val="24"/>
          <w:szCs w:val="24"/>
        </w:rPr>
        <w:t>c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ollaborative </w:t>
      </w:r>
      <w:r w:rsidR="006A4874" w:rsidRPr="0061650B">
        <w:rPr>
          <w:rFonts w:ascii="Times New Roman" w:hAnsi="Times New Roman" w:cs="Times New Roman"/>
          <w:i/>
          <w:sz w:val="24"/>
          <w:szCs w:val="24"/>
        </w:rPr>
        <w:t>e</w:t>
      </w:r>
      <w:r w:rsidRPr="0061650B">
        <w:rPr>
          <w:rFonts w:ascii="Times New Roman" w:hAnsi="Times New Roman" w:cs="Times New Roman"/>
          <w:i/>
          <w:sz w:val="24"/>
          <w:szCs w:val="24"/>
        </w:rPr>
        <w:t>thnography</w:t>
      </w:r>
      <w:r w:rsidR="006A4874" w:rsidRPr="0061650B">
        <w:rPr>
          <w:rFonts w:ascii="Times New Roman" w:hAnsi="Times New Roman" w:cs="Times New Roman"/>
          <w:i/>
          <w:sz w:val="24"/>
          <w:szCs w:val="24"/>
        </w:rPr>
        <w:t>.</w:t>
      </w:r>
      <w:r w:rsidR="003E61D1" w:rsidRPr="006165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874" w:rsidRPr="0061650B">
        <w:rPr>
          <w:rFonts w:ascii="Times New Roman" w:hAnsi="Times New Roman" w:cs="Times New Roman"/>
          <w:sz w:val="24"/>
          <w:szCs w:val="24"/>
        </w:rPr>
        <w:t>University of Chicago Press.</w:t>
      </w:r>
      <w:r w:rsidR="006A4874" w:rsidRPr="0061650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573A734" w14:textId="77777777" w:rsidR="00FE153C" w:rsidRPr="0061650B" w:rsidRDefault="00FE153C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80209E" w14:textId="356B3A04" w:rsidR="00AB1243" w:rsidRPr="0061650B" w:rsidRDefault="00AB1243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53425073"/>
      <w:r w:rsidRPr="0061650B">
        <w:rPr>
          <w:rFonts w:ascii="Times New Roman" w:eastAsia="Times New Roman" w:hAnsi="Times New Roman" w:cs="Times New Roman"/>
          <w:sz w:val="24"/>
          <w:szCs w:val="24"/>
        </w:rPr>
        <w:t>Lawrence, L., &amp; Nagashima, Y. (2020). The intersectionality of gender, sexuality, race, and native-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speakerness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: Investigating ELT teacher identity through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duoethnography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Language, Identity &amp; Education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(1), 42-55.</w:t>
      </w:r>
      <w:bookmarkEnd w:id="8"/>
      <w:r w:rsidR="00D2776B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4" w:history="1">
        <w:r w:rsidR="00D2776B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https://doi.org/10.1080/15348458.2019.1672173</w:t>
        </w:r>
      </w:hyperlink>
    </w:p>
    <w:p w14:paraId="53C34C77" w14:textId="77777777" w:rsidR="00AB1243" w:rsidRPr="0061650B" w:rsidRDefault="00AB1243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E23B47" w14:textId="11A0E85E" w:rsidR="00A92D20" w:rsidRPr="0061650B" w:rsidRDefault="00A92D2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LeCompte, M., &amp; Goetz, J. (1982). Problems of reliability and validity in ethnographic research. </w:t>
      </w:r>
      <w:r w:rsidRPr="0061650B">
        <w:rPr>
          <w:rFonts w:ascii="Times New Roman" w:hAnsi="Times New Roman" w:cs="Times New Roman"/>
          <w:i/>
          <w:sz w:val="24"/>
          <w:szCs w:val="24"/>
        </w:rPr>
        <w:t>Review of Educational Research, 52(1),</w:t>
      </w:r>
      <w:r w:rsidRPr="0061650B">
        <w:rPr>
          <w:rFonts w:ascii="Times New Roman" w:hAnsi="Times New Roman" w:cs="Times New Roman"/>
          <w:sz w:val="24"/>
          <w:szCs w:val="24"/>
        </w:rPr>
        <w:t xml:space="preserve"> 31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60.</w:t>
      </w:r>
      <w:r w:rsidR="00D2776B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history="1">
        <w:r w:rsidR="00D2776B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https://doi.org/10.3102/00346543052001031</w:t>
        </w:r>
      </w:hyperlink>
    </w:p>
    <w:p w14:paraId="7208CDE9" w14:textId="77777777" w:rsidR="0094687B" w:rsidRPr="0061650B" w:rsidRDefault="0094687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D0498C" w14:textId="1A991C41" w:rsidR="0094687B" w:rsidRPr="0061650B" w:rsidRDefault="0094687B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Lecompte, M. </w:t>
      </w:r>
      <w:r w:rsidR="0097028C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D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., </w:t>
      </w:r>
      <w:proofErr w:type="spellStart"/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Preissle</w:t>
      </w:r>
      <w:proofErr w:type="spellEnd"/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J., &amp; Tesch. R. (1993). 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Ethnography and qualitative design in educational research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E61D1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  <w:t>nd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042209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d</w:t>
      </w:r>
      <w:r w:rsidR="00042209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3E61D1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). </w:t>
      </w:r>
      <w:r w:rsidR="00042209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Academic Press. </w:t>
      </w:r>
    </w:p>
    <w:p w14:paraId="0FA25AE7" w14:textId="786FBE36" w:rsidR="0094687B" w:rsidRPr="0061650B" w:rsidRDefault="0094687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C30C1A" w14:textId="1FA6FF4F" w:rsidR="00E6501F" w:rsidRPr="0061650B" w:rsidRDefault="00E6501F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LeCompte, M. D., &amp; Schensul, J. J. (2010).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Designing and conducting ethnographic research: An introduction. </w:t>
      </w:r>
      <w:proofErr w:type="spellStart"/>
      <w:r w:rsidR="00A44D57" w:rsidRPr="0061650B">
        <w:rPr>
          <w:rFonts w:ascii="Times New Roman" w:hAnsi="Times New Roman" w:cs="Times New Roman"/>
          <w:sz w:val="24"/>
          <w:szCs w:val="24"/>
        </w:rPr>
        <w:t>AltaMira</w:t>
      </w:r>
      <w:proofErr w:type="spellEnd"/>
      <w:r w:rsidR="00F30DC6" w:rsidRPr="0061650B">
        <w:rPr>
          <w:rFonts w:ascii="Times New Roman" w:hAnsi="Times New Roman" w:cs="Times New Roman"/>
          <w:sz w:val="24"/>
          <w:szCs w:val="24"/>
        </w:rPr>
        <w:t>.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D693D" w14:textId="46C2DABB" w:rsidR="00BC2065" w:rsidRPr="0061650B" w:rsidRDefault="00BC2065" w:rsidP="0061650B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6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Lee, J. J. (2019). Understanding the oral defense process: Students as ethnographers. In J. Vorholt (Ed.), </w:t>
      </w:r>
      <w:r w:rsidRPr="0061650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New ways in teaching speaking </w:t>
      </w:r>
      <w:r w:rsidRPr="00616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</w:t>
      </w:r>
      <w:r w:rsidRPr="00616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nd</w:t>
      </w:r>
      <w:r w:rsidRPr="00616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ed.) (pp. 200-201). TESOL Press.</w:t>
      </w:r>
    </w:p>
    <w:p w14:paraId="3CA44442" w14:textId="04DB7F88" w:rsidR="00842BD1" w:rsidRPr="0061650B" w:rsidRDefault="00842BD1" w:rsidP="0061650B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650B">
        <w:rPr>
          <w:rFonts w:ascii="Times New Roman" w:hAnsi="Times New Roman" w:cs="Times New Roman"/>
          <w:sz w:val="24"/>
          <w:szCs w:val="24"/>
        </w:rPr>
        <w:lastRenderedPageBreak/>
        <w:t xml:space="preserve">Lee, L. (2012).  Engaging study abroad students in intercultural learning through blogging and ethnographic interviews.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Foreign Language Annals, 45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7-21. </w:t>
      </w:r>
      <w:hyperlink r:id="rId56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https://doi.org/10.1111/j.1944-9720.2012.01164.x</w:t>
        </w:r>
      </w:hyperlink>
      <w:r w:rsidRPr="0061650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285F7A1" w14:textId="61315F5D" w:rsidR="00AF6CAB" w:rsidRPr="0061650B" w:rsidRDefault="00AF6CAB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Lee, M., &amp; Cho, C. (1990). Women watching together: An ethnographic study of Korean soap opera fans in the US. </w:t>
      </w:r>
      <w:r w:rsidRPr="0061650B">
        <w:rPr>
          <w:rFonts w:ascii="Times New Roman" w:hAnsi="Times New Roman" w:cs="Times New Roman"/>
          <w:i/>
          <w:sz w:val="24"/>
          <w:szCs w:val="24"/>
        </w:rPr>
        <w:t>Cultural Studies, 4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30-44. </w:t>
      </w:r>
      <w:hyperlink r:id="rId57" w:history="1">
        <w:r w:rsidR="00D2776B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https://doi.org/10.1080/09502389000490031</w:t>
        </w:r>
      </w:hyperlink>
    </w:p>
    <w:p w14:paraId="4879BFAB" w14:textId="77777777" w:rsidR="00AD1345" w:rsidRPr="0061650B" w:rsidRDefault="00AD134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BAD758" w14:textId="69C7CC98" w:rsidR="00DA0F8E" w:rsidRPr="0061650B" w:rsidRDefault="000D7CD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Lengeling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M. (2013). Borrowing the use of ethnographic notes from the social sciences for classroom observation in central Mexico. In J. Edge &amp; S. Mann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Innovations in pre-service education and training for English language teachers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63-80).</w:t>
      </w:r>
      <w:r w:rsidR="003E61D1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="00367F75" w:rsidRPr="0061650B">
        <w:rPr>
          <w:rFonts w:ascii="Times New Roman" w:hAnsi="Times New Roman" w:cs="Times New Roman"/>
          <w:sz w:val="24"/>
          <w:szCs w:val="24"/>
        </w:rPr>
        <w:t xml:space="preserve">The </w:t>
      </w:r>
      <w:r w:rsidRPr="0061650B">
        <w:rPr>
          <w:rFonts w:ascii="Times New Roman" w:hAnsi="Times New Roman" w:cs="Times New Roman"/>
          <w:sz w:val="24"/>
          <w:szCs w:val="24"/>
        </w:rPr>
        <w:t>British Council.</w:t>
      </w:r>
    </w:p>
    <w:p w14:paraId="77E404BC" w14:textId="77777777" w:rsidR="000D7CDB" w:rsidRPr="0061650B" w:rsidRDefault="000D7CD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6A23B" w14:textId="675ACCA4" w:rsidR="00DA0F8E" w:rsidRPr="0061650B" w:rsidRDefault="00DA0F8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Leung, C. &amp; Hawkins, M. (2011). Video recording and the research process.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Quarterly, 45</w:t>
      </w:r>
      <w:r w:rsidRPr="0061650B">
        <w:rPr>
          <w:rFonts w:ascii="Times New Roman" w:hAnsi="Times New Roman" w:cs="Times New Roman"/>
          <w:sz w:val="24"/>
          <w:szCs w:val="24"/>
        </w:rPr>
        <w:t>, 344-354. D</w:t>
      </w:r>
      <w:r w:rsidR="0035433B" w:rsidRPr="0061650B">
        <w:rPr>
          <w:rFonts w:ascii="Times New Roman" w:hAnsi="Times New Roman" w:cs="Times New Roman"/>
          <w:sz w:val="24"/>
          <w:szCs w:val="24"/>
        </w:rPr>
        <w:t>OI</w:t>
      </w:r>
      <w:r w:rsidRPr="0061650B">
        <w:rPr>
          <w:rFonts w:ascii="Times New Roman" w:hAnsi="Times New Roman" w:cs="Times New Roman"/>
          <w:sz w:val="24"/>
          <w:szCs w:val="24"/>
        </w:rPr>
        <w:t>: 10.5054/tq.2011.254526</w:t>
      </w:r>
    </w:p>
    <w:p w14:paraId="0ADA5447" w14:textId="537E8469" w:rsidR="00F95181" w:rsidRPr="0061650B" w:rsidRDefault="00F95181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74DFED06" w14:textId="72D4B964" w:rsidR="00093D79" w:rsidRPr="0061650B" w:rsidRDefault="00093D7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Levinson, B. A</w:t>
      </w:r>
      <w:r w:rsidR="001F42BB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Cade. S. L.  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  <w:lang w:val="sv-SE"/>
        </w:rPr>
        <w:t>Padawer</w:t>
      </w:r>
      <w:r w:rsidR="001F42BB" w:rsidRPr="0061650B">
        <w:rPr>
          <w:rFonts w:ascii="Times New Roman" w:hAnsi="Times New Roman" w:cs="Times New Roman"/>
          <w:b w:val="0"/>
          <w:color w:val="auto"/>
          <w:sz w:val="24"/>
          <w:szCs w:val="24"/>
          <w:lang w:val="sv-SE"/>
        </w:rPr>
        <w:t>,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  <w:lang w:val="sv-SE"/>
        </w:rPr>
        <w:t xml:space="preserve"> A., &amp; Elvir, A. P. (2002).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Ethn</w:t>
      </w:r>
      <w:r w:rsidR="001F42BB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ography and educational policy a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cross the Americas</w:t>
      </w:r>
      <w:r w:rsidR="001F42BB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F42BB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Praeger.</w:t>
      </w:r>
    </w:p>
    <w:p w14:paraId="4D950497" w14:textId="77777777" w:rsidR="00093D79" w:rsidRPr="0061650B" w:rsidRDefault="00093D79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DDEB65" w14:textId="233060FE" w:rsidR="00B34AC9" w:rsidRPr="0061650B" w:rsidRDefault="00B34AC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Style w:val="ptbrand"/>
          <w:rFonts w:ascii="Times New Roman" w:hAnsi="Times New Roman" w:cs="Times New Roman"/>
          <w:b w:val="0"/>
          <w:color w:val="auto"/>
          <w:sz w:val="24"/>
          <w:szCs w:val="24"/>
        </w:rPr>
        <w:t xml:space="preserve">Levinson, B. A., Weis, L., Holland, D. C., &amp; Foley, E. E. 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61650B">
        <w:rPr>
          <w:rStyle w:val="bindingandrelease"/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992716" w:rsidRPr="0061650B">
        <w:rPr>
          <w:rStyle w:val="bindingandrelease"/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Pr="0061650B">
        <w:rPr>
          <w:rStyle w:val="bindingandrelease"/>
          <w:rFonts w:ascii="Times New Roman" w:hAnsi="Times New Roman" w:cs="Times New Roman"/>
          <w:b w:val="0"/>
          <w:color w:val="auto"/>
          <w:sz w:val="24"/>
          <w:szCs w:val="24"/>
        </w:rPr>
        <w:t>996)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The </w:t>
      </w:r>
      <w:r w:rsidR="00C40BD9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cultural p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roduction of the </w:t>
      </w:r>
      <w:r w:rsidR="00C40BD9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educated p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erson: Critical </w:t>
      </w:r>
      <w:r w:rsidR="00C40BD9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ethnographies of s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chooling and </w:t>
      </w:r>
      <w:r w:rsidR="00C40BD9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local p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ractice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C40BD9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State University of New York.</w:t>
      </w:r>
    </w:p>
    <w:p w14:paraId="249C7A07" w14:textId="68EEC537" w:rsidR="00C379E0" w:rsidRPr="0061650B" w:rsidRDefault="00C379E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10AD2B" w14:textId="7ACBD542" w:rsidR="00DF7246" w:rsidRPr="0061650B" w:rsidRDefault="00DF7246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Levinson, B. A. U., Sutton, M., &amp; Winstead, T. (2009). Education policy as a practice of power theoretical tools, ethnographic methods, democratic options.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Educational Policy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61650B">
        <w:rPr>
          <w:rFonts w:ascii="Times New Roman" w:hAnsi="Times New Roman" w:cs="Times New Roman"/>
          <w:sz w:val="24"/>
          <w:szCs w:val="24"/>
        </w:rPr>
        <w:t>(6), 767-795.</w:t>
      </w:r>
      <w:r w:rsidR="00FE5F56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="00FE5F56" w:rsidRPr="0061650B">
        <w:rPr>
          <w:rFonts w:ascii="Times New Roman" w:hAnsi="Times New Roman" w:cs="Times New Roman"/>
          <w:color w:val="000000"/>
          <w:sz w:val="24"/>
          <w:szCs w:val="24"/>
        </w:rPr>
        <w:t>https://doi.org/10.1177/0895904808320676</w:t>
      </w:r>
    </w:p>
    <w:p w14:paraId="28330BB1" w14:textId="77777777" w:rsidR="00B64404" w:rsidRPr="0061650B" w:rsidRDefault="00B6440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A41202" w14:textId="54323A82" w:rsidR="0037661E" w:rsidRPr="0061650B" w:rsidRDefault="0037661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Li, J., &amp; Zheng, Y. (2023). Enacting multilingual entrepreneurship: An ethnography of Myanmar university students learning Chinese as an international language.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(3), 1234-1249.</w:t>
      </w:r>
      <w:r w:rsidR="0035433B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8" w:history="1">
        <w:r w:rsidR="0035433B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https://doi.org/10.1080/14790718.2021.1976785</w:t>
        </w:r>
      </w:hyperlink>
    </w:p>
    <w:p w14:paraId="258C08B6" w14:textId="77777777" w:rsidR="0037661E" w:rsidRPr="0061650B" w:rsidRDefault="0037661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022D72" w14:textId="49416C55" w:rsidR="00C379E0" w:rsidRPr="0061650B" w:rsidRDefault="00C379E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Lindblad, S., &amp;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Popkewitz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>, T. (2003). Comparative ethnography: Fabricating the new millennium and its exclusions. In D. Beach, T. Gordon</w:t>
      </w:r>
      <w:r w:rsidR="00B64404" w:rsidRPr="0061650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&amp; E.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Lahelma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Democratic education: Ethnographic challenges 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(pp. 10-23). Tufnell Press.</w:t>
      </w:r>
    </w:p>
    <w:p w14:paraId="0CC3DF8C" w14:textId="77777777" w:rsidR="005A5E08" w:rsidRPr="0061650B" w:rsidRDefault="005A5E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B6EDAC" w14:textId="5250E17F" w:rsidR="005A5E08" w:rsidRPr="0061650B" w:rsidRDefault="005A5E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>Linkola-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Aikio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I. A. (2026). Sámi language in Sami secondary education–School ethnography in language practice research. In J. Borm (Ed.),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Practices and mediations of Sámi culture: Indigeneity, ethno-history and art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(pp. 171-185). Brill. </w:t>
      </w:r>
      <w:hyperlink r:id="rId59" w:tgtFrame="_blank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https://doi.org/10.1163/9789004754997-010</w:t>
        </w:r>
      </w:hyperlink>
    </w:p>
    <w:p w14:paraId="7FB7F3C7" w14:textId="77777777" w:rsidR="003E61D1" w:rsidRPr="0061650B" w:rsidRDefault="003E61D1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2D4421B" w14:textId="43F8C101" w:rsidR="00A46C92" w:rsidRPr="0061650B" w:rsidRDefault="00A46C9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Lou, J. J. (2016).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The linguistic landscape of Chinatown: A sociolinguistic ethnography</w:t>
      </w:r>
      <w:r w:rsidRPr="0061650B">
        <w:rPr>
          <w:rFonts w:ascii="Times New Roman" w:hAnsi="Times New Roman" w:cs="Times New Roman"/>
          <w:sz w:val="24"/>
          <w:szCs w:val="24"/>
        </w:rPr>
        <w:t>.  Multilingual Matters.</w:t>
      </w:r>
    </w:p>
    <w:p w14:paraId="48962C28" w14:textId="77777777" w:rsidR="00596B2B" w:rsidRPr="0061650B" w:rsidRDefault="00596B2B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86E512" w14:textId="4B20CC70" w:rsidR="00B4594C" w:rsidRPr="0061650B" w:rsidRDefault="00B4594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Lowe, R. J., &amp; Lawrence, L. (Eds.). (2020). </w:t>
      </w:r>
      <w:proofErr w:type="spellStart"/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Duoethnography</w:t>
      </w:r>
      <w:proofErr w:type="spellEnd"/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English language teaching: Research, reflection and classroom application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Multilingual Matters.</w:t>
      </w:r>
    </w:p>
    <w:p w14:paraId="114DDCD0" w14:textId="77777777" w:rsidR="00B4594C" w:rsidRPr="0061650B" w:rsidRDefault="00B4594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7315B66" w14:textId="77777777" w:rsidR="00F4323B" w:rsidRPr="0061650B" w:rsidRDefault="00F4323B" w:rsidP="0061650B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lastRenderedPageBreak/>
        <w:t xml:space="preserve">Madison, D. S. (2011).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Critical ethnography: Method, ethics, and performance</w:t>
      </w:r>
      <w:r w:rsidRPr="0061650B">
        <w:rPr>
          <w:rFonts w:ascii="Times New Roman" w:hAnsi="Times New Roman" w:cs="Times New Roman"/>
          <w:sz w:val="24"/>
          <w:szCs w:val="24"/>
        </w:rPr>
        <w:t>. Sage.</w:t>
      </w:r>
    </w:p>
    <w:p w14:paraId="7A59435E" w14:textId="180926D5" w:rsidR="00475F26" w:rsidRPr="0061650B" w:rsidRDefault="00475F26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Maine, F., &amp; Čermáková, A. (2021). Using linguistic ethnography as a tool to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analyse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dialogic teaching in upper primary classrooms.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Learning, Culture and Social Interaction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="00023155"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="00023155" w:rsidRPr="0061650B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60" w:tgtFrame="_blank" w:history="1">
        <w:r w:rsidR="00023155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10.1016/j.lcsi.2021.100500</w:t>
        </w:r>
      </w:hyperlink>
    </w:p>
    <w:p w14:paraId="299521DE" w14:textId="77777777" w:rsidR="00475F26" w:rsidRPr="0061650B" w:rsidRDefault="00475F26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8527E8" w14:textId="6BC400C6" w:rsidR="00596B2B" w:rsidRPr="0061650B" w:rsidRDefault="00596B2B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Marcus, G. (1998).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Ethnography through thick and thin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Princeton University Press.</w:t>
      </w:r>
    </w:p>
    <w:p w14:paraId="6E58F0D4" w14:textId="77777777" w:rsidR="00596B2B" w:rsidRPr="0061650B" w:rsidRDefault="00596B2B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1BF777" w14:textId="595E9341" w:rsidR="00BD2BDD" w:rsidRPr="0061650B" w:rsidRDefault="00BD2BD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Marcus, G. E. (1986). Contemporary problems of ethnography in the modern world system. In J. Clifford &amp; G.E. Marcus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Writing culture: The poetics and politics of 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165-193). University of California Press.</w:t>
      </w:r>
    </w:p>
    <w:p w14:paraId="7CF17335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DDB66F" w14:textId="107A22A4" w:rsidR="00BD2BDD" w:rsidRPr="0061650B" w:rsidRDefault="00BD2BD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Marcus, G.E. (1994). What comes just after “post”? The case of ethnography. In N.K. Denzin &amp; Y.S. Lincoln (Eds.), </w:t>
      </w:r>
      <w:r w:rsidR="008F0792" w:rsidRPr="0061650B">
        <w:rPr>
          <w:rFonts w:ascii="Times New Roman" w:hAnsi="Times New Roman" w:cs="Times New Roman"/>
          <w:i/>
          <w:sz w:val="24"/>
          <w:szCs w:val="24"/>
        </w:rPr>
        <w:t>Handbook of qualitative r</w:t>
      </w:r>
      <w:r w:rsidRPr="0061650B">
        <w:rPr>
          <w:rFonts w:ascii="Times New Roman" w:hAnsi="Times New Roman" w:cs="Times New Roman"/>
          <w:i/>
          <w:sz w:val="24"/>
          <w:szCs w:val="24"/>
        </w:rPr>
        <w:t>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563-574). Sage.</w:t>
      </w:r>
    </w:p>
    <w:p w14:paraId="35AC95AB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8F696B1" w14:textId="2AD58ED7" w:rsidR="00093BEF" w:rsidRPr="0061650B" w:rsidRDefault="00093BE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Masemann, V. (1986). Critical ethnography in the study of comparative education. In P.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Altbach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&amp; G. Kelly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New approaches to comparative education </w:t>
      </w:r>
      <w:r w:rsidRPr="0061650B">
        <w:rPr>
          <w:rFonts w:ascii="Times New Roman" w:hAnsi="Times New Roman" w:cs="Times New Roman"/>
          <w:sz w:val="24"/>
          <w:szCs w:val="24"/>
        </w:rPr>
        <w:t>(pp. 11-25). University of Chicago Press.</w:t>
      </w:r>
    </w:p>
    <w:p w14:paraId="6909CCA4" w14:textId="77777777" w:rsidR="003578ED" w:rsidRPr="0061650B" w:rsidRDefault="003578E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49A4D4" w14:textId="4816909B" w:rsidR="003578ED" w:rsidRPr="0061650B" w:rsidRDefault="003578E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Mathew, J. J., &amp; Thomas, K. A. (2026). Ethnographic research on primary education of tribals: A scoping review.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Journal of Education and Learning (</w:t>
      </w:r>
      <w:proofErr w:type="spellStart"/>
      <w:r w:rsidRPr="0061650B">
        <w:rPr>
          <w:rFonts w:ascii="Times New Roman" w:hAnsi="Times New Roman" w:cs="Times New Roman"/>
          <w:i/>
          <w:iCs/>
          <w:sz w:val="24"/>
          <w:szCs w:val="24"/>
        </w:rPr>
        <w:t>EduLearn</w:t>
      </w:r>
      <w:proofErr w:type="spellEnd"/>
      <w:r w:rsidRPr="0061650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61650B">
        <w:rPr>
          <w:rFonts w:ascii="Times New Roman" w:hAnsi="Times New Roman" w:cs="Times New Roman"/>
          <w:sz w:val="24"/>
          <w:szCs w:val="24"/>
        </w:rPr>
        <w:t xml:space="preserve">(2), 1032-1042. </w:t>
      </w:r>
      <w:hyperlink r:id="rId61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https://doi.org/10.11591/edulearn.v20i2.23687</w:t>
        </w:r>
      </w:hyperlink>
    </w:p>
    <w:p w14:paraId="2CD4B6B8" w14:textId="77777777" w:rsidR="005B0724" w:rsidRPr="0061650B" w:rsidRDefault="005B072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119B58" w14:textId="1E927388" w:rsidR="005B0724" w:rsidRPr="0061650B" w:rsidRDefault="005B072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Maulani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Erihadiana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Ruswandi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U. (2025). Cross-cultural education model through multicultural classrooms: An ethnographic study in secondary schools. </w:t>
      </w:r>
      <w:proofErr w:type="spellStart"/>
      <w:r w:rsidRPr="0061650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1650B">
        <w:rPr>
          <w:rFonts w:ascii="Times New Roman" w:hAnsi="Times New Roman" w:cs="Times New Roman"/>
          <w:i/>
          <w:iCs/>
          <w:sz w:val="24"/>
          <w:szCs w:val="24"/>
        </w:rPr>
        <w:t>Paedagogy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61650B">
        <w:rPr>
          <w:rFonts w:ascii="Times New Roman" w:hAnsi="Times New Roman" w:cs="Times New Roman"/>
          <w:sz w:val="24"/>
          <w:szCs w:val="24"/>
        </w:rPr>
        <w:t>(1).</w:t>
      </w:r>
    </w:p>
    <w:p w14:paraId="66FFC869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B84240" w14:textId="388FAD0B" w:rsidR="008F0792" w:rsidRPr="0061650B" w:rsidRDefault="008F079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McCall, M. M. (2000). Perfor</w:t>
      </w:r>
      <w:r w:rsidR="0065130E" w:rsidRPr="0061650B">
        <w:rPr>
          <w:rFonts w:ascii="Times New Roman" w:hAnsi="Times New Roman" w:cs="Times New Roman"/>
          <w:sz w:val="24"/>
          <w:szCs w:val="24"/>
        </w:rPr>
        <w:t>m</w:t>
      </w:r>
      <w:r w:rsidRPr="0061650B">
        <w:rPr>
          <w:rFonts w:ascii="Times New Roman" w:hAnsi="Times New Roman" w:cs="Times New Roman"/>
          <w:sz w:val="24"/>
          <w:szCs w:val="24"/>
        </w:rPr>
        <w:t xml:space="preserve">ance ethnography: A brief history and some advice. In N.K. Denzin &amp; Y.S. Lincoln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qualitative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421-</w:t>
      </w:r>
      <w:r w:rsidR="00F65390" w:rsidRPr="0061650B">
        <w:rPr>
          <w:rFonts w:ascii="Times New Roman" w:hAnsi="Times New Roman" w:cs="Times New Roman"/>
          <w:sz w:val="24"/>
          <w:szCs w:val="24"/>
        </w:rPr>
        <w:t>433</w:t>
      </w:r>
      <w:r w:rsidRPr="0061650B">
        <w:rPr>
          <w:rFonts w:ascii="Times New Roman" w:hAnsi="Times New Roman" w:cs="Times New Roman"/>
          <w:sz w:val="24"/>
          <w:szCs w:val="24"/>
        </w:rPr>
        <w:t>). Sage.</w:t>
      </w:r>
    </w:p>
    <w:p w14:paraId="20D296D9" w14:textId="77777777" w:rsidR="00F95181" w:rsidRPr="0061650B" w:rsidRDefault="00F95181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F1D793" w14:textId="0EDF9816" w:rsidR="00396843" w:rsidRPr="0061650B" w:rsidRDefault="00314EF6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McCarty, T. (2011).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 and language policy</w:t>
      </w:r>
      <w:r w:rsidRPr="0061650B">
        <w:rPr>
          <w:rFonts w:ascii="Times New Roman" w:hAnsi="Times New Roman" w:cs="Times New Roman"/>
          <w:sz w:val="24"/>
          <w:szCs w:val="24"/>
        </w:rPr>
        <w:t xml:space="preserve">. Routledge. </w:t>
      </w:r>
    </w:p>
    <w:p w14:paraId="5DE80CF3" w14:textId="77777777" w:rsidR="00E64631" w:rsidRPr="0061650B" w:rsidRDefault="00E64631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E96A4C" w14:textId="32DA355F" w:rsidR="009E3A22" w:rsidRPr="0061650B" w:rsidRDefault="009E3A22" w:rsidP="0061650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McCarty, T. L. (2011). Introducing ethnography and language policy. 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T. L. McCarty (Ed.), </w:t>
      </w:r>
      <w:r w:rsidRPr="0061650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Ethnography and language policy</w:t>
      </w:r>
      <w:r w:rsidRPr="006165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(pp. 1-28). Routledge.</w:t>
      </w:r>
    </w:p>
    <w:p w14:paraId="2A45AB5B" w14:textId="4428DC68" w:rsidR="00E64631" w:rsidRPr="0061650B" w:rsidRDefault="00E64631" w:rsidP="0061650B">
      <w:pPr>
        <w:tabs>
          <w:tab w:val="left" w:pos="709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McCarty, T. L. (2011). Entry into conversation: Introducing ethnography and language policy. In T. L. McCarty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Ethnography and language policy </w:t>
      </w:r>
      <w:r w:rsidRPr="0061650B">
        <w:rPr>
          <w:rFonts w:ascii="Times New Roman" w:hAnsi="Times New Roman" w:cs="Times New Roman"/>
          <w:sz w:val="24"/>
          <w:szCs w:val="24"/>
        </w:rPr>
        <w:t>(pp. 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28). Routledge. </w:t>
      </w:r>
    </w:p>
    <w:p w14:paraId="4DCB9D2C" w14:textId="01A4879C" w:rsidR="009C1D3C" w:rsidRPr="0061650B" w:rsidRDefault="009C1D3C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5D76B3" w14:textId="21DEAFC6" w:rsidR="009E3A22" w:rsidRPr="0061650B" w:rsidRDefault="009E3A22" w:rsidP="0061650B">
      <w:pPr>
        <w:widowControl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McCarty, T. L. (2015). Ethnography in language policy and planning research. In F. M. Hult &amp; D. C. Johnson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Research methods in language policy and planning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81-93). John Wiley &amp; Sons.</w:t>
      </w:r>
    </w:p>
    <w:p w14:paraId="01253C27" w14:textId="01DAAD70" w:rsidR="001475CA" w:rsidRPr="0061650B" w:rsidRDefault="001475CA" w:rsidP="0061650B">
      <w:pPr>
        <w:widowControl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McCarty, T. L., &amp; Halle-Erby, K. (2024). Qualitative methods in language policy and planning: Ethnographic monitoring. In M. Gazzola, F. Grin, L. Cardinal, &amp; K. Heugh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The Routledge handbook of language policy and planning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367-380). Routledge.</w:t>
      </w:r>
    </w:p>
    <w:p w14:paraId="443D280B" w14:textId="77777777" w:rsidR="000A1C95" w:rsidRPr="0061650B" w:rsidRDefault="000A1C95" w:rsidP="0061650B">
      <w:pPr>
        <w:widowControl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Meier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zu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Verl, C., &amp; Meyer, C. (2024). Ethnomethodological ethnography: Historical, </w:t>
      </w:r>
      <w:r w:rsidRPr="0061650B">
        <w:rPr>
          <w:rFonts w:ascii="Times New Roman" w:hAnsi="Times New Roman" w:cs="Times New Roman"/>
          <w:sz w:val="24"/>
          <w:szCs w:val="24"/>
        </w:rPr>
        <w:lastRenderedPageBreak/>
        <w:t xml:space="preserve">conceptual, and methodological foundations.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Qualitative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11-31. </w:t>
      </w:r>
      <w:hyperlink r:id="rId62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https://doi.org/10.1177/14687941221129798</w:t>
        </w:r>
      </w:hyperlink>
    </w:p>
    <w:p w14:paraId="17597608" w14:textId="770A0788" w:rsidR="00AD1255" w:rsidRPr="0061650B" w:rsidRDefault="00AD1255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Miller, G., &amp; Fox. K. J. (2004) Building bridges: The possibility of analytic dialogue between ethnography, conversation analysis and Foucault. In D. </w:t>
      </w:r>
      <w:r w:rsidRPr="0061650B">
        <w:rPr>
          <w:rFonts w:ascii="Times New Roman" w:eastAsia="Times New Roman" w:hAnsi="Times New Roman" w:cs="Times New Roman"/>
          <w:iCs/>
          <w:sz w:val="24"/>
          <w:szCs w:val="24"/>
        </w:rPr>
        <w:t>Silverman (Ed.)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, Qualitative research theory, method and practice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(3</w:t>
      </w:r>
      <w:r w:rsidRPr="0061650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ed.) (pp. 35-55). Sage</w:t>
      </w:r>
      <w:r w:rsidR="00BF6678" w:rsidRPr="0061650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11CA99" w14:textId="77777777" w:rsidR="00AD1255" w:rsidRPr="0061650B" w:rsidRDefault="00AD1255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6C25B0B9" w14:textId="2C779C00" w:rsidR="001475CA" w:rsidRPr="0061650B" w:rsidRDefault="001475CA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Montakantiwong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A. (2024). Bridging conceptual gaps in global Englishes language teaching: Ethnographic insights from Thai higher education.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Asian Englishes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61650B">
        <w:rPr>
          <w:rFonts w:ascii="Times New Roman" w:hAnsi="Times New Roman" w:cs="Times New Roman"/>
          <w:sz w:val="24"/>
          <w:szCs w:val="24"/>
        </w:rPr>
        <w:t xml:space="preserve">(2), 391-409. </w:t>
      </w:r>
      <w:hyperlink r:id="rId63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https://doi.org/10.1080/13488678.2023.2251736</w:t>
        </w:r>
      </w:hyperlink>
    </w:p>
    <w:p w14:paraId="66CF9953" w14:textId="77777777" w:rsidR="000F76A4" w:rsidRPr="0061650B" w:rsidRDefault="000F76A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87223699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Morgan, B., &amp; Ahmed, A. (2023). Teaching the nation (s): A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duoethnography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on affect and citizenship in a content‐based EAP program.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TESOL Quarterly,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61650B">
        <w:rPr>
          <w:rFonts w:ascii="Times New Roman" w:hAnsi="Times New Roman" w:cs="Times New Roman"/>
          <w:sz w:val="24"/>
          <w:szCs w:val="24"/>
        </w:rPr>
        <w:t>(3), 859-889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4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https://doi.org/10.1002/tesq.3213</w:t>
        </w:r>
      </w:hyperlink>
    </w:p>
    <w:bookmarkEnd w:id="9"/>
    <w:p w14:paraId="774A21EA" w14:textId="77777777" w:rsidR="000F76A4" w:rsidRPr="0061650B" w:rsidRDefault="000F76A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B66CBE" w14:textId="3BD2CF42" w:rsidR="009C1D3C" w:rsidRPr="0061650B" w:rsidRDefault="005D0894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Murchison, J. M. (2026).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Ethnography essentials: Designing, conducting, and presenting your research</w:t>
      </w:r>
      <w:r w:rsidRPr="0061650B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78BBA1CB" w14:textId="77777777" w:rsidR="005846CE" w:rsidRPr="0061650B" w:rsidRDefault="005846CE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Nandi, R. (2014). Spectacles of ethnographic and historical imaginations: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Kamatapur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movement and the Rajbanshi quest to rediscover their past and selves.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History and Anthropology</w:t>
      </w:r>
      <w:r w:rsidRPr="0061650B">
        <w:rPr>
          <w:rFonts w:ascii="Times New Roman" w:hAnsi="Times New Roman" w:cs="Times New Roman"/>
          <w:sz w:val="24"/>
          <w:szCs w:val="24"/>
        </w:rPr>
        <w:t xml:space="preserve"> 25(5), 571-591. </w:t>
      </w:r>
      <w:hyperlink r:id="rId65" w:tgtFrame="_blank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https://doi.org/10.1080/02757206.2014.928776</w:t>
        </w:r>
      </w:hyperlink>
      <w:r w:rsidRPr="0061650B">
        <w:rPr>
          <w:rFonts w:ascii="Times New Roman" w:hAnsi="Times New Roman" w:cs="Times New Roman"/>
          <w:sz w:val="24"/>
          <w:szCs w:val="24"/>
        </w:rPr>
        <w:t>.</w:t>
      </w:r>
    </w:p>
    <w:p w14:paraId="1476A259" w14:textId="0BCD691D" w:rsidR="00D13961" w:rsidRPr="0061650B" w:rsidRDefault="00D13961" w:rsidP="0061650B">
      <w:pPr>
        <w:tabs>
          <w:tab w:val="left" w:pos="709"/>
        </w:tabs>
        <w:spacing w:after="0" w:line="240" w:lineRule="auto"/>
        <w:ind w:left="720" w:hanging="720"/>
        <w:rPr>
          <w:rFonts w:ascii="Times New Roman" w:eastAsia="TimesNewRomanPS" w:hAnsi="Times New Roman" w:cs="Times New Roman"/>
          <w:sz w:val="24"/>
          <w:szCs w:val="24"/>
        </w:rPr>
      </w:pPr>
      <w:r w:rsidRPr="0061650B">
        <w:rPr>
          <w:rFonts w:ascii="Times New Roman" w:eastAsia="TimesNewRomanPS" w:hAnsi="Times New Roman" w:cs="Times New Roman"/>
          <w:sz w:val="24"/>
          <w:szCs w:val="24"/>
        </w:rPr>
        <w:t xml:space="preserve">Nero, S. J. (2014). De facto language education policy through teachers’ attitudes and practices: A critical ethnographic study in three Jamaican schools. </w:t>
      </w:r>
      <w:r w:rsidRPr="0061650B">
        <w:rPr>
          <w:rFonts w:ascii="Times New Roman" w:eastAsia="TimesNewRomanPS" w:hAnsi="Times New Roman" w:cs="Times New Roman"/>
          <w:i/>
          <w:iCs/>
          <w:sz w:val="24"/>
          <w:szCs w:val="24"/>
        </w:rPr>
        <w:t>Language Policy, 13</w:t>
      </w:r>
      <w:r w:rsidRPr="0061650B">
        <w:rPr>
          <w:rFonts w:ascii="Times New Roman" w:eastAsia="TimesNewRomanPS" w:hAnsi="Times New Roman" w:cs="Times New Roman"/>
          <w:sz w:val="24"/>
          <w:szCs w:val="24"/>
        </w:rPr>
        <w:t>(2), 221</w:t>
      </w:r>
      <w:r w:rsidR="0035433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eastAsia="TimesNewRomanPS" w:hAnsi="Times New Roman" w:cs="Times New Roman"/>
          <w:sz w:val="24"/>
          <w:szCs w:val="24"/>
        </w:rPr>
        <w:t xml:space="preserve">242. </w:t>
      </w:r>
      <w:r w:rsidR="00E87A40" w:rsidRPr="0061650B">
        <w:rPr>
          <w:rFonts w:ascii="Times New Roman" w:eastAsia="TimesNewRomanPS" w:hAnsi="Times New Roman" w:cs="Times New Roman"/>
          <w:sz w:val="24"/>
          <w:szCs w:val="24"/>
        </w:rPr>
        <w:t>DOI</w:t>
      </w:r>
      <w:r w:rsidRPr="0061650B">
        <w:rPr>
          <w:rFonts w:ascii="Times New Roman" w:eastAsia="TimesNewRomanPS" w:hAnsi="Times New Roman" w:cs="Times New Roman"/>
          <w:sz w:val="24"/>
          <w:szCs w:val="24"/>
        </w:rPr>
        <w:t xml:space="preserve">:10.1007/s100993-013-9311-x </w:t>
      </w:r>
    </w:p>
    <w:p w14:paraId="263EE469" w14:textId="77777777" w:rsidR="00D13961" w:rsidRPr="0061650B" w:rsidRDefault="00D13961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C8CF71" w14:textId="1323A147" w:rsidR="00BB1B08" w:rsidRPr="0061650B" w:rsidRDefault="00BB1B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Ningsih, R.,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Boeriswati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E., &amp;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Muliastuti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L. (2020). Language politeness of students and teachers: An ethnographic study. </w:t>
      </w:r>
      <w:proofErr w:type="spellStart"/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Getsempena</w:t>
      </w:r>
      <w:proofErr w:type="spellEnd"/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English Education Journal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(1), 159-169.</w:t>
      </w:r>
      <w:r w:rsidR="00E87A40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6" w:history="1">
        <w:r w:rsidR="00E87A40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https://doi.org/10.46244/geej.v7i1.1063 </w:t>
        </w:r>
      </w:hyperlink>
    </w:p>
    <w:p w14:paraId="13BD44C9" w14:textId="77777777" w:rsidR="00BB1B08" w:rsidRPr="0061650B" w:rsidRDefault="00BB1B0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CD4CD6" w14:textId="2B3874C3" w:rsidR="00857086" w:rsidRPr="0061650B" w:rsidRDefault="00857086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Noblit, G., Flores, S., &amp; Murillo, E. (2004).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Postcritical ethnography: An introduction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Hampton.</w:t>
      </w:r>
    </w:p>
    <w:p w14:paraId="40098C87" w14:textId="0D020244" w:rsidR="00857086" w:rsidRPr="0061650B" w:rsidRDefault="00857086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5D9322" w14:textId="59E23EAA" w:rsidR="008259C2" w:rsidRPr="0061650B" w:rsidRDefault="008259C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Northcott, J. (2001). Towards an ethnography of the MBA classroom: A consideration of the role of interactive lecturing styles within the context of one MBA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English for Specific Purposes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(1), 15-37. </w:t>
      </w:r>
      <w:hyperlink r:id="rId67" w:tgtFrame="_blank" w:tooltip="Persistent link using digital object identifier" w:history="1">
        <w:r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https://doi.org/10.1016/S0889-4906(99)00016-2</w:t>
        </w:r>
      </w:hyperlink>
    </w:p>
    <w:p w14:paraId="721BFA2F" w14:textId="77777777" w:rsidR="008259C2" w:rsidRPr="0061650B" w:rsidRDefault="008259C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96FF20" w14:textId="00C619B7" w:rsidR="00283BA1" w:rsidRPr="0061650B" w:rsidRDefault="00283BA1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49807920"/>
      <w:r w:rsidRPr="0061650B">
        <w:rPr>
          <w:rFonts w:ascii="Times New Roman" w:hAnsi="Times New Roman" w:cs="Times New Roman"/>
          <w:sz w:val="24"/>
          <w:szCs w:val="24"/>
        </w:rPr>
        <w:t xml:space="preserve">Northcott, J. (2009). From ethnographic investigation of oral academic genres to specific EAP course and materials development for law. In W. Whong (Ed.),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EAP in a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globalizing world: English as an</w:t>
      </w:r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academic lingua franca </w:t>
      </w:r>
      <w:r w:rsidRPr="0061650B">
        <w:rPr>
          <w:rFonts w:ascii="Times New Roman" w:hAnsi="Times New Roman" w:cs="Times New Roman"/>
          <w:iCs/>
          <w:sz w:val="24"/>
          <w:szCs w:val="24"/>
        </w:rPr>
        <w:t>(pp. 71-77)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61650B">
        <w:rPr>
          <w:rFonts w:ascii="Times New Roman" w:hAnsi="Times New Roman" w:cs="Times New Roman"/>
          <w:sz w:val="24"/>
          <w:szCs w:val="24"/>
        </w:rPr>
        <w:t xml:space="preserve"> Garnet.</w:t>
      </w:r>
      <w:bookmarkEnd w:id="10"/>
    </w:p>
    <w:p w14:paraId="211DB569" w14:textId="77777777" w:rsidR="00624318" w:rsidRPr="0061650B" w:rsidRDefault="00624318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60E844" w14:textId="07C35D6B" w:rsidR="00DE5263" w:rsidRPr="0061650B" w:rsidRDefault="00396843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Ochs, E.,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Graesch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A., Mittman, A., Bradbury, T., &amp; Repetti, R. (2005). Video ethnography and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ethnoarcheological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tracking.  In M. Pitt-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Catsouphes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E. E. Kossek, &amp; S. Sweet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work and family: Multidisciplinary perspectives and approaches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387-410). </w:t>
      </w:r>
      <w:r w:rsidR="00E64278" w:rsidRPr="0061650B">
        <w:rPr>
          <w:rFonts w:ascii="Times New Roman" w:hAnsi="Times New Roman" w:cs="Times New Roman"/>
          <w:sz w:val="24"/>
          <w:szCs w:val="24"/>
        </w:rPr>
        <w:t>Lawrence Erlbaum</w:t>
      </w:r>
      <w:r w:rsidR="003E61D1" w:rsidRPr="0061650B">
        <w:rPr>
          <w:rFonts w:ascii="Times New Roman" w:hAnsi="Times New Roman" w:cs="Times New Roman"/>
          <w:sz w:val="24"/>
          <w:szCs w:val="24"/>
        </w:rPr>
        <w:t>.</w:t>
      </w:r>
    </w:p>
    <w:p w14:paraId="25BB4EA6" w14:textId="77777777" w:rsidR="00AD1345" w:rsidRPr="0061650B" w:rsidRDefault="00AD1345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C4F6E5" w14:textId="56C8A3E4" w:rsidR="0059178C" w:rsidRPr="0061650B" w:rsidRDefault="0059178C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Ortiz, P. (2009).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Indigenous knowledge, education and ethnic identity: An ethnography of an intercultural bilingual education program in a </w:t>
      </w:r>
      <w:proofErr w:type="gramStart"/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Mapuche schools</w:t>
      </w:r>
      <w:proofErr w:type="gramEnd"/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 in Chile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. VDM</w:t>
      </w:r>
      <w:r w:rsidR="00AD1345" w:rsidRPr="0061650B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erlag. </w:t>
      </w:r>
    </w:p>
    <w:p w14:paraId="3B713C3D" w14:textId="0220BDA4" w:rsidR="00AF3FF4" w:rsidRPr="0061650B" w:rsidRDefault="00AF3FF4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17E903" w14:textId="17B5028A" w:rsidR="00AF3FF4" w:rsidRPr="0061650B" w:rsidRDefault="00AF3FF4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05913728"/>
      <w:r w:rsidRPr="0061650B">
        <w:rPr>
          <w:rFonts w:ascii="Times New Roman" w:hAnsi="Times New Roman" w:cs="Times New Roman"/>
          <w:sz w:val="24"/>
          <w:szCs w:val="24"/>
        </w:rPr>
        <w:t xml:space="preserve">Pacheco, M. B. (2018). Spanish, Arabic, and “English-only”: Making meaning across languages in two classroom communities.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Quarterly, 52</w:t>
      </w:r>
      <w:r w:rsidRPr="0061650B">
        <w:rPr>
          <w:rFonts w:ascii="Times New Roman" w:hAnsi="Times New Roman" w:cs="Times New Roman"/>
          <w:sz w:val="24"/>
          <w:szCs w:val="24"/>
        </w:rPr>
        <w:t>(4), 995-1021.</w:t>
      </w:r>
      <w:bookmarkEnd w:id="11"/>
      <w:r w:rsidRPr="0061650B">
        <w:rPr>
          <w:rFonts w:ascii="Times New Roman" w:hAnsi="Times New Roman" w:cs="Times New Roman"/>
          <w:sz w:val="24"/>
          <w:szCs w:val="24"/>
        </w:rPr>
        <w:t xml:space="preserve">  </w:t>
      </w:r>
      <w:hyperlink r:id="rId68" w:history="1">
        <w:r w:rsidR="0035433B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https://doi.org/10.1002/tesq.446</w:t>
        </w:r>
      </w:hyperlink>
    </w:p>
    <w:p w14:paraId="224FA81F" w14:textId="77777777" w:rsidR="001D2E39" w:rsidRPr="0061650B" w:rsidRDefault="001D2E39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B9FD18" w14:textId="492F3425" w:rsidR="001D2E39" w:rsidRPr="0061650B" w:rsidRDefault="001D2E39" w:rsidP="0061650B">
      <w:pPr>
        <w:tabs>
          <w:tab w:val="left" w:pos="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Pentón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Herrera, L. J., &amp; Mora, R. A. (Eds.), (2026).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English language teacher education in Latin America: Autoethnographic insights</w:t>
      </w:r>
      <w:r w:rsidRPr="0061650B">
        <w:rPr>
          <w:rFonts w:ascii="Times New Roman" w:hAnsi="Times New Roman" w:cs="Times New Roman"/>
          <w:sz w:val="24"/>
          <w:szCs w:val="24"/>
        </w:rPr>
        <w:t xml:space="preserve">. Bloomsbury.   </w:t>
      </w:r>
    </w:p>
    <w:p w14:paraId="284078B3" w14:textId="77777777" w:rsidR="0059178C" w:rsidRPr="0061650B" w:rsidRDefault="0059178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6A3AA2" w14:textId="69D773EE" w:rsidR="005B0724" w:rsidRPr="0061650B" w:rsidRDefault="005B072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Peralta, K. J., Eberly Mann, S., Coss, M., &amp; Sawyers, D. (2025).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Centring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students’ roles in promoting inclusion: An ethnographic evaluation of an informal STEM education program.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Equity in Education &amp; Society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9" w:history="1">
        <w:r w:rsidR="00E87A40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https://doi.org/10.1177/27526461241312237</w:t>
        </w:r>
      </w:hyperlink>
    </w:p>
    <w:p w14:paraId="35F491CD" w14:textId="77777777" w:rsidR="005B0724" w:rsidRPr="0061650B" w:rsidRDefault="005B072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6325C5" w14:textId="2390BF7E" w:rsidR="00D91D88" w:rsidRPr="0061650B" w:rsidRDefault="00D91D8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Phyak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P. (2013). Language ideologies and local languages as the medium-of-instruction policy: A critical ethnography of a multilingual school in Nepal.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Current Issues in Language Planning, 14</w:t>
      </w:r>
      <w:r w:rsidRPr="0061650B">
        <w:rPr>
          <w:rFonts w:ascii="Times New Roman" w:hAnsi="Times New Roman" w:cs="Times New Roman"/>
          <w:sz w:val="24"/>
          <w:szCs w:val="24"/>
        </w:rPr>
        <w:t>(1), 127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143. </w:t>
      </w:r>
      <w:r w:rsidR="00335B5C" w:rsidRPr="0061650B">
        <w:rPr>
          <w:rFonts w:ascii="Times New Roman" w:hAnsi="Times New Roman" w:cs="Times New Roman"/>
          <w:sz w:val="24"/>
          <w:szCs w:val="24"/>
        </w:rPr>
        <w:t>DOI</w:t>
      </w:r>
      <w:r w:rsidRPr="0061650B">
        <w:rPr>
          <w:rFonts w:ascii="Times New Roman" w:hAnsi="Times New Roman" w:cs="Times New Roman"/>
          <w:sz w:val="24"/>
          <w:szCs w:val="24"/>
        </w:rPr>
        <w:t xml:space="preserve">: 10.1080/14664208.2013.775557  </w:t>
      </w:r>
    </w:p>
    <w:p w14:paraId="12ACDFFE" w14:textId="77777777" w:rsidR="00D91D88" w:rsidRPr="0061650B" w:rsidRDefault="00D91D88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D19DC8F" w14:textId="6DE5CE5F" w:rsidR="004E6413" w:rsidRPr="0061650B" w:rsidRDefault="004E6413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Pink, S. (2001). </w:t>
      </w:r>
      <w:r w:rsidRPr="0061650B">
        <w:rPr>
          <w:rFonts w:ascii="Times New Roman" w:hAnsi="Times New Roman" w:cs="Times New Roman"/>
          <w:i/>
          <w:sz w:val="24"/>
          <w:szCs w:val="24"/>
        </w:rPr>
        <w:t>Doing visual ethnography</w:t>
      </w:r>
      <w:r w:rsidRPr="0061650B">
        <w:rPr>
          <w:rFonts w:ascii="Times New Roman" w:hAnsi="Times New Roman" w:cs="Times New Roman"/>
          <w:sz w:val="24"/>
          <w:szCs w:val="24"/>
        </w:rPr>
        <w:t>. Sage.</w:t>
      </w:r>
    </w:p>
    <w:p w14:paraId="342EFFCA" w14:textId="3867EE5D" w:rsidR="00D91D88" w:rsidRPr="0061650B" w:rsidRDefault="00D91D8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302EFE" w14:textId="6F7C1B81" w:rsidR="006C6520" w:rsidRPr="0061650B" w:rsidRDefault="006C6520" w:rsidP="0061650B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1650B">
        <w:rPr>
          <w:rFonts w:ascii="Times New Roman" w:hAnsi="Times New Roman" w:cs="Times New Roman"/>
          <w:bCs/>
          <w:sz w:val="24"/>
          <w:szCs w:val="24"/>
        </w:rPr>
        <w:t xml:space="preserve">Prasad, G. (2014). Children as co-ethnographers of their plurilingual literacy practices: An exploratory case study. </w:t>
      </w:r>
      <w:r w:rsidRPr="0061650B">
        <w:rPr>
          <w:rFonts w:ascii="Times New Roman" w:hAnsi="Times New Roman" w:cs="Times New Roman"/>
          <w:bCs/>
          <w:i/>
          <w:sz w:val="24"/>
          <w:szCs w:val="24"/>
        </w:rPr>
        <w:t>Language and Literacy, 15</w:t>
      </w:r>
      <w:r w:rsidRPr="0061650B">
        <w:rPr>
          <w:rFonts w:ascii="Times New Roman" w:hAnsi="Times New Roman" w:cs="Times New Roman"/>
          <w:bCs/>
          <w:sz w:val="24"/>
          <w:szCs w:val="24"/>
        </w:rPr>
        <w:t>(3), 4-30.</w:t>
      </w:r>
      <w:r w:rsidR="00E87A40" w:rsidRPr="0061650B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0" w:history="1">
        <w:r w:rsidR="00E87A40" w:rsidRPr="0061650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https://doi.org/10.20360/G2901N </w:t>
        </w:r>
      </w:hyperlink>
    </w:p>
    <w:p w14:paraId="6CFF0A2B" w14:textId="77777777" w:rsidR="00460B16" w:rsidRPr="0061650B" w:rsidRDefault="00460B16" w:rsidP="0061650B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2755E667" w14:textId="7F1B1827" w:rsidR="00460B16" w:rsidRPr="0061650B" w:rsidRDefault="00460B16" w:rsidP="0061650B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1650B">
        <w:rPr>
          <w:rFonts w:ascii="Times New Roman" w:hAnsi="Times New Roman" w:cs="Times New Roman"/>
          <w:bCs/>
          <w:sz w:val="24"/>
          <w:szCs w:val="24"/>
        </w:rPr>
        <w:t xml:space="preserve">Qassem, A. M., &amp; Hussein, M. J. (2026). Ethnography of languages among Muslim Arabs Geographer. </w:t>
      </w:r>
      <w:proofErr w:type="spellStart"/>
      <w:r w:rsidRPr="0061650B">
        <w:rPr>
          <w:rFonts w:ascii="Times New Roman" w:hAnsi="Times New Roman" w:cs="Times New Roman"/>
          <w:bCs/>
          <w:i/>
          <w:iCs/>
          <w:sz w:val="24"/>
          <w:szCs w:val="24"/>
        </w:rPr>
        <w:t>Alustath</w:t>
      </w:r>
      <w:proofErr w:type="spellEnd"/>
      <w:r w:rsidRPr="006165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Journal for Human and Social Sciences</w:t>
      </w:r>
      <w:r w:rsidRPr="0061650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bCs/>
          <w:i/>
          <w:iCs/>
          <w:sz w:val="24"/>
          <w:szCs w:val="24"/>
        </w:rPr>
        <w:t>65</w:t>
      </w:r>
      <w:r w:rsidRPr="0061650B">
        <w:rPr>
          <w:rFonts w:ascii="Times New Roman" w:hAnsi="Times New Roman" w:cs="Times New Roman"/>
          <w:bCs/>
          <w:sz w:val="24"/>
          <w:szCs w:val="24"/>
        </w:rPr>
        <w:t xml:space="preserve">(2), 167-179. </w:t>
      </w:r>
    </w:p>
    <w:p w14:paraId="3471E5DB" w14:textId="77777777" w:rsidR="006C6520" w:rsidRPr="0061650B" w:rsidRDefault="006C652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DB03D9" w14:textId="764274CC" w:rsidR="00502D5F" w:rsidRPr="0061650B" w:rsidRDefault="00502D5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Rahmati, T., &amp; Nishi, M. (2023). </w:t>
      </w:r>
      <w:r w:rsidRPr="0061650B">
        <w:rPr>
          <w:rFonts w:ascii="Times New Roman" w:hAnsi="Times New Roman" w:cs="Times New Roman"/>
          <w:sz w:val="24"/>
          <w:szCs w:val="24"/>
        </w:rPr>
        <w:t xml:space="preserve">EFL teachers’ knowledge, beliefs, and practices regarding fairness and justice in technology-enhanced classroom assessment: A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duoethnography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Language Teaching Research, 11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(3), 31-52.</w:t>
      </w:r>
      <w:r w:rsidR="00E87A40" w:rsidRPr="0061650B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https://eric.ed.gov/?id=EJ1410554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CCE1164" w14:textId="77777777" w:rsidR="00F3136F" w:rsidRPr="0061650B" w:rsidRDefault="00F3136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2F67532" w14:textId="43FABF61" w:rsidR="00F3136F" w:rsidRPr="0061650B" w:rsidRDefault="00F3136F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bCs/>
          <w:sz w:val="24"/>
          <w:szCs w:val="24"/>
        </w:rPr>
        <w:t xml:space="preserve">Rawls, A. W., &amp; Lynch, M. (2024). Ethnography in ethnomethodology and conversation analysis: Both, neither, </w:t>
      </w:r>
      <w:proofErr w:type="gramStart"/>
      <w:r w:rsidRPr="0061650B">
        <w:rPr>
          <w:rFonts w:ascii="Times New Roman" w:hAnsi="Times New Roman" w:cs="Times New Roman"/>
          <w:bCs/>
          <w:sz w:val="24"/>
          <w:szCs w:val="24"/>
        </w:rPr>
        <w:t>or</w:t>
      </w:r>
      <w:proofErr w:type="gramEnd"/>
      <w:r w:rsidRPr="0061650B">
        <w:rPr>
          <w:rFonts w:ascii="Times New Roman" w:hAnsi="Times New Roman" w:cs="Times New Roman"/>
          <w:bCs/>
          <w:sz w:val="24"/>
          <w:szCs w:val="24"/>
        </w:rPr>
        <w:t xml:space="preserve"> something else </w:t>
      </w:r>
      <w:proofErr w:type="gramStart"/>
      <w:r w:rsidRPr="0061650B">
        <w:rPr>
          <w:rFonts w:ascii="Times New Roman" w:hAnsi="Times New Roman" w:cs="Times New Roman"/>
          <w:bCs/>
          <w:sz w:val="24"/>
          <w:szCs w:val="24"/>
        </w:rPr>
        <w:t>altogether?.</w:t>
      </w:r>
      <w:proofErr w:type="gramEnd"/>
      <w:r w:rsidRPr="006165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bCs/>
          <w:i/>
          <w:iCs/>
          <w:sz w:val="24"/>
          <w:szCs w:val="24"/>
        </w:rPr>
        <w:t>Qualitative Research</w:t>
      </w:r>
      <w:r w:rsidRPr="0061650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bCs/>
          <w:i/>
          <w:iCs/>
          <w:sz w:val="24"/>
          <w:szCs w:val="24"/>
        </w:rPr>
        <w:t>24</w:t>
      </w:r>
      <w:r w:rsidRPr="0061650B">
        <w:rPr>
          <w:rFonts w:ascii="Times New Roman" w:hAnsi="Times New Roman" w:cs="Times New Roman"/>
          <w:bCs/>
          <w:sz w:val="24"/>
          <w:szCs w:val="24"/>
        </w:rPr>
        <w:t xml:space="preserve">(1), 116-144. </w:t>
      </w:r>
      <w:hyperlink r:id="rId71" w:history="1">
        <w:r w:rsidRPr="0061650B">
          <w:rPr>
            <w:rStyle w:val="Hyperlink"/>
            <w:rFonts w:ascii="Times New Roman" w:eastAsiaTheme="majorEastAsia" w:hAnsi="Times New Roman" w:cs="Times New Roman"/>
            <w:bCs/>
            <w:sz w:val="24"/>
            <w:szCs w:val="24"/>
          </w:rPr>
          <w:t>https://doi.org/10.1177/14687941221138410</w:t>
        </w:r>
      </w:hyperlink>
      <w:r w:rsidRPr="0061650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6F93353" w14:textId="77777777" w:rsidR="00502D5F" w:rsidRPr="0061650B" w:rsidRDefault="00502D5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365EBC" w14:textId="61C2A9BC" w:rsidR="00C56650" w:rsidRPr="0061650B" w:rsidRDefault="00C5665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>Reiter, R. M. (2021). How can ethnography contribute to understanding (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im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61650B">
        <w:rPr>
          <w:rFonts w:ascii="Times New Roman" w:eastAsia="Times New Roman" w:hAnsi="Times New Roman" w:cs="Times New Roman"/>
          <w:sz w:val="24"/>
          <w:szCs w:val="24"/>
        </w:rPr>
        <w:t>politeness?.</w:t>
      </w:r>
      <w:proofErr w:type="gram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Politeness Research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(1), 35-59.</w:t>
      </w:r>
      <w:r w:rsidR="00E87A40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2" w:history="1">
        <w:r w:rsidR="00E87A40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https://doi.org/10.1515/pr-2020-0040</w:t>
        </w:r>
      </w:hyperlink>
    </w:p>
    <w:p w14:paraId="0F4F0693" w14:textId="77777777" w:rsidR="00C56650" w:rsidRPr="0061650B" w:rsidRDefault="00C56650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629632" w14:textId="67851D33" w:rsidR="00C872D5" w:rsidRPr="0061650B" w:rsidRDefault="00C872D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Rickert, M.,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Platzgummer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V. (2025). Frames within frames: Research, education and play in linguistic ethnographies of early childhood education and care.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Learning, Culture and Social Interaction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  <w:hyperlink r:id="rId73" w:tgtFrame="_blank" w:tooltip="Persistent link using digital object identifier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https://doi.org/10.1016/j.lcsi.2024.100881</w:t>
        </w:r>
      </w:hyperlink>
    </w:p>
    <w:p w14:paraId="5C9DAB60" w14:textId="77777777" w:rsidR="00C872D5" w:rsidRPr="0061650B" w:rsidRDefault="00C872D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057AC7" w14:textId="77777777" w:rsidR="00173F04" w:rsidRPr="0061650B" w:rsidRDefault="00AD0B0E" w:rsidP="0061650B">
      <w:pPr>
        <w:pStyle w:val="BodyTextIndent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Robinson-Stuart, G., &amp; Nocon, H. (1996). Second culture acquisition: Ethnography in the foreign language classroom. </w:t>
      </w:r>
      <w:r w:rsidRPr="0061650B">
        <w:rPr>
          <w:rFonts w:ascii="Times New Roman" w:hAnsi="Times New Roman" w:cs="Times New Roman"/>
          <w:i/>
          <w:sz w:val="24"/>
          <w:szCs w:val="24"/>
        </w:rPr>
        <w:t>Modern Language Journal, 80</w:t>
      </w:r>
      <w:r w:rsidRPr="0061650B">
        <w:rPr>
          <w:rFonts w:ascii="Times New Roman" w:hAnsi="Times New Roman" w:cs="Times New Roman"/>
          <w:sz w:val="24"/>
          <w:szCs w:val="24"/>
        </w:rPr>
        <w:t>(4), 431-449.</w:t>
      </w:r>
      <w:r w:rsidR="00173F04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="00173F04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https://doi.org/10.1111/j.1540-4781.1996.tb05463.xDigital Object Identifier (DOI)</w:t>
        </w:r>
      </w:hyperlink>
    </w:p>
    <w:p w14:paraId="752E17B7" w14:textId="77777777" w:rsidR="00043D32" w:rsidRPr="0061650B" w:rsidRDefault="00043D32" w:rsidP="0061650B">
      <w:pPr>
        <w:pStyle w:val="BodyTextIndent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404C41" w14:textId="066E0614" w:rsidR="00D818F4" w:rsidRPr="0061650B" w:rsidRDefault="00D818F4" w:rsidP="0061650B">
      <w:pPr>
        <w:pStyle w:val="BodyTextIndent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Rudolph, N., &amp; Matsuda, A. (2023). Borderland negotiations of personal-professional being and belonging: A </w:t>
      </w:r>
      <w:proofErr w:type="spellStart"/>
      <w:r w:rsidRPr="0061650B">
        <w:rPr>
          <w:rFonts w:ascii="Times New Roman" w:eastAsia="Times New Roman" w:hAnsi="Times New Roman" w:cs="Times New Roman"/>
          <w:sz w:val="24"/>
          <w:szCs w:val="24"/>
        </w:rPr>
        <w:t>duoethnography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Language Teaching Research. </w:t>
      </w:r>
      <w:hyperlink r:id="rId75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https://doi.org/10.1177/13621688231177464</w:t>
        </w:r>
      </w:hyperlink>
    </w:p>
    <w:p w14:paraId="2A2DA940" w14:textId="77777777" w:rsidR="00D818F4" w:rsidRPr="0061650B" w:rsidRDefault="00D818F4" w:rsidP="0061650B">
      <w:pPr>
        <w:pStyle w:val="BodyTextIndent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B0916D" w14:textId="50DCD608" w:rsidR="00043D32" w:rsidRPr="0061650B" w:rsidRDefault="00043D32" w:rsidP="0061650B">
      <w:pPr>
        <w:pStyle w:val="BodyTextIndent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Ruggiero, D. M. (2016). Volunteers needed: Bridging Latino immigrants and local communities through service learning and critical analytic practice ethnography. </w:t>
      </w:r>
      <w:r w:rsidRPr="006165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Community Engagement and Scholarship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</w:t>
      </w:r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>(1), 41-45.</w:t>
      </w:r>
      <w:r w:rsidR="00173F04"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6" w:tgtFrame="_blank" w:history="1">
        <w:r w:rsidR="00173F04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DOI: 10.54656/AVHO3811</w:t>
        </w:r>
      </w:hyperlink>
      <w:r w:rsidRPr="00616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4AF3485B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5F7AAD4" w14:textId="0CCB3E68" w:rsidR="005A5E08" w:rsidRPr="0061650B" w:rsidRDefault="005A5E0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Sang, Y. (2026). Conducting ethnography in language teacher identity research: Applications, issues, and future directions. In V. Tavares &amp; S. Melo-Pfeifer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The Routledge handbook of language teacher identity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97-113). Routledge.</w:t>
      </w:r>
    </w:p>
    <w:p w14:paraId="43301E8D" w14:textId="77777777" w:rsidR="005A5E08" w:rsidRPr="0061650B" w:rsidRDefault="005A5E08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2BA1D3" w14:textId="49165841" w:rsidR="00A3423E" w:rsidRPr="0061650B" w:rsidRDefault="00A3423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Sarangapani, P. (2003).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Constructing school knowledge: An ethnography of learning in an Indian village.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Sage. </w:t>
      </w:r>
    </w:p>
    <w:p w14:paraId="0EEC0288" w14:textId="77777777" w:rsidR="00A3423E" w:rsidRPr="0061650B" w:rsidRDefault="00A3423E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29DE05" w14:textId="7944A0AF" w:rsidR="00B36015" w:rsidRPr="0061650B" w:rsidRDefault="00B36015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Saville-Troike, M. (1996). The ethnography of communication. In S. McKay &amp; N. Hornberger </w:t>
      </w:r>
      <w:r w:rsidR="00A2006B" w:rsidRPr="0061650B">
        <w:rPr>
          <w:rFonts w:ascii="Times New Roman" w:hAnsi="Times New Roman" w:cs="Times New Roman"/>
          <w:sz w:val="24"/>
          <w:szCs w:val="24"/>
        </w:rPr>
        <w:t>(Eds.)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Sociolinguistics and language teaching </w:t>
      </w:r>
      <w:r w:rsidRPr="0061650B">
        <w:rPr>
          <w:rFonts w:ascii="Times New Roman" w:hAnsi="Times New Roman" w:cs="Times New Roman"/>
          <w:sz w:val="24"/>
          <w:szCs w:val="24"/>
        </w:rPr>
        <w:t>(pp. 351-381). Cambridge University Press.</w:t>
      </w:r>
    </w:p>
    <w:p w14:paraId="54372BA6" w14:textId="5B4388C6" w:rsidR="00C1347D" w:rsidRPr="0061650B" w:rsidRDefault="00C1347D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A21268D" w14:textId="0EA142F5" w:rsidR="00B10E3F" w:rsidRPr="0061650B" w:rsidRDefault="00B10E3F" w:rsidP="0061650B">
      <w:pPr>
        <w:pStyle w:val="Default"/>
        <w:ind w:left="720" w:hanging="720"/>
        <w:rPr>
          <w:bCs/>
          <w:color w:val="auto"/>
        </w:rPr>
      </w:pPr>
      <w:r w:rsidRPr="0061650B">
        <w:rPr>
          <w:bCs/>
          <w:color w:val="auto"/>
        </w:rPr>
        <w:t xml:space="preserve">Saville-Troike, M. (2008). </w:t>
      </w:r>
      <w:r w:rsidRPr="0061650B">
        <w:rPr>
          <w:bCs/>
          <w:i/>
          <w:color w:val="auto"/>
        </w:rPr>
        <w:t>The ethnography of communication: An introduction</w:t>
      </w:r>
      <w:r w:rsidRPr="0061650B">
        <w:rPr>
          <w:bCs/>
          <w:color w:val="auto"/>
        </w:rPr>
        <w:t>. John Wiley &amp; Sons.</w:t>
      </w:r>
    </w:p>
    <w:p w14:paraId="79F412DC" w14:textId="77777777" w:rsidR="00EF7A61" w:rsidRPr="0061650B" w:rsidRDefault="00EF7A61" w:rsidP="0061650B">
      <w:pPr>
        <w:pStyle w:val="Default"/>
        <w:ind w:left="720" w:hanging="720"/>
        <w:rPr>
          <w:bCs/>
          <w:color w:val="auto"/>
        </w:rPr>
      </w:pPr>
    </w:p>
    <w:p w14:paraId="6A52666D" w14:textId="77777777" w:rsidR="00EF7A61" w:rsidRPr="0061650B" w:rsidRDefault="00EF7A61" w:rsidP="0061650B">
      <w:pPr>
        <w:pStyle w:val="BodyA"/>
        <w:ind w:left="720" w:hanging="720"/>
        <w:rPr>
          <w:rFonts w:hAnsi="Times New Roman" w:cs="Times New Roman"/>
        </w:rPr>
      </w:pPr>
      <w:r w:rsidRPr="0061650B">
        <w:rPr>
          <w:rFonts w:eastAsia="Times New Roman" w:hAnsi="Times New Roman" w:cs="Times New Roman"/>
        </w:rPr>
        <w:t xml:space="preserve">Sayer, P. (2026). Ethnography in TESOL. </w:t>
      </w:r>
      <w:r w:rsidRPr="0061650B">
        <w:rPr>
          <w:rFonts w:eastAsia="Times New Roman" w:hAnsi="Times New Roman" w:cs="Times New Roman"/>
          <w:i/>
          <w:iCs/>
        </w:rPr>
        <w:t>TESOL Quarterly</w:t>
      </w:r>
      <w:r w:rsidRPr="0061650B">
        <w:rPr>
          <w:rFonts w:eastAsia="Times New Roman" w:hAnsi="Times New Roman" w:cs="Times New Roman"/>
        </w:rPr>
        <w:t xml:space="preserve">, </w:t>
      </w:r>
      <w:r w:rsidRPr="0061650B">
        <w:rPr>
          <w:rFonts w:eastAsia="Times New Roman" w:hAnsi="Times New Roman" w:cs="Times New Roman"/>
          <w:i/>
          <w:iCs/>
        </w:rPr>
        <w:t>60</w:t>
      </w:r>
      <w:r w:rsidRPr="0061650B">
        <w:rPr>
          <w:rFonts w:eastAsia="Times New Roman" w:hAnsi="Times New Roman" w:cs="Times New Roman"/>
        </w:rPr>
        <w:t xml:space="preserve">(2), 846-866.  </w:t>
      </w:r>
      <w:hyperlink r:id="rId77" w:history="1">
        <w:r w:rsidRPr="0061650B">
          <w:rPr>
            <w:rStyle w:val="Hyperlink"/>
            <w:rFonts w:eastAsia="Times New Roman" w:hAnsi="Times New Roman" w:cs="Times New Roman"/>
          </w:rPr>
          <w:t>https://doi.org/10.1002/tesq.70131</w:t>
        </w:r>
      </w:hyperlink>
    </w:p>
    <w:p w14:paraId="48E2F290" w14:textId="77777777" w:rsidR="00B10E3F" w:rsidRPr="0061650B" w:rsidRDefault="00B10E3F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92643B" w14:textId="58D54911" w:rsidR="00C34DB2" w:rsidRPr="0061650B" w:rsidRDefault="00C34DB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Schneider, J.,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Laihua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W. (2002). Telling true stories, writing fictions, doing ethnography at century’s end: Stories of subjectivity and care from urban China. In C. Barron, N. Bruce, &amp; D. Nunan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Knowledge and discourse: Towards an ecology of language </w:t>
      </w:r>
      <w:r w:rsidRPr="0061650B">
        <w:rPr>
          <w:rFonts w:ascii="Times New Roman" w:hAnsi="Times New Roman" w:cs="Times New Roman"/>
          <w:sz w:val="24"/>
          <w:szCs w:val="24"/>
        </w:rPr>
        <w:t>(pp. 63-77). Pearson Education.</w:t>
      </w:r>
    </w:p>
    <w:p w14:paraId="021C1EFA" w14:textId="77777777" w:rsidR="00C34DB2" w:rsidRPr="0061650B" w:rsidRDefault="00C34DB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DD13BF" w14:textId="0960F5CF" w:rsidR="00C34DB2" w:rsidRPr="0061650B" w:rsidRDefault="00C34DB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Scollon, R. (2002). Intercultural communication and ethnography: Why? and why not? In C. Barron, N. Bruce, &amp; D. Nunan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Knowledge and discourse: Towards an ecology of language </w:t>
      </w:r>
      <w:r w:rsidRPr="0061650B">
        <w:rPr>
          <w:rFonts w:ascii="Times New Roman" w:hAnsi="Times New Roman" w:cs="Times New Roman"/>
          <w:sz w:val="24"/>
          <w:szCs w:val="24"/>
        </w:rPr>
        <w:t xml:space="preserve">(pp. 300-313). Pearson Education. </w:t>
      </w:r>
    </w:p>
    <w:p w14:paraId="3FBCAD79" w14:textId="77777777" w:rsidR="00060071" w:rsidRPr="0061650B" w:rsidRDefault="0006007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335A5E" w14:textId="77777777" w:rsidR="00060071" w:rsidRPr="0061650B" w:rsidRDefault="0006007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Seim, J. (2024). Participant observation, observant participation, and hybrid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Sociological Methods &amp;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121-152. </w:t>
      </w:r>
      <w:hyperlink r:id="rId78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https://doi.org/10.1177/0049124120986209</w:t>
        </w:r>
      </w:hyperlink>
    </w:p>
    <w:p w14:paraId="11BC14B6" w14:textId="761E95C5" w:rsidR="00060071" w:rsidRPr="0061650B" w:rsidRDefault="0006007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C99282" w14:textId="18D1D1E4" w:rsidR="003C3977" w:rsidRPr="0061650B" w:rsidRDefault="003C3977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Shaw, P. A. (1996). Voices for improved learning: The ethnographer as co-agent of pedagogic change. In K. M. Bailey &amp; D. Nunan </w:t>
      </w:r>
      <w:r w:rsidR="00A2006B" w:rsidRPr="0061650B">
        <w:rPr>
          <w:rFonts w:ascii="Times New Roman" w:hAnsi="Times New Roman" w:cs="Times New Roman"/>
          <w:spacing w:val="-3"/>
          <w:sz w:val="24"/>
          <w:szCs w:val="24"/>
        </w:rPr>
        <w:t>(Eds.)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Voices from the language classroom: Qualitative research on language education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(pp. 318</w:t>
      </w:r>
      <w:r w:rsidR="000E1409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>337). Cambridge University Press.</w:t>
      </w:r>
    </w:p>
    <w:p w14:paraId="13FF9C6A" w14:textId="77777777" w:rsidR="00E61338" w:rsidRPr="0061650B" w:rsidRDefault="00E61338" w:rsidP="0061650B">
      <w:pPr>
        <w:pStyle w:val="NormalWeb"/>
        <w:spacing w:before="240" w:beforeAutospacing="0" w:after="240" w:afterAutospacing="0"/>
        <w:ind w:left="720" w:hanging="720"/>
      </w:pPr>
      <w:r w:rsidRPr="0061650B">
        <w:rPr>
          <w:color w:val="212121"/>
        </w:rPr>
        <w:t xml:space="preserve">Simpson, A. (2007). Ethnographic refusal: Indigeneity, ‘voice’ and colonial citizenship. </w:t>
      </w:r>
      <w:r w:rsidRPr="0061650B">
        <w:rPr>
          <w:i/>
          <w:iCs/>
          <w:color w:val="212121"/>
        </w:rPr>
        <w:t>Junctures:</w:t>
      </w:r>
      <w:r w:rsidRPr="0061650B">
        <w:rPr>
          <w:color w:val="212121"/>
        </w:rPr>
        <w:t xml:space="preserve"> </w:t>
      </w:r>
      <w:r w:rsidRPr="0061650B">
        <w:rPr>
          <w:i/>
          <w:iCs/>
          <w:color w:val="212121"/>
        </w:rPr>
        <w:t>The Journal for Thematic Dialogue, 9</w:t>
      </w:r>
      <w:r w:rsidRPr="0061650B">
        <w:rPr>
          <w:color w:val="212121"/>
        </w:rPr>
        <w:t>, 67-80.</w:t>
      </w:r>
    </w:p>
    <w:p w14:paraId="37AF7422" w14:textId="09D0EBD1" w:rsidR="00B368E3" w:rsidRPr="0061650B" w:rsidRDefault="00B368E3" w:rsidP="0061650B">
      <w:pPr>
        <w:pStyle w:val="EndNoteBibliography"/>
        <w:ind w:left="720" w:hanging="720"/>
        <w:rPr>
          <w:szCs w:val="24"/>
        </w:rPr>
      </w:pPr>
      <w:r w:rsidRPr="0061650B">
        <w:rPr>
          <w:szCs w:val="24"/>
        </w:rPr>
        <w:lastRenderedPageBreak/>
        <w:t xml:space="preserve">Smart, G. (2008). Ethnographic-based discourse analysis: Uses, issues and prospects. In V. K. Bhatia, J. Flowerdew, &amp; R. H. Jones (Eds.), </w:t>
      </w:r>
      <w:r w:rsidRPr="0061650B">
        <w:rPr>
          <w:i/>
          <w:szCs w:val="24"/>
        </w:rPr>
        <w:t>Advances in discourse studies</w:t>
      </w:r>
      <w:r w:rsidRPr="0061650B">
        <w:rPr>
          <w:szCs w:val="24"/>
        </w:rPr>
        <w:t xml:space="preserve"> (pp. 56-66).  Routledge. </w:t>
      </w:r>
    </w:p>
    <w:p w14:paraId="61070D1F" w14:textId="77777777" w:rsidR="00B368E3" w:rsidRPr="0061650B" w:rsidRDefault="00B368E3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8F571E" w14:textId="2E421E16" w:rsidR="00727AC4" w:rsidRPr="0061650B" w:rsidRDefault="00727AC4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Smith, D. (2005).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Institutional ethnography: A sociology for people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44D57" w:rsidRPr="0061650B">
        <w:rPr>
          <w:rFonts w:ascii="Times New Roman" w:eastAsia="Times New Roman" w:hAnsi="Times New Roman" w:cs="Times New Roman"/>
          <w:sz w:val="24"/>
          <w:szCs w:val="24"/>
        </w:rPr>
        <w:t>AltaMira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D753A5" w14:textId="3EB0DE72" w:rsidR="00063845" w:rsidRPr="0061650B" w:rsidRDefault="00063845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2529ED9" w14:textId="6699634A" w:rsidR="00063845" w:rsidRPr="0061650B" w:rsidRDefault="00063845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12566398"/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Sorrell, J. M., &amp; Redmond, G. M. (1995). Interviews in qualitative nursing research: differing approaches for ethnographic and phenomenological studies.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Advanced Nursing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(6), 1117-1122.</w:t>
      </w:r>
      <w:bookmarkEnd w:id="12"/>
      <w:r w:rsidR="00173F04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9" w:history="1">
        <w:r w:rsidR="00173F04" w:rsidRPr="006165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https://doi.org/10.1046/j.1365-2648.1995.21061117.x</w:t>
        </w:r>
      </w:hyperlink>
    </w:p>
    <w:p w14:paraId="240E1994" w14:textId="77777777" w:rsidR="00727AC4" w:rsidRPr="0061650B" w:rsidRDefault="00727AC4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4BF80A06" w14:textId="6D579D55" w:rsidR="00301D47" w:rsidRPr="0061650B" w:rsidRDefault="00301D47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Spindler, G. (2006).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Innovations in educational ethnography: Theories, methods, and results. </w:t>
      </w:r>
      <w:r w:rsidR="00E64278" w:rsidRPr="0061650B">
        <w:rPr>
          <w:rFonts w:ascii="Times New Roman" w:hAnsi="Times New Roman" w:cs="Times New Roman"/>
          <w:sz w:val="24"/>
          <w:szCs w:val="24"/>
        </w:rPr>
        <w:t>Lawrence</w:t>
      </w:r>
      <w:r w:rsidR="00E64278" w:rsidRPr="00616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Erlbaum. </w:t>
      </w:r>
    </w:p>
    <w:p w14:paraId="05A5580F" w14:textId="77777777" w:rsidR="005F088C" w:rsidRPr="0061650B" w:rsidRDefault="005F088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2FDCB1" w14:textId="446DD4BF" w:rsidR="005F088C" w:rsidRPr="0061650B" w:rsidRDefault="005F088C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Spindler, L. (1987).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Interpretive ethnography of education at home and abroad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Lawrence Erlbaum. </w:t>
      </w:r>
    </w:p>
    <w:p w14:paraId="4E323057" w14:textId="77777777" w:rsidR="005F088C" w:rsidRPr="0061650B" w:rsidRDefault="005F088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B89D3A" w14:textId="3F701A1F" w:rsidR="00D451BF" w:rsidRPr="0061650B" w:rsidRDefault="00D451BF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Stanley, P. (2013). </w:t>
      </w:r>
      <w:r w:rsidRPr="0061650B">
        <w:rPr>
          <w:rFonts w:ascii="Times New Roman" w:hAnsi="Times New Roman" w:cs="Times New Roman"/>
          <w:i/>
          <w:sz w:val="24"/>
          <w:szCs w:val="24"/>
        </w:rPr>
        <w:t>A critical ethnography of ‘Westerners’ teaching English in China: Shanghaied in Shanghai</w:t>
      </w:r>
      <w:r w:rsidRPr="0061650B">
        <w:rPr>
          <w:rFonts w:ascii="Times New Roman" w:hAnsi="Times New Roman" w:cs="Times New Roman"/>
          <w:sz w:val="24"/>
          <w:szCs w:val="24"/>
        </w:rPr>
        <w:t>. Routledge.</w:t>
      </w:r>
    </w:p>
    <w:p w14:paraId="0F7495F0" w14:textId="77777777" w:rsidR="00237A7F" w:rsidRPr="0061650B" w:rsidRDefault="00237A7F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540997E6" w14:textId="502D23C6" w:rsidR="00867270" w:rsidRPr="0061650B" w:rsidRDefault="0086727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Stanley, P. (2019). Autoethnography and ethnography in English language teaching. In X. Gao (Ed.),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Second handbook of English language teaching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(pp. 1071-1090). Springer.</w:t>
      </w:r>
    </w:p>
    <w:p w14:paraId="0FBA0F34" w14:textId="77777777" w:rsidR="00867270" w:rsidRPr="0061650B" w:rsidRDefault="00867270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06A8BFD4" w14:textId="182A2EB8" w:rsidR="00237A7F" w:rsidRPr="0061650B" w:rsidRDefault="00237A7F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Street. B. (1995).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Social 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l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iteracies: Critical 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a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pproaches to 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l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iteracy in 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d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evelopment, 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e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thnography and</w:t>
      </w:r>
      <w:r w:rsidR="00B0660D"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e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ducation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74465F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B0660D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Longman.</w:t>
      </w:r>
    </w:p>
    <w:p w14:paraId="12D3DEDE" w14:textId="77777777" w:rsidR="00017CDB" w:rsidRPr="0061650B" w:rsidRDefault="00017CDB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65199CA0" w14:textId="712525A2" w:rsidR="009E1927" w:rsidRPr="0061650B" w:rsidRDefault="00B819B2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Style w:val="ptbrand"/>
          <w:rFonts w:ascii="Times New Roman" w:hAnsi="Times New Roman" w:cs="Times New Roman"/>
          <w:b w:val="0"/>
          <w:color w:val="auto"/>
          <w:sz w:val="24"/>
          <w:szCs w:val="24"/>
        </w:rPr>
        <w:t>Stringer, E. T., Agnello, M. F., Baldwin, S. C., &amp; Christensen, L. M.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61650B">
        <w:rPr>
          <w:rStyle w:val="bindingandrelease"/>
          <w:rFonts w:ascii="Times New Roman" w:hAnsi="Times New Roman" w:cs="Times New Roman"/>
          <w:b w:val="0"/>
          <w:color w:val="auto"/>
          <w:sz w:val="24"/>
          <w:szCs w:val="24"/>
        </w:rPr>
        <w:t>(1997)</w:t>
      </w:r>
      <w:r w:rsidRPr="0061650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hyperlink r:id="rId80" w:history="1">
        <w:r w:rsidRPr="0061650B">
          <w:rPr>
            <w:rStyle w:val="Hyperlink"/>
            <w:rFonts w:ascii="Times New Roman" w:hAnsi="Times New Roman" w:cs="Times New Roman"/>
            <w:b w:val="0"/>
            <w:i/>
            <w:color w:val="auto"/>
            <w:sz w:val="24"/>
            <w:szCs w:val="24"/>
            <w:u w:val="none"/>
          </w:rPr>
          <w:t>Community-based ethnography: Breaking traditional boundaries of research, teaching, and learning</w:t>
        </w:r>
      </w:hyperlink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="00E64278"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Lawrence</w:t>
      </w:r>
      <w:r w:rsidR="00E64278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E61D1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Erlbaum.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229A85E3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0F0E30" w14:textId="0F66E7D1" w:rsidR="00536B92" w:rsidRPr="0061650B" w:rsidRDefault="00536B9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lang w:val="de-DE"/>
        </w:rPr>
        <w:t xml:space="preserve">Stritikus, T. T., &amp; Wiese, A. (2006). </w:t>
      </w:r>
      <w:r w:rsidRPr="0061650B">
        <w:rPr>
          <w:rFonts w:ascii="Times New Roman" w:hAnsi="Times New Roman" w:cs="Times New Roman"/>
          <w:sz w:val="24"/>
          <w:szCs w:val="24"/>
        </w:rPr>
        <w:t xml:space="preserve">Reassessing the role of ethnographic methods in education policy research: Implementing bilingual education policy at local levels. </w:t>
      </w:r>
      <w:r w:rsidRPr="0061650B">
        <w:rPr>
          <w:rFonts w:ascii="Times New Roman" w:hAnsi="Times New Roman" w:cs="Times New Roman"/>
          <w:i/>
          <w:sz w:val="24"/>
          <w:szCs w:val="24"/>
        </w:rPr>
        <w:t>Teachers College Record, 108</w:t>
      </w:r>
      <w:r w:rsidRPr="0061650B">
        <w:rPr>
          <w:rFonts w:ascii="Times New Roman" w:hAnsi="Times New Roman" w:cs="Times New Roman"/>
          <w:sz w:val="24"/>
          <w:szCs w:val="24"/>
        </w:rPr>
        <w:t>(6), 1106</w:t>
      </w:r>
      <w:r w:rsidR="00BC2B3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1131. </w:t>
      </w:r>
      <w:hyperlink r:id="rId81" w:history="1">
        <w:r w:rsidR="00173F04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https://doi.org/10.1111/j.1467-9620.2006.00687.x</w:t>
        </w:r>
      </w:hyperlink>
      <w:r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C3D9F" w14:textId="77777777" w:rsidR="005B0724" w:rsidRPr="0061650B" w:rsidRDefault="005B072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3154E3" w14:textId="7566FCF7" w:rsidR="005B0724" w:rsidRPr="0061650B" w:rsidRDefault="005B072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Susanto, P. C.,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Yuntina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Saribanon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E.,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Soehaditama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J. P., &amp; Liana, E. (2024). Qualitative method concepts: Literature review, focus group discussion, ethnography and grounded theory.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Siber Journal of Advanced Multidisciplinary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61650B">
        <w:rPr>
          <w:rFonts w:ascii="Times New Roman" w:hAnsi="Times New Roman" w:cs="Times New Roman"/>
          <w:sz w:val="24"/>
          <w:szCs w:val="24"/>
        </w:rPr>
        <w:t>(2), 262-275.</w:t>
      </w:r>
      <w:r w:rsidR="00863EF3"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00E2B" w14:textId="0C6B33B9" w:rsidR="00536B92" w:rsidRPr="0061650B" w:rsidRDefault="00536B9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ABF3C3" w14:textId="3FD0CEFE" w:rsidR="00816FB6" w:rsidRPr="0061650B" w:rsidRDefault="00816FB6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Susanto, S., &amp; Nanda, D. S. (2018). Teaching and learning English for visually impaired students: An ethnographic case study. 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English Review: Journal of English Education</w:t>
      </w:r>
      <w:r w:rsidRPr="0061650B">
        <w:rPr>
          <w:rFonts w:ascii="Times New Roman" w:hAnsi="Times New Roman" w:cs="Times New Roman"/>
          <w:sz w:val="24"/>
          <w:szCs w:val="24"/>
        </w:rPr>
        <w:t>, 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61650B">
        <w:rPr>
          <w:rFonts w:ascii="Times New Roman" w:hAnsi="Times New Roman" w:cs="Times New Roman"/>
          <w:sz w:val="24"/>
          <w:szCs w:val="24"/>
        </w:rPr>
        <w:t>(1), 83-92.</w:t>
      </w:r>
      <w:r w:rsidR="00097B3D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="00097B3D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https://doi.org/10.25134/erjee.v7i1.1530 </w:t>
        </w:r>
      </w:hyperlink>
    </w:p>
    <w:p w14:paraId="10597181" w14:textId="77777777" w:rsidR="005B0724" w:rsidRPr="0061650B" w:rsidRDefault="005B0724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4C7371" w14:textId="44F18373" w:rsidR="00DB0CB7" w:rsidRPr="0061650B" w:rsidRDefault="00DB0CB7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Talmy, S. (2013). Critical ethnography. In C.A. Chapelle (Ed.), </w:t>
      </w:r>
      <w:r w:rsidRPr="0061650B">
        <w:rPr>
          <w:rFonts w:ascii="Times New Roman" w:hAnsi="Times New Roman" w:cs="Times New Roman"/>
          <w:i/>
          <w:sz w:val="24"/>
          <w:szCs w:val="24"/>
        </w:rPr>
        <w:t>The encyclopedia of applied linguistics</w:t>
      </w:r>
      <w:r w:rsidRPr="0061650B">
        <w:rPr>
          <w:rFonts w:ascii="Times New Roman" w:hAnsi="Times New Roman" w:cs="Times New Roman"/>
          <w:sz w:val="24"/>
          <w:szCs w:val="24"/>
        </w:rPr>
        <w:t>. Wiley-Blackwell. D</w:t>
      </w:r>
      <w:r w:rsidR="00335B5C" w:rsidRPr="0061650B">
        <w:rPr>
          <w:rFonts w:ascii="Times New Roman" w:hAnsi="Times New Roman" w:cs="Times New Roman"/>
          <w:sz w:val="24"/>
          <w:szCs w:val="24"/>
        </w:rPr>
        <w:t>OI</w:t>
      </w:r>
      <w:r w:rsidRPr="0061650B">
        <w:rPr>
          <w:rFonts w:ascii="Times New Roman" w:hAnsi="Times New Roman" w:cs="Times New Roman"/>
          <w:sz w:val="24"/>
          <w:szCs w:val="24"/>
        </w:rPr>
        <w:t>:10.1002/9781405198431.wbeal0279</w:t>
      </w:r>
    </w:p>
    <w:p w14:paraId="37F59E80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CE7648" w14:textId="1708AC46" w:rsidR="00C301E2" w:rsidRPr="0061650B" w:rsidRDefault="00C301E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Tedlock, B. (1991). From participant observation to the observation of participation: The emergence of narrative ethnography. </w:t>
      </w:r>
      <w:r w:rsidRPr="0061650B">
        <w:rPr>
          <w:rFonts w:ascii="Times New Roman" w:hAnsi="Times New Roman" w:cs="Times New Roman"/>
          <w:i/>
          <w:sz w:val="24"/>
          <w:szCs w:val="24"/>
        </w:rPr>
        <w:t>Journal of Anthropological Research, 47</w:t>
      </w:r>
      <w:r w:rsidRPr="0061650B">
        <w:rPr>
          <w:rFonts w:ascii="Times New Roman" w:hAnsi="Times New Roman" w:cs="Times New Roman"/>
          <w:sz w:val="24"/>
          <w:szCs w:val="24"/>
        </w:rPr>
        <w:t>(1), 69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 xml:space="preserve">94.  </w:t>
      </w:r>
    </w:p>
    <w:p w14:paraId="5F9C8391" w14:textId="77777777" w:rsidR="00C301E2" w:rsidRPr="0061650B" w:rsidRDefault="00C301E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704299" w14:textId="26515655" w:rsidR="008F0792" w:rsidRPr="0061650B" w:rsidRDefault="008F079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Tedlock, B. (2000). Ethnography and ethnographic representation. In N.</w:t>
      </w:r>
      <w:r w:rsidR="00FC630A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>K. Denzin &amp; Y.</w:t>
      </w:r>
      <w:r w:rsidR="00FC630A" w:rsidRPr="0061650B">
        <w:rPr>
          <w:rFonts w:ascii="Times New Roman" w:hAnsi="Times New Roman" w:cs="Times New Roman"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 xml:space="preserve">S. Lincoln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Handbook of qualitative research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455-</w:t>
      </w:r>
      <w:r w:rsidR="00F65390" w:rsidRPr="0061650B">
        <w:rPr>
          <w:rFonts w:ascii="Times New Roman" w:hAnsi="Times New Roman" w:cs="Times New Roman"/>
          <w:sz w:val="24"/>
          <w:szCs w:val="24"/>
        </w:rPr>
        <w:t>486</w:t>
      </w:r>
      <w:r w:rsidRPr="0061650B">
        <w:rPr>
          <w:rFonts w:ascii="Times New Roman" w:hAnsi="Times New Roman" w:cs="Times New Roman"/>
          <w:sz w:val="24"/>
          <w:szCs w:val="24"/>
        </w:rPr>
        <w:t>). Sage.</w:t>
      </w:r>
    </w:p>
    <w:p w14:paraId="2DD573D6" w14:textId="77777777" w:rsidR="006C2FBB" w:rsidRPr="0061650B" w:rsidRDefault="006C2FB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D806B2" w14:textId="1EA7ED58" w:rsidR="006C2FBB" w:rsidRPr="0061650B" w:rsidRDefault="006C2FBB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Thoma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Andreolli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G., El Koura, S., Savic, K., &amp;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Weckenmann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R. (2026). Language (s) and translanguaging in interpretation groups: Reflections from a linguistic group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Social Inclusion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  <w:hyperlink r:id="rId83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https://doi.org/10.17645/si.10907</w:t>
        </w:r>
      </w:hyperlink>
    </w:p>
    <w:p w14:paraId="0404E9F4" w14:textId="77777777" w:rsidR="00164EE1" w:rsidRPr="0061650B" w:rsidRDefault="00164EE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A9E7930" w14:textId="5C9C267D" w:rsidR="00164EE1" w:rsidRPr="0061650B" w:rsidRDefault="00164EE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Thomas, N., Bowen, N. E., Louw, S., &amp; Nanni, A. (2023). Performing a balancing act: A </w:t>
      </w:r>
      <w:proofErr w:type="spellStart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>trioethnography</w:t>
      </w:r>
      <w:proofErr w:type="spellEnd"/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of “foreign” EMI lecturers in Bangkok. In F. Fang &amp; P. K. Sah (Eds.), </w:t>
      </w:r>
      <w:r w:rsidRPr="0061650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English-medium instruction pedagogies in multilingual universities in Asia</w:t>
      </w:r>
      <w:r w:rsidRPr="0061650B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138-154). Routledge. </w:t>
      </w:r>
      <w:hyperlink r:id="rId84" w:history="1">
        <w:r w:rsidRPr="006165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https://doi.org/10.4324/9781003173137</w:t>
        </w:r>
      </w:hyperlink>
    </w:p>
    <w:p w14:paraId="77B790CA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CBE2B1" w14:textId="5FDEA996" w:rsidR="00FC630A" w:rsidRPr="0061650B" w:rsidRDefault="00FC630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650B">
        <w:rPr>
          <w:rFonts w:ascii="Times New Roman" w:hAnsi="Times New Roman" w:cs="Times New Roman"/>
          <w:sz w:val="24"/>
          <w:szCs w:val="24"/>
        </w:rPr>
        <w:t>Thongwichit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N., Ulla, M. B., &amp; Parba, J. (2026). Translanguaging for social justice in Thailand’s language classrooms: A classroom ethnography.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61650B">
        <w:rPr>
          <w:rFonts w:ascii="Times New Roman" w:hAnsi="Times New Roman" w:cs="Times New Roman"/>
          <w:sz w:val="24"/>
          <w:szCs w:val="24"/>
        </w:rPr>
        <w:t xml:space="preserve">(1), 46-62. </w:t>
      </w:r>
      <w:hyperlink r:id="rId85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https://doi.org/10.1080/14790718.2025.2517334</w:t>
        </w:r>
      </w:hyperlink>
      <w:r w:rsidR="005604FC" w:rsidRPr="006165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2D217" w14:textId="77777777" w:rsidR="005604FC" w:rsidRPr="0061650B" w:rsidRDefault="005604FC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B11ADB" w14:textId="77777777" w:rsidR="0089615E" w:rsidRPr="0061650B" w:rsidRDefault="0089615E" w:rsidP="0061650B">
      <w:pPr>
        <w:spacing w:line="240" w:lineRule="auto"/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222222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Tobin, J. (2019), The origins of the video‐cued multivocal ethnographic method.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Anthropology &amp; Education Quarterly, 50</w:t>
      </w:r>
      <w:r w:rsidRPr="0061650B">
        <w:rPr>
          <w:rFonts w:ascii="Times New Roman" w:hAnsi="Times New Roman" w:cs="Times New Roman"/>
          <w:sz w:val="24"/>
          <w:szCs w:val="24"/>
        </w:rPr>
        <w:t xml:space="preserve">(3), 255-269. </w:t>
      </w:r>
      <w:hyperlink r:id="rId86" w:tgtFrame="_blank" w:history="1">
        <w:r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https://doi.org/10.1111/aeq.12302</w:t>
        </w:r>
      </w:hyperlink>
    </w:p>
    <w:p w14:paraId="40166DFF" w14:textId="77777777" w:rsidR="00097B3D" w:rsidRPr="0061650B" w:rsidRDefault="00EB56E3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Tonkin, K., Page, S., &amp; Forsey, M. (2019). Managing cognitive load with a flipped language class: An ethnographic study of the student experience. </w:t>
      </w:r>
      <w:r w:rsidRPr="0061650B">
        <w:rPr>
          <w:rFonts w:ascii="Times New Roman" w:hAnsi="Times New Roman" w:cs="Times New Roman"/>
          <w:i/>
          <w:sz w:val="24"/>
          <w:szCs w:val="24"/>
        </w:rPr>
        <w:t>Foreign Language Annals</w:t>
      </w:r>
      <w:r w:rsidRPr="0061650B">
        <w:rPr>
          <w:rStyle w:val="CommentReference"/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Style w:val="CommentReference"/>
          <w:rFonts w:ascii="Times New Roman" w:hAnsi="Times New Roman" w:cs="Times New Roman"/>
          <w:i/>
          <w:sz w:val="24"/>
          <w:szCs w:val="24"/>
        </w:rPr>
        <w:t>52</w:t>
      </w:r>
      <w:r w:rsidRPr="0061650B">
        <w:rPr>
          <w:rStyle w:val="CommentReference"/>
          <w:rFonts w:ascii="Times New Roman" w:hAnsi="Times New Roman" w:cs="Times New Roman"/>
          <w:iCs/>
          <w:sz w:val="24"/>
          <w:szCs w:val="24"/>
        </w:rPr>
        <w:t>(3),</w:t>
      </w:r>
      <w:r w:rsidRPr="0061650B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61650B">
        <w:rPr>
          <w:rFonts w:ascii="Times New Roman" w:hAnsi="Times New Roman" w:cs="Times New Roman"/>
          <w:sz w:val="24"/>
          <w:szCs w:val="24"/>
        </w:rPr>
        <w:t xml:space="preserve">551-575. </w:t>
      </w:r>
      <w:hyperlink r:id="rId87" w:history="1">
        <w:r w:rsidR="00097B3D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https://doi.org/10.1111/flan.12412</w:t>
        </w:r>
      </w:hyperlink>
    </w:p>
    <w:p w14:paraId="5B6FEEFC" w14:textId="7A1C3CBB" w:rsidR="0044416A" w:rsidRPr="0061650B" w:rsidRDefault="0044416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Toohey, K. (2009). Ethnography and language education. In K.A. King &amp; N.H. Hornberger (Eds.), </w:t>
      </w:r>
      <w:r w:rsidRPr="0061650B">
        <w:rPr>
          <w:rFonts w:ascii="Times New Roman" w:hAnsi="Times New Roman" w:cs="Times New Roman"/>
          <w:i/>
          <w:sz w:val="24"/>
          <w:szCs w:val="24"/>
        </w:rPr>
        <w:t>Encyclopedia of language and education, Volume 10: Research methods in language and education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 (2</w:t>
      </w:r>
      <w:r w:rsidRPr="0061650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1650B">
        <w:rPr>
          <w:rFonts w:ascii="Times New Roman" w:hAnsi="Times New Roman" w:cs="Times New Roman"/>
          <w:sz w:val="24"/>
          <w:szCs w:val="24"/>
        </w:rPr>
        <w:t xml:space="preserve"> ed.) (pp. 177-187). Springer.</w:t>
      </w:r>
    </w:p>
    <w:p w14:paraId="1C86F8F1" w14:textId="77777777" w:rsidR="005C1CDA" w:rsidRPr="0061650B" w:rsidRDefault="005C1CD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301748" w14:textId="0C9B62B2" w:rsidR="00032A59" w:rsidRPr="0061650B" w:rsidRDefault="00032A5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Trueba, G., Guthrie, P., &amp; Au, K. H. P. </w:t>
      </w:r>
      <w:r w:rsidR="00A2006B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(Eds.)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(1981). </w:t>
      </w:r>
      <w:r w:rsidRPr="0061650B">
        <w:rPr>
          <w:rFonts w:ascii="Times New Roman" w:hAnsi="Times New Roman" w:cs="Times New Roman"/>
          <w:b w:val="0"/>
          <w:i/>
          <w:color w:val="auto"/>
          <w:spacing w:val="-3"/>
          <w:sz w:val="24"/>
          <w:szCs w:val="24"/>
        </w:rPr>
        <w:t>Culture and the bilingual classroom: Studies in classroom ethnography</w:t>
      </w:r>
      <w:r w:rsidRPr="0061650B"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  <w:t>. Newbury House.</w:t>
      </w:r>
    </w:p>
    <w:p w14:paraId="7FFA07E8" w14:textId="77777777" w:rsidR="009A05C2" w:rsidRPr="0061650B" w:rsidRDefault="009A05C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703567" w14:textId="518A32FB" w:rsidR="00613B5C" w:rsidRPr="0061650B" w:rsidRDefault="00613B5C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Tsui, A. B. M. (2023). Ethnography and classroom discourse. In M. Handford &amp; J. P. Gee (Eds.), </w:t>
      </w:r>
      <w:r w:rsidRPr="0061650B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discourse analysis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 (pp. 481-494). Routledge.</w:t>
      </w:r>
    </w:p>
    <w:p w14:paraId="6B8F6213" w14:textId="77777777" w:rsidR="00234A63" w:rsidRPr="0061650B" w:rsidRDefault="00234A63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AD57ED" w14:textId="4287D4F3" w:rsidR="00613B5C" w:rsidRPr="0061650B" w:rsidRDefault="00234A63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ENREF_220"/>
      <w:r w:rsidRPr="0061650B">
        <w:rPr>
          <w:rFonts w:ascii="Times New Roman" w:hAnsi="Times New Roman" w:cs="Times New Roman"/>
          <w:noProof/>
          <w:sz w:val="24"/>
          <w:szCs w:val="24"/>
        </w:rPr>
        <w:t xml:space="preserve">Tusting, K., &amp; Maybin, J. (2007). Linguistic ethnography and interdisciplinarity: Opening the discussion. </w:t>
      </w:r>
      <w:r w:rsidRPr="0061650B">
        <w:rPr>
          <w:rFonts w:ascii="Times New Roman" w:hAnsi="Times New Roman" w:cs="Times New Roman"/>
          <w:i/>
          <w:noProof/>
          <w:sz w:val="24"/>
          <w:szCs w:val="24"/>
        </w:rPr>
        <w:t>Journal of Sociolinguistics, 11</w:t>
      </w:r>
      <w:r w:rsidRPr="0061650B">
        <w:rPr>
          <w:rFonts w:ascii="Times New Roman" w:hAnsi="Times New Roman" w:cs="Times New Roman"/>
          <w:noProof/>
          <w:sz w:val="24"/>
          <w:szCs w:val="24"/>
        </w:rPr>
        <w:t xml:space="preserve">(5), 575-583.  </w:t>
      </w:r>
      <w:bookmarkEnd w:id="13"/>
    </w:p>
    <w:p w14:paraId="360E5F12" w14:textId="4025F01A" w:rsidR="00A05AC0" w:rsidRPr="0061650B" w:rsidRDefault="00A05AC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Tyler, S. (1986). Post-modern ethnography: From the document of the occult to the occult document. In J. Clifford &amp; G. Marcus (Eds.),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 xml:space="preserve">Writing culture: The poetics and politics of ethnography 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>(pp. 122-140). University of California Press.</w:t>
      </w:r>
    </w:p>
    <w:p w14:paraId="6061FEE4" w14:textId="77777777" w:rsidR="00A05AC0" w:rsidRPr="0061650B" w:rsidRDefault="00A05AC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7C6A5D" w14:textId="11093DE4" w:rsidR="00AF7FBD" w:rsidRPr="0061650B" w:rsidRDefault="00AF7FBD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Valdiviezo, L. A. (2013). Vertical and horizontal approaches to ethnography of language policy in Peru.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International Journal of the Sociology of Language, 219,</w:t>
      </w:r>
      <w:r w:rsidRPr="0061650B">
        <w:rPr>
          <w:rFonts w:ascii="Times New Roman" w:hAnsi="Times New Roman" w:cs="Times New Roman"/>
          <w:sz w:val="24"/>
          <w:szCs w:val="24"/>
        </w:rPr>
        <w:t xml:space="preserve"> 23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46.</w:t>
      </w:r>
      <w:r w:rsidR="00097B3D" w:rsidRPr="0061650B">
        <w:rPr>
          <w:rFonts w:ascii="Times New Roman" w:hAnsi="Times New Roman" w:cs="Times New Roman"/>
          <w:sz w:val="24"/>
          <w:szCs w:val="24"/>
        </w:rPr>
        <w:t xml:space="preserve"> DOI: 10.1515/ijsl-2013-0003</w:t>
      </w:r>
    </w:p>
    <w:p w14:paraId="02093D18" w14:textId="2A9812C5" w:rsidR="00AF7FBD" w:rsidRPr="0061650B" w:rsidRDefault="00AF7FBD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377963E3" w14:textId="609D9139" w:rsidR="00834DE0" w:rsidRPr="0061650B" w:rsidRDefault="00834DE0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van Lier, L. (1990). Ethnography: </w:t>
      </w:r>
      <w:proofErr w:type="spellStart"/>
      <w:r w:rsidRPr="0061650B">
        <w:rPr>
          <w:rFonts w:ascii="Times New Roman" w:hAnsi="Times New Roman" w:cs="Times New Roman"/>
          <w:spacing w:val="-3"/>
          <w:sz w:val="24"/>
          <w:szCs w:val="24"/>
        </w:rPr>
        <w:t>Bandaid</w:t>
      </w:r>
      <w:proofErr w:type="spellEnd"/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, bandwagon, or contraband? In C. </w:t>
      </w:r>
      <w:proofErr w:type="spellStart"/>
      <w:r w:rsidRPr="0061650B">
        <w:rPr>
          <w:rFonts w:ascii="Times New Roman" w:hAnsi="Times New Roman" w:cs="Times New Roman"/>
          <w:spacing w:val="-3"/>
          <w:sz w:val="24"/>
          <w:szCs w:val="24"/>
        </w:rPr>
        <w:t>Brumfit</w:t>
      </w:r>
      <w:proofErr w:type="spellEnd"/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&amp; R. Mitchell </w:t>
      </w:r>
      <w:r w:rsidR="00A2006B" w:rsidRPr="0061650B">
        <w:rPr>
          <w:rFonts w:ascii="Times New Roman" w:hAnsi="Times New Roman" w:cs="Times New Roman"/>
          <w:spacing w:val="-3"/>
          <w:sz w:val="24"/>
          <w:szCs w:val="24"/>
        </w:rPr>
        <w:t>(Eds.)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Research in the language classroom: ELT Documents, 133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(pp. 33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>53). Modern English Publications and</w:t>
      </w:r>
      <w:r w:rsidR="003E61D1"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the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British Council.</w:t>
      </w:r>
    </w:p>
    <w:p w14:paraId="46F9CEB6" w14:textId="316A62A5" w:rsidR="00AD1345" w:rsidRPr="0061650B" w:rsidRDefault="00AD1345" w:rsidP="0061650B">
      <w:pPr>
        <w:tabs>
          <w:tab w:val="left" w:pos="-72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01337B72" w14:textId="10A5B433" w:rsidR="001D3E8C" w:rsidRPr="0061650B" w:rsidRDefault="001D3E8C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van Maanen, J. (1995).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Representation in ethnography</w:t>
      </w:r>
      <w:r w:rsidRPr="0061650B">
        <w:rPr>
          <w:rFonts w:ascii="Times New Roman" w:hAnsi="Times New Roman" w:cs="Times New Roman"/>
          <w:sz w:val="24"/>
          <w:szCs w:val="24"/>
        </w:rPr>
        <w:t>. S</w:t>
      </w:r>
      <w:r w:rsidR="003E61D1" w:rsidRPr="0061650B">
        <w:rPr>
          <w:rFonts w:ascii="Times New Roman" w:hAnsi="Times New Roman" w:cs="Times New Roman"/>
          <w:sz w:val="24"/>
          <w:szCs w:val="24"/>
        </w:rPr>
        <w:t>age</w:t>
      </w:r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AC7CE1" w14:textId="130D6C17" w:rsidR="001D3E8C" w:rsidRPr="0061650B" w:rsidRDefault="001D3E8C" w:rsidP="0061650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van Maanen, J. (1995). An end to innocence: The ethnography of ethnography. </w:t>
      </w:r>
      <w:r w:rsidRPr="0061650B">
        <w:rPr>
          <w:rFonts w:ascii="Times New Roman" w:hAnsi="Times New Roman" w:cs="Times New Roman"/>
          <w:sz w:val="24"/>
          <w:szCs w:val="24"/>
          <w:lang w:val="sv-SE"/>
        </w:rPr>
        <w:t xml:space="preserve">In J. Van Maanen (Ed.), </w:t>
      </w:r>
      <w:r w:rsidRPr="0061650B">
        <w:rPr>
          <w:rFonts w:ascii="Times New Roman" w:hAnsi="Times New Roman" w:cs="Times New Roman"/>
          <w:i/>
          <w:iCs/>
          <w:sz w:val="24"/>
          <w:szCs w:val="24"/>
          <w:lang w:val="sv-SE"/>
        </w:rPr>
        <w:t>Representation in ethnography</w:t>
      </w:r>
      <w:r w:rsidRPr="0061650B">
        <w:rPr>
          <w:rFonts w:ascii="Times New Roman" w:hAnsi="Times New Roman" w:cs="Times New Roman"/>
          <w:sz w:val="24"/>
          <w:szCs w:val="24"/>
          <w:lang w:val="sv-SE"/>
        </w:rPr>
        <w:t xml:space="preserve"> (pp. 1-35). S</w:t>
      </w:r>
      <w:r w:rsidR="003E61D1" w:rsidRPr="0061650B">
        <w:rPr>
          <w:rFonts w:ascii="Times New Roman" w:hAnsi="Times New Roman" w:cs="Times New Roman"/>
          <w:sz w:val="24"/>
          <w:szCs w:val="24"/>
          <w:lang w:val="sv-SE"/>
        </w:rPr>
        <w:t>age</w:t>
      </w:r>
      <w:r w:rsidRPr="0061650B">
        <w:rPr>
          <w:rFonts w:ascii="Times New Roman" w:hAnsi="Times New Roman" w:cs="Times New Roman"/>
          <w:sz w:val="24"/>
          <w:szCs w:val="24"/>
          <w:lang w:val="sv-SE"/>
        </w:rPr>
        <w:t xml:space="preserve">.   </w:t>
      </w:r>
    </w:p>
    <w:p w14:paraId="787C0563" w14:textId="5DD5863A" w:rsidR="0044416A" w:rsidRPr="0061650B" w:rsidRDefault="0044416A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  <w:lang w:val="sv-SE"/>
        </w:rPr>
        <w:t xml:space="preserve">Van Mannen, J. (2011). </w:t>
      </w:r>
      <w:r w:rsidRPr="0061650B">
        <w:rPr>
          <w:rFonts w:ascii="Times New Roman" w:hAnsi="Times New Roman" w:cs="Times New Roman"/>
          <w:i/>
          <w:sz w:val="24"/>
          <w:szCs w:val="24"/>
        </w:rPr>
        <w:t>Tales of the field: On writing ethnography</w:t>
      </w:r>
      <w:r w:rsidRPr="0061650B">
        <w:rPr>
          <w:rFonts w:ascii="Times New Roman" w:hAnsi="Times New Roman" w:cs="Times New Roman"/>
          <w:sz w:val="24"/>
          <w:szCs w:val="24"/>
        </w:rPr>
        <w:t xml:space="preserve"> (2</w:t>
      </w:r>
      <w:r w:rsidRPr="0061650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1650B">
        <w:rPr>
          <w:rFonts w:ascii="Times New Roman" w:hAnsi="Times New Roman" w:cs="Times New Roman"/>
          <w:sz w:val="24"/>
          <w:szCs w:val="24"/>
        </w:rPr>
        <w:t xml:space="preserve"> ed.). University of Chicago Press.</w:t>
      </w:r>
    </w:p>
    <w:p w14:paraId="48E7AF09" w14:textId="77777777" w:rsidR="00F95181" w:rsidRPr="0061650B" w:rsidRDefault="00F95181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8018C3" w14:textId="77777777" w:rsidR="00FA6679" w:rsidRPr="0061650B" w:rsidRDefault="00386952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Walford, G. (2008). </w:t>
      </w:r>
      <w:r w:rsidRPr="0061650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How to do educational ethnography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84224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Tufnell Press. </w:t>
      </w:r>
      <w:bookmarkStart w:id="14" w:name="_Hlk134870534"/>
      <w:bookmarkStart w:id="15" w:name="_Hlk149209575"/>
    </w:p>
    <w:p w14:paraId="52D3AD7A" w14:textId="77777777" w:rsidR="00FA6679" w:rsidRPr="0061650B" w:rsidRDefault="00FA667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6449EB6F" w14:textId="208E4AB1" w:rsidR="00FA6679" w:rsidRPr="0061650B" w:rsidRDefault="00FA667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Wang, W., &amp; Curdt-Christiansen, X. L. (2019). Translanguaging in a Chinese–English bilingual education </w:t>
      </w:r>
      <w:proofErr w:type="spellStart"/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programme</w:t>
      </w:r>
      <w:proofErr w:type="spellEnd"/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: A university-classroom ethnography. </w:t>
      </w:r>
      <w:r w:rsidRPr="0061650B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International Journal of Bilingual Education and Bilingualism</w:t>
      </w:r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22</w:t>
      </w:r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(3), 322-337.</w:t>
      </w:r>
      <w:bookmarkEnd w:id="14"/>
      <w:bookmarkEnd w:id="15"/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hyperlink r:id="rId88" w:history="1">
        <w:r w:rsidR="00097B3D" w:rsidRPr="0061650B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https://doi.org/10.1080/13670050.2018.1526254</w:t>
        </w:r>
      </w:hyperlink>
      <w:r w:rsidRPr="0061650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14:paraId="7D51AE0D" w14:textId="77777777" w:rsidR="00FA6679" w:rsidRPr="0061650B" w:rsidRDefault="00FA6679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640AFCE1" w14:textId="02D9EC7A" w:rsidR="00B7097B" w:rsidRPr="0061650B" w:rsidRDefault="00B7097B" w:rsidP="0061650B">
      <w:pPr>
        <w:pStyle w:val="Heading3"/>
        <w:spacing w:before="0" w:line="240" w:lineRule="auto"/>
        <w:ind w:left="720" w:hanging="72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Warschauer, M. (2000). </w:t>
      </w:r>
      <w:hyperlink r:id="rId89" w:history="1">
        <w:r w:rsidRPr="0061650B">
          <w:rPr>
            <w:rFonts w:ascii="Times New Roman" w:eastAsia="Times New Roman" w:hAnsi="Times New Roman" w:cs="Times New Roman"/>
            <w:b w:val="0"/>
            <w:bCs w:val="0"/>
            <w:color w:val="auto"/>
            <w:sz w:val="24"/>
            <w:szCs w:val="24"/>
          </w:rPr>
          <w:t>On-line learning in second language classrooms: An ethnographic study</w:t>
        </w:r>
      </w:hyperlink>
      <w:r w:rsidRPr="0061650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. In M. Warschauer &amp; R. Kern </w:t>
      </w:r>
      <w:r w:rsidR="00A2006B" w:rsidRPr="0061650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(Eds.)</w:t>
      </w:r>
      <w:r w:rsidRPr="0061650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r w:rsidRPr="0061650B">
        <w:rPr>
          <w:rFonts w:ascii="Times New Roman" w:eastAsia="Times New Roman" w:hAnsi="Times New Roman" w:cs="Times New Roman"/>
          <w:b w:val="0"/>
          <w:bCs w:val="0"/>
          <w:i/>
          <w:color w:val="auto"/>
          <w:sz w:val="24"/>
          <w:szCs w:val="24"/>
        </w:rPr>
        <w:t>Network-based language teaching: Concepts and practice</w:t>
      </w:r>
      <w:r w:rsidRPr="0061650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(pp. 41-58). Cambridge University Press.</w:t>
      </w:r>
    </w:p>
    <w:p w14:paraId="14942B4B" w14:textId="77777777" w:rsidR="00AD1345" w:rsidRPr="0061650B" w:rsidRDefault="00AD1345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3B6CFB" w14:textId="77777777" w:rsidR="00D84D99" w:rsidRPr="0061650B" w:rsidRDefault="00A37885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  <w:r w:rsidRPr="0061650B">
        <w:rPr>
          <w:rFonts w:ascii="Times New Roman" w:hAnsi="Times New Roman" w:cs="Times New Roman"/>
          <w:spacing w:val="-3"/>
          <w:sz w:val="24"/>
          <w:szCs w:val="24"/>
        </w:rPr>
        <w:t>Watson-</w:t>
      </w:r>
      <w:proofErr w:type="spellStart"/>
      <w:r w:rsidRPr="0061650B">
        <w:rPr>
          <w:rFonts w:ascii="Times New Roman" w:hAnsi="Times New Roman" w:cs="Times New Roman"/>
          <w:spacing w:val="-3"/>
          <w:sz w:val="24"/>
          <w:szCs w:val="24"/>
        </w:rPr>
        <w:t>Gegeo</w:t>
      </w:r>
      <w:proofErr w:type="spellEnd"/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, K. A. (1988). Ethnography in ESL: Defining the essentials.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pacing w:val="-3"/>
          <w:sz w:val="24"/>
          <w:szCs w:val="24"/>
        </w:rPr>
        <w:t>22</w:t>
      </w:r>
      <w:r w:rsidRPr="0061650B">
        <w:rPr>
          <w:rFonts w:ascii="Times New Roman" w:hAnsi="Times New Roman" w:cs="Times New Roman"/>
          <w:iCs/>
          <w:spacing w:val="-3"/>
          <w:sz w:val="24"/>
          <w:szCs w:val="24"/>
        </w:rPr>
        <w:t>(4),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575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pacing w:val="-3"/>
          <w:sz w:val="24"/>
          <w:szCs w:val="24"/>
        </w:rPr>
        <w:t>592.</w:t>
      </w:r>
      <w:r w:rsidR="00D84D99" w:rsidRPr="006165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hyperlink r:id="rId90" w:history="1">
        <w:r w:rsidR="00D84D99" w:rsidRPr="0061650B">
          <w:rPr>
            <w:rStyle w:val="Hyperlink"/>
            <w:rFonts w:ascii="Times New Roman" w:hAnsi="Times New Roman" w:cs="Times New Roman"/>
            <w:spacing w:val="-3"/>
            <w:sz w:val="24"/>
            <w:szCs w:val="24"/>
          </w:rPr>
          <w:t>https://doi.org/10.2307/3587257</w:t>
        </w:r>
      </w:hyperlink>
    </w:p>
    <w:p w14:paraId="21B7BC12" w14:textId="77777777" w:rsidR="00AD1345" w:rsidRPr="0061650B" w:rsidRDefault="00AD1345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20B6C499" w14:textId="5E284BA9" w:rsidR="000E6100" w:rsidRPr="0061650B" w:rsidRDefault="000E6100" w:rsidP="0061650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Watson-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Gegeo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, K. A. (1992). Thick explanation in the ethnographic study of child socialization: A longitudinal study of the problem of schooling for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Kwara’ae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(Solomon Islands) children. In W.A. Corsaro &amp; P.J. Miller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Interpretive approaches to children’s socialization: New directions for child development </w:t>
      </w:r>
      <w:r w:rsidRPr="0061650B">
        <w:rPr>
          <w:rFonts w:ascii="Times New Roman" w:hAnsi="Times New Roman" w:cs="Times New Roman"/>
          <w:sz w:val="24"/>
          <w:szCs w:val="24"/>
        </w:rPr>
        <w:t>(pp. 51-66). Jossey-Bass.</w:t>
      </w:r>
    </w:p>
    <w:p w14:paraId="1EA0F50E" w14:textId="77777777" w:rsidR="000E6100" w:rsidRPr="0061650B" w:rsidRDefault="000E6100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1FE5DAE7" w14:textId="573DCF6C" w:rsidR="00B75A7E" w:rsidRPr="0061650B" w:rsidRDefault="00B75A7E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>Watson-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Gegeo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. K. A. (2016). Reflections on “Ethnography in ESL: Defining the Essentials” in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="005C1CDA" w:rsidRPr="0061650B">
        <w:rPr>
          <w:rFonts w:ascii="Times New Roman" w:hAnsi="Times New Roman" w:cs="Times New Roman"/>
          <w:sz w:val="24"/>
          <w:szCs w:val="24"/>
        </w:rPr>
        <w:t>(</w:t>
      </w:r>
      <w:r w:rsidRPr="0061650B">
        <w:rPr>
          <w:rFonts w:ascii="Times New Roman" w:hAnsi="Times New Roman" w:cs="Times New Roman"/>
          <w:sz w:val="24"/>
          <w:szCs w:val="24"/>
        </w:rPr>
        <w:t>4</w:t>
      </w:r>
      <w:r w:rsidR="005C1CDA" w:rsidRPr="0061650B">
        <w:rPr>
          <w:rFonts w:ascii="Times New Roman" w:hAnsi="Times New Roman" w:cs="Times New Roman"/>
          <w:sz w:val="24"/>
          <w:szCs w:val="24"/>
        </w:rPr>
        <w:t>)</w:t>
      </w:r>
      <w:r w:rsidRPr="0061650B">
        <w:rPr>
          <w:rFonts w:ascii="Times New Roman" w:hAnsi="Times New Roman" w:cs="Times New Roman"/>
          <w:sz w:val="24"/>
          <w:szCs w:val="24"/>
        </w:rPr>
        <w:t xml:space="preserve">, December 1988. </w:t>
      </w:r>
      <w:r w:rsidRPr="0061650B">
        <w:rPr>
          <w:rFonts w:ascii="Times New Roman" w:hAnsi="Times New Roman" w:cs="Times New Roman"/>
          <w:i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sz w:val="24"/>
          <w:szCs w:val="24"/>
        </w:rPr>
        <w:t>50</w:t>
      </w:r>
      <w:r w:rsidRPr="0061650B">
        <w:rPr>
          <w:rFonts w:ascii="Times New Roman" w:hAnsi="Times New Roman" w:cs="Times New Roman"/>
          <w:sz w:val="24"/>
          <w:szCs w:val="24"/>
        </w:rPr>
        <w:t>(2), 472-474.</w:t>
      </w:r>
    </w:p>
    <w:p w14:paraId="500B87F7" w14:textId="77777777" w:rsidR="00B75A7E" w:rsidRPr="0061650B" w:rsidRDefault="00B75A7E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08EAD92A" w14:textId="0109A732" w:rsidR="00136D1B" w:rsidRPr="0061650B" w:rsidRDefault="000D142A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Willett, J. (1995). Becoming first graders in an L2: An ethnographic study of language socialization.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61650B">
        <w:rPr>
          <w:rFonts w:ascii="Times New Roman" w:hAnsi="Times New Roman" w:cs="Times New Roman"/>
          <w:sz w:val="24"/>
          <w:szCs w:val="24"/>
        </w:rPr>
        <w:t xml:space="preserve">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1650B">
        <w:rPr>
          <w:rFonts w:ascii="Times New Roman" w:hAnsi="Times New Roman" w:cs="Times New Roman"/>
          <w:sz w:val="24"/>
          <w:szCs w:val="24"/>
        </w:rPr>
        <w:t>, 473</w:t>
      </w:r>
      <w:r w:rsidR="00136D1B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504.</w:t>
      </w:r>
      <w:r w:rsidR="00136D1B" w:rsidRPr="0061650B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136D1B" w:rsidRPr="0061650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https://doi.org/10.2307/3588072</w:t>
        </w:r>
      </w:hyperlink>
    </w:p>
    <w:p w14:paraId="77028381" w14:textId="77777777" w:rsidR="00AD1345" w:rsidRPr="0061650B" w:rsidRDefault="00AD1345" w:rsidP="0061650B">
      <w:pPr>
        <w:tabs>
          <w:tab w:val="left" w:pos="808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7F0BA0" w14:textId="5A4FB3C6" w:rsidR="00BB71D6" w:rsidRPr="0061650B" w:rsidRDefault="00BB71D6" w:rsidP="0061650B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Wolcott, H. F. (1999). </w:t>
      </w:r>
      <w:r w:rsidRPr="0061650B">
        <w:rPr>
          <w:rFonts w:ascii="Times New Roman" w:hAnsi="Times New Roman" w:cs="Times New Roman"/>
          <w:i/>
          <w:sz w:val="24"/>
          <w:szCs w:val="24"/>
        </w:rPr>
        <w:t>Ethnography: A way of seeing</w:t>
      </w:r>
      <w:r w:rsidRPr="006165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44D57" w:rsidRPr="0061650B">
        <w:rPr>
          <w:rFonts w:ascii="Times New Roman" w:hAnsi="Times New Roman" w:cs="Times New Roman"/>
          <w:sz w:val="24"/>
          <w:szCs w:val="24"/>
        </w:rPr>
        <w:t>AltaMira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>.</w:t>
      </w:r>
    </w:p>
    <w:p w14:paraId="367BD0F1" w14:textId="4E8DBD06" w:rsidR="00C44CF5" w:rsidRPr="0061650B" w:rsidRDefault="00C44CF5" w:rsidP="0061650B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Wolcott, H. (2004). The ethnographic autobiography. </w:t>
      </w:r>
      <w:r w:rsidRPr="0061650B">
        <w:rPr>
          <w:rFonts w:ascii="Times New Roman" w:hAnsi="Times New Roman" w:cs="Times New Roman"/>
          <w:i/>
          <w:sz w:val="24"/>
          <w:szCs w:val="24"/>
        </w:rPr>
        <w:t>Auto/Biography, 12</w:t>
      </w:r>
      <w:r w:rsidRPr="0061650B">
        <w:rPr>
          <w:rFonts w:ascii="Times New Roman" w:hAnsi="Times New Roman" w:cs="Times New Roman"/>
          <w:sz w:val="24"/>
          <w:szCs w:val="24"/>
        </w:rPr>
        <w:t xml:space="preserve">, 93-106. </w:t>
      </w:r>
      <w:r w:rsidR="00D84D99" w:rsidRPr="0061650B">
        <w:rPr>
          <w:rFonts w:ascii="Times New Roman" w:hAnsi="Times New Roman" w:cs="Times New Roman"/>
          <w:sz w:val="24"/>
          <w:szCs w:val="24"/>
        </w:rPr>
        <w:t>DOI:10.1191/0967550704ab004oa</w:t>
      </w:r>
    </w:p>
    <w:p w14:paraId="470B88BD" w14:textId="77777777" w:rsidR="00C44CF5" w:rsidRPr="0061650B" w:rsidRDefault="00C44CF5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08996AD" w14:textId="51A2516B" w:rsidR="00017E33" w:rsidRPr="0061650B" w:rsidRDefault="00017E33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Wolcott, H. F. (2002). Ethnography? Or educational travel writing? In Y. Zou &amp; E. T. Trueba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Ethnography and schools: Qualitative approaches to the study of education </w:t>
      </w:r>
      <w:r w:rsidRPr="0061650B">
        <w:rPr>
          <w:rFonts w:ascii="Times New Roman" w:hAnsi="Times New Roman" w:cs="Times New Roman"/>
          <w:sz w:val="24"/>
          <w:szCs w:val="24"/>
        </w:rPr>
        <w:t>(pp. 27</w:t>
      </w:r>
      <w:r w:rsidR="00335B5C" w:rsidRPr="0061650B">
        <w:rPr>
          <w:rFonts w:ascii="Times New Roman" w:hAnsi="Times New Roman" w:cs="Times New Roman"/>
          <w:sz w:val="24"/>
          <w:szCs w:val="24"/>
        </w:rPr>
        <w:t>-</w:t>
      </w:r>
      <w:r w:rsidRPr="0061650B">
        <w:rPr>
          <w:rFonts w:ascii="Times New Roman" w:hAnsi="Times New Roman" w:cs="Times New Roman"/>
          <w:sz w:val="24"/>
          <w:szCs w:val="24"/>
        </w:rPr>
        <w:t>48). Rowman &amp; Littlefield.</w:t>
      </w:r>
    </w:p>
    <w:p w14:paraId="5966206C" w14:textId="77777777" w:rsidR="00017E33" w:rsidRPr="0061650B" w:rsidRDefault="00017E33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F6A434" w14:textId="16BBEBBD" w:rsidR="00B54269" w:rsidRPr="0061650B" w:rsidRDefault="00B54269" w:rsidP="006165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Wolcott, H. F. (2008).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 xml:space="preserve">Ethnography: A way of seeing </w:t>
      </w:r>
      <w:r w:rsidRPr="0061650B">
        <w:rPr>
          <w:rFonts w:ascii="Times New Roman" w:hAnsi="Times New Roman" w:cs="Times New Roman"/>
          <w:sz w:val="24"/>
          <w:szCs w:val="24"/>
        </w:rPr>
        <w:t xml:space="preserve">(2nd ed.). </w:t>
      </w:r>
      <w:proofErr w:type="spellStart"/>
      <w:r w:rsidR="00A44D57" w:rsidRPr="0061650B">
        <w:rPr>
          <w:rFonts w:ascii="Times New Roman" w:hAnsi="Times New Roman" w:cs="Times New Roman"/>
          <w:sz w:val="24"/>
          <w:szCs w:val="24"/>
        </w:rPr>
        <w:t>AltaMira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>.</w:t>
      </w:r>
    </w:p>
    <w:p w14:paraId="3A0637FB" w14:textId="77777777" w:rsidR="00B54269" w:rsidRPr="0061650B" w:rsidRDefault="00B54269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9E70E7" w14:textId="5CBD1583" w:rsidR="00E60BA2" w:rsidRPr="0061650B" w:rsidRDefault="00E60BA2" w:rsidP="006165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Woods, P. (1986). </w:t>
      </w:r>
      <w:r w:rsidRPr="0061650B">
        <w:rPr>
          <w:rFonts w:ascii="Times New Roman" w:hAnsi="Times New Roman" w:cs="Times New Roman"/>
          <w:i/>
          <w:sz w:val="24"/>
          <w:szCs w:val="24"/>
        </w:rPr>
        <w:t xml:space="preserve">Inside schools: Ethnography in educational research. </w:t>
      </w:r>
      <w:r w:rsidRPr="0061650B">
        <w:rPr>
          <w:rFonts w:ascii="Times New Roman" w:hAnsi="Times New Roman" w:cs="Times New Roman"/>
          <w:sz w:val="24"/>
          <w:szCs w:val="24"/>
        </w:rPr>
        <w:t xml:space="preserve">Routledge.  </w:t>
      </w:r>
    </w:p>
    <w:p w14:paraId="285E03CB" w14:textId="77777777" w:rsidR="00E60BA2" w:rsidRPr="0061650B" w:rsidRDefault="00E60BA2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9C44D3A" w14:textId="4AE55F97" w:rsidR="00BD7384" w:rsidRPr="0061650B" w:rsidRDefault="00BD7384" w:rsidP="0061650B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Zou, Y.,</w:t>
      </w:r>
      <w:r w:rsidR="00127FDA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&amp;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Trueba, </w:t>
      </w:r>
      <w:r w:rsidR="00127FDA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>E. T. (Eds.).</w:t>
      </w:r>
      <w:r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(2002). </w:t>
      </w:r>
      <w:r w:rsidRPr="0061650B">
        <w:rPr>
          <w:rStyle w:val="lrg"/>
          <w:rFonts w:ascii="Times New Roman" w:hAnsi="Times New Roman" w:cs="Times New Roman"/>
          <w:b w:val="0"/>
          <w:i/>
          <w:color w:val="auto"/>
          <w:sz w:val="24"/>
          <w:szCs w:val="24"/>
        </w:rPr>
        <w:t>Ethnography and schools: Qualitative approaches to the study of education</w:t>
      </w:r>
      <w:r w:rsidRPr="0061650B">
        <w:rPr>
          <w:rStyle w:val="lrg"/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127FDA" w:rsidRPr="0061650B">
        <w:rPr>
          <w:rStyle w:val="lrg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27FDA" w:rsidRPr="00616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Rowman and Littlefield. </w:t>
      </w:r>
    </w:p>
    <w:p w14:paraId="3AD372AD" w14:textId="77777777" w:rsidR="000D142A" w:rsidRPr="0061650B" w:rsidRDefault="000D142A" w:rsidP="0061650B">
      <w:pPr>
        <w:tabs>
          <w:tab w:val="left" w:pos="-720"/>
          <w:tab w:val="left" w:pos="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5CE3310F" w14:textId="7F430F34" w:rsidR="009A05C2" w:rsidRPr="0061650B" w:rsidRDefault="009A05C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Wolcott, H. (1999).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Ethnography: A way of seeing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44D57" w:rsidRPr="0061650B">
        <w:rPr>
          <w:rFonts w:ascii="Times New Roman" w:eastAsia="Times New Roman" w:hAnsi="Times New Roman" w:cs="Times New Roman"/>
          <w:sz w:val="24"/>
          <w:szCs w:val="24"/>
        </w:rPr>
        <w:t>AltaMira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DE00F7" w14:textId="77777777" w:rsidR="004F5442" w:rsidRPr="0061650B" w:rsidRDefault="004F544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D8A133A" w14:textId="28401C09" w:rsidR="009A05C2" w:rsidRPr="0061650B" w:rsidRDefault="004F5442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Wolcott, H. (2005). </w:t>
      </w:r>
      <w:r w:rsidRPr="0061650B">
        <w:rPr>
          <w:rFonts w:ascii="Times New Roman" w:eastAsia="Times New Roman" w:hAnsi="Times New Roman" w:cs="Times New Roman"/>
          <w:i/>
          <w:sz w:val="24"/>
          <w:szCs w:val="24"/>
        </w:rPr>
        <w:t>The art of fieldwork</w:t>
      </w:r>
      <w:r w:rsidRPr="006165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44D57" w:rsidRPr="0061650B">
        <w:rPr>
          <w:rFonts w:ascii="Times New Roman" w:eastAsia="Times New Roman" w:hAnsi="Times New Roman" w:cs="Times New Roman"/>
          <w:sz w:val="24"/>
          <w:szCs w:val="24"/>
        </w:rPr>
        <w:t>AltaMira</w:t>
      </w:r>
      <w:proofErr w:type="spellEnd"/>
      <w:r w:rsidRPr="006165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11AEFB" w14:textId="77777777" w:rsidR="00C56650" w:rsidRPr="0061650B" w:rsidRDefault="00C5665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2ABC6B" w14:textId="7B8B2F4E" w:rsidR="00C56650" w:rsidRPr="0061650B" w:rsidRDefault="00C56650" w:rsidP="006165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50B">
        <w:rPr>
          <w:rFonts w:ascii="Times New Roman" w:hAnsi="Times New Roman" w:cs="Times New Roman"/>
          <w:sz w:val="24"/>
          <w:szCs w:val="24"/>
        </w:rPr>
        <w:t xml:space="preserve">Yazan, B. (2024). Teacher ethnography in critical autoethnographic narrative: Making sense of the political in the personal. In P. I. de Costa &amp; Ö. </w:t>
      </w:r>
      <w:proofErr w:type="spellStart"/>
      <w:r w:rsidRPr="0061650B">
        <w:rPr>
          <w:rFonts w:ascii="Times New Roman" w:hAnsi="Times New Roman" w:cs="Times New Roman"/>
          <w:sz w:val="24"/>
          <w:szCs w:val="24"/>
        </w:rPr>
        <w:t>Uştuk</w:t>
      </w:r>
      <w:proofErr w:type="spellEnd"/>
      <w:r w:rsidRPr="0061650B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61650B">
        <w:rPr>
          <w:rFonts w:ascii="Times New Roman" w:hAnsi="Times New Roman" w:cs="Times New Roman"/>
          <w:i/>
          <w:iCs/>
          <w:sz w:val="24"/>
          <w:szCs w:val="24"/>
        </w:rPr>
        <w:t>A sociopolitical agenda for TESOL teacher education</w:t>
      </w:r>
      <w:r w:rsidRPr="0061650B">
        <w:rPr>
          <w:rFonts w:ascii="Times New Roman" w:hAnsi="Times New Roman" w:cs="Times New Roman"/>
          <w:sz w:val="24"/>
          <w:szCs w:val="24"/>
        </w:rPr>
        <w:t xml:space="preserve"> (pp. 123-143). Bloomsbury</w:t>
      </w:r>
    </w:p>
    <w:sectPr w:rsidR="00C56650" w:rsidRPr="0061650B" w:rsidSect="007C7655">
      <w:headerReference w:type="default" r:id="rId92"/>
      <w:footerReference w:type="default" r:id="rId9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6703" w14:textId="77777777" w:rsidR="006152AA" w:rsidRDefault="006152AA" w:rsidP="00BA2E7D">
      <w:pPr>
        <w:spacing w:after="0" w:line="240" w:lineRule="auto"/>
      </w:pPr>
      <w:r>
        <w:separator/>
      </w:r>
    </w:p>
  </w:endnote>
  <w:endnote w:type="continuationSeparator" w:id="0">
    <w:p w14:paraId="40CA24D3" w14:textId="77777777" w:rsidR="006152AA" w:rsidRDefault="006152AA" w:rsidP="00BA2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13EB" w14:textId="77777777" w:rsidR="00E83863" w:rsidRDefault="00E83863" w:rsidP="00E83863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6" w:name="_Hlk210691216"/>
  </w:p>
  <w:p w14:paraId="407CEE8B" w14:textId="77777777" w:rsidR="00E83863" w:rsidRDefault="00E83863" w:rsidP="00E83863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6234B648" w14:textId="5E4BAC7C" w:rsidR="00BA2E7D" w:rsidRPr="00E83863" w:rsidRDefault="00E83863" w:rsidP="00E83863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BCD77" w14:textId="77777777" w:rsidR="006152AA" w:rsidRDefault="006152AA" w:rsidP="00BA2E7D">
      <w:pPr>
        <w:spacing w:after="0" w:line="240" w:lineRule="auto"/>
      </w:pPr>
      <w:r>
        <w:separator/>
      </w:r>
    </w:p>
  </w:footnote>
  <w:footnote w:type="continuationSeparator" w:id="0">
    <w:p w14:paraId="323FF9CC" w14:textId="77777777" w:rsidR="006152AA" w:rsidRDefault="006152AA" w:rsidP="00BA2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9A3D7" w14:textId="6D2130D8" w:rsidR="00A04D0E" w:rsidRPr="008F6495" w:rsidRDefault="008F6495" w:rsidP="008F649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BC9BA" wp14:editId="3556B6C5">
          <wp:simplePos x="0" y="0"/>
          <wp:positionH relativeFrom="column">
            <wp:posOffset>-626110</wp:posOffset>
          </wp:positionH>
          <wp:positionV relativeFrom="paragraph">
            <wp:posOffset>-341630</wp:posOffset>
          </wp:positionV>
          <wp:extent cx="3413760" cy="692150"/>
          <wp:effectExtent l="0" t="0" r="0" b="0"/>
          <wp:wrapNone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C6"/>
    <w:rsid w:val="00001A7E"/>
    <w:rsid w:val="0001280B"/>
    <w:rsid w:val="0001780C"/>
    <w:rsid w:val="00017CDB"/>
    <w:rsid w:val="00017E33"/>
    <w:rsid w:val="00023155"/>
    <w:rsid w:val="000263D3"/>
    <w:rsid w:val="000312D2"/>
    <w:rsid w:val="00032A59"/>
    <w:rsid w:val="0004192F"/>
    <w:rsid w:val="00042209"/>
    <w:rsid w:val="000422D6"/>
    <w:rsid w:val="00042CA7"/>
    <w:rsid w:val="00043D32"/>
    <w:rsid w:val="00060071"/>
    <w:rsid w:val="00061EC6"/>
    <w:rsid w:val="00063845"/>
    <w:rsid w:val="000904F1"/>
    <w:rsid w:val="00093BEF"/>
    <w:rsid w:val="00093D79"/>
    <w:rsid w:val="000957CF"/>
    <w:rsid w:val="00097B3D"/>
    <w:rsid w:val="000A1C95"/>
    <w:rsid w:val="000A22C3"/>
    <w:rsid w:val="000A2480"/>
    <w:rsid w:val="000D142A"/>
    <w:rsid w:val="000D5B24"/>
    <w:rsid w:val="000D6727"/>
    <w:rsid w:val="000D7CDB"/>
    <w:rsid w:val="000E1409"/>
    <w:rsid w:val="000E6100"/>
    <w:rsid w:val="000F76A4"/>
    <w:rsid w:val="00120861"/>
    <w:rsid w:val="0012647F"/>
    <w:rsid w:val="00127FDA"/>
    <w:rsid w:val="00136D1B"/>
    <w:rsid w:val="001375A8"/>
    <w:rsid w:val="00142A47"/>
    <w:rsid w:val="001475CA"/>
    <w:rsid w:val="00151840"/>
    <w:rsid w:val="0016052A"/>
    <w:rsid w:val="00162578"/>
    <w:rsid w:val="00163AE1"/>
    <w:rsid w:val="00164EE1"/>
    <w:rsid w:val="00173F04"/>
    <w:rsid w:val="00181061"/>
    <w:rsid w:val="00196561"/>
    <w:rsid w:val="001A3D76"/>
    <w:rsid w:val="001B41C5"/>
    <w:rsid w:val="001D2E39"/>
    <w:rsid w:val="001D3E8C"/>
    <w:rsid w:val="001E3D65"/>
    <w:rsid w:val="001F42BB"/>
    <w:rsid w:val="001F4973"/>
    <w:rsid w:val="00200AA7"/>
    <w:rsid w:val="00204769"/>
    <w:rsid w:val="00207DAD"/>
    <w:rsid w:val="0022080E"/>
    <w:rsid w:val="00222D2E"/>
    <w:rsid w:val="0022607E"/>
    <w:rsid w:val="00234A63"/>
    <w:rsid w:val="00237A7F"/>
    <w:rsid w:val="0024751E"/>
    <w:rsid w:val="002531A3"/>
    <w:rsid w:val="0026566F"/>
    <w:rsid w:val="002673CB"/>
    <w:rsid w:val="002708BD"/>
    <w:rsid w:val="00283BA1"/>
    <w:rsid w:val="00286D3F"/>
    <w:rsid w:val="002E7C1A"/>
    <w:rsid w:val="003006AB"/>
    <w:rsid w:val="00301D47"/>
    <w:rsid w:val="0030635C"/>
    <w:rsid w:val="00314EF6"/>
    <w:rsid w:val="0031709A"/>
    <w:rsid w:val="003247F1"/>
    <w:rsid w:val="003261AD"/>
    <w:rsid w:val="00326412"/>
    <w:rsid w:val="00330B85"/>
    <w:rsid w:val="00335B5C"/>
    <w:rsid w:val="00350CE1"/>
    <w:rsid w:val="00352035"/>
    <w:rsid w:val="0035433B"/>
    <w:rsid w:val="003578ED"/>
    <w:rsid w:val="00367F75"/>
    <w:rsid w:val="00374A6D"/>
    <w:rsid w:val="0037661E"/>
    <w:rsid w:val="00380DA3"/>
    <w:rsid w:val="003827C7"/>
    <w:rsid w:val="0038415E"/>
    <w:rsid w:val="00384B0E"/>
    <w:rsid w:val="00386952"/>
    <w:rsid w:val="00392276"/>
    <w:rsid w:val="00392525"/>
    <w:rsid w:val="00396843"/>
    <w:rsid w:val="003A7150"/>
    <w:rsid w:val="003C3977"/>
    <w:rsid w:val="003D0E73"/>
    <w:rsid w:val="003D3B21"/>
    <w:rsid w:val="003E5B50"/>
    <w:rsid w:val="003E61D1"/>
    <w:rsid w:val="003F342A"/>
    <w:rsid w:val="003F540C"/>
    <w:rsid w:val="0040441E"/>
    <w:rsid w:val="004152C6"/>
    <w:rsid w:val="00434F11"/>
    <w:rsid w:val="004411E7"/>
    <w:rsid w:val="0044416A"/>
    <w:rsid w:val="00447DDA"/>
    <w:rsid w:val="00460B16"/>
    <w:rsid w:val="00460D9F"/>
    <w:rsid w:val="004675EC"/>
    <w:rsid w:val="00475F26"/>
    <w:rsid w:val="004760C0"/>
    <w:rsid w:val="0048197A"/>
    <w:rsid w:val="004A016D"/>
    <w:rsid w:val="004A17A9"/>
    <w:rsid w:val="004A2FA0"/>
    <w:rsid w:val="004A488D"/>
    <w:rsid w:val="004B6531"/>
    <w:rsid w:val="004C00AB"/>
    <w:rsid w:val="004C678A"/>
    <w:rsid w:val="004D2669"/>
    <w:rsid w:val="004E6413"/>
    <w:rsid w:val="004F5442"/>
    <w:rsid w:val="004F7A71"/>
    <w:rsid w:val="00502D5F"/>
    <w:rsid w:val="00517243"/>
    <w:rsid w:val="00536B92"/>
    <w:rsid w:val="00556EBC"/>
    <w:rsid w:val="005604FC"/>
    <w:rsid w:val="0057053F"/>
    <w:rsid w:val="00573F6C"/>
    <w:rsid w:val="00575F41"/>
    <w:rsid w:val="005824B8"/>
    <w:rsid w:val="005846CE"/>
    <w:rsid w:val="0059178C"/>
    <w:rsid w:val="00595A99"/>
    <w:rsid w:val="00596B2B"/>
    <w:rsid w:val="005A5E08"/>
    <w:rsid w:val="005A7CF8"/>
    <w:rsid w:val="005B0724"/>
    <w:rsid w:val="005C1B8B"/>
    <w:rsid w:val="005C1CDA"/>
    <w:rsid w:val="005D0894"/>
    <w:rsid w:val="005F088C"/>
    <w:rsid w:val="005F2616"/>
    <w:rsid w:val="005F4001"/>
    <w:rsid w:val="00613B5C"/>
    <w:rsid w:val="006152AA"/>
    <w:rsid w:val="0061650B"/>
    <w:rsid w:val="00624318"/>
    <w:rsid w:val="00632A61"/>
    <w:rsid w:val="0065130E"/>
    <w:rsid w:val="00687305"/>
    <w:rsid w:val="00697CB8"/>
    <w:rsid w:val="006A4874"/>
    <w:rsid w:val="006B37B9"/>
    <w:rsid w:val="006C090C"/>
    <w:rsid w:val="006C2FBB"/>
    <w:rsid w:val="006C6520"/>
    <w:rsid w:val="006D41AD"/>
    <w:rsid w:val="006D592C"/>
    <w:rsid w:val="006D63AD"/>
    <w:rsid w:val="006E0235"/>
    <w:rsid w:val="006E3140"/>
    <w:rsid w:val="006E4FC9"/>
    <w:rsid w:val="006F2E9D"/>
    <w:rsid w:val="006F7F44"/>
    <w:rsid w:val="0071284A"/>
    <w:rsid w:val="00713214"/>
    <w:rsid w:val="0071466B"/>
    <w:rsid w:val="0072284F"/>
    <w:rsid w:val="00727AC4"/>
    <w:rsid w:val="00736E62"/>
    <w:rsid w:val="0074465F"/>
    <w:rsid w:val="0074710B"/>
    <w:rsid w:val="00753747"/>
    <w:rsid w:val="00753E0E"/>
    <w:rsid w:val="007659D0"/>
    <w:rsid w:val="00766CC1"/>
    <w:rsid w:val="00781931"/>
    <w:rsid w:val="007849A1"/>
    <w:rsid w:val="00794842"/>
    <w:rsid w:val="00797D48"/>
    <w:rsid w:val="007A3D7C"/>
    <w:rsid w:val="007A3E47"/>
    <w:rsid w:val="007A402A"/>
    <w:rsid w:val="007C2AB0"/>
    <w:rsid w:val="007C7655"/>
    <w:rsid w:val="007D4604"/>
    <w:rsid w:val="007E6F89"/>
    <w:rsid w:val="007F17A7"/>
    <w:rsid w:val="0081168F"/>
    <w:rsid w:val="0081484C"/>
    <w:rsid w:val="00816FB6"/>
    <w:rsid w:val="008252B2"/>
    <w:rsid w:val="008259C2"/>
    <w:rsid w:val="0082644C"/>
    <w:rsid w:val="00832D26"/>
    <w:rsid w:val="00834DE0"/>
    <w:rsid w:val="0084059B"/>
    <w:rsid w:val="0084066D"/>
    <w:rsid w:val="00842BD1"/>
    <w:rsid w:val="008551FF"/>
    <w:rsid w:val="00857086"/>
    <w:rsid w:val="00863EF3"/>
    <w:rsid w:val="00867270"/>
    <w:rsid w:val="0089615E"/>
    <w:rsid w:val="008B6BE7"/>
    <w:rsid w:val="008C7513"/>
    <w:rsid w:val="008D0663"/>
    <w:rsid w:val="008D2A12"/>
    <w:rsid w:val="008D344E"/>
    <w:rsid w:val="008D515D"/>
    <w:rsid w:val="008D60CB"/>
    <w:rsid w:val="008F0792"/>
    <w:rsid w:val="008F23DC"/>
    <w:rsid w:val="008F6495"/>
    <w:rsid w:val="009237C8"/>
    <w:rsid w:val="00930B5A"/>
    <w:rsid w:val="00933B87"/>
    <w:rsid w:val="0094687B"/>
    <w:rsid w:val="00947971"/>
    <w:rsid w:val="0097028C"/>
    <w:rsid w:val="00971751"/>
    <w:rsid w:val="00982343"/>
    <w:rsid w:val="00992716"/>
    <w:rsid w:val="00994478"/>
    <w:rsid w:val="009968B6"/>
    <w:rsid w:val="009A05C2"/>
    <w:rsid w:val="009A44DE"/>
    <w:rsid w:val="009B761A"/>
    <w:rsid w:val="009C1D3C"/>
    <w:rsid w:val="009C36AE"/>
    <w:rsid w:val="009C3727"/>
    <w:rsid w:val="009C6BEB"/>
    <w:rsid w:val="009C6E0D"/>
    <w:rsid w:val="009D6D54"/>
    <w:rsid w:val="009E1927"/>
    <w:rsid w:val="009E3A22"/>
    <w:rsid w:val="009F10AE"/>
    <w:rsid w:val="009F3905"/>
    <w:rsid w:val="009F6008"/>
    <w:rsid w:val="00A011D5"/>
    <w:rsid w:val="00A04D0E"/>
    <w:rsid w:val="00A05AC0"/>
    <w:rsid w:val="00A2006B"/>
    <w:rsid w:val="00A27161"/>
    <w:rsid w:val="00A3423E"/>
    <w:rsid w:val="00A37885"/>
    <w:rsid w:val="00A4129C"/>
    <w:rsid w:val="00A44D57"/>
    <w:rsid w:val="00A46C92"/>
    <w:rsid w:val="00A570EC"/>
    <w:rsid w:val="00A91AB4"/>
    <w:rsid w:val="00A92D20"/>
    <w:rsid w:val="00AA02E9"/>
    <w:rsid w:val="00AB0D2B"/>
    <w:rsid w:val="00AB1243"/>
    <w:rsid w:val="00AB23E5"/>
    <w:rsid w:val="00AC6472"/>
    <w:rsid w:val="00AC72C8"/>
    <w:rsid w:val="00AD0B0E"/>
    <w:rsid w:val="00AD1255"/>
    <w:rsid w:val="00AD1345"/>
    <w:rsid w:val="00AD607E"/>
    <w:rsid w:val="00AE0A6E"/>
    <w:rsid w:val="00AF3FF4"/>
    <w:rsid w:val="00AF6CAB"/>
    <w:rsid w:val="00AF775C"/>
    <w:rsid w:val="00AF7FBD"/>
    <w:rsid w:val="00B02B6C"/>
    <w:rsid w:val="00B0660D"/>
    <w:rsid w:val="00B07027"/>
    <w:rsid w:val="00B10E3F"/>
    <w:rsid w:val="00B24510"/>
    <w:rsid w:val="00B26EA3"/>
    <w:rsid w:val="00B33F5D"/>
    <w:rsid w:val="00B34AC9"/>
    <w:rsid w:val="00B36015"/>
    <w:rsid w:val="00B368E3"/>
    <w:rsid w:val="00B44DC1"/>
    <w:rsid w:val="00B4594C"/>
    <w:rsid w:val="00B54269"/>
    <w:rsid w:val="00B60351"/>
    <w:rsid w:val="00B64404"/>
    <w:rsid w:val="00B7097B"/>
    <w:rsid w:val="00B70F94"/>
    <w:rsid w:val="00B75A7E"/>
    <w:rsid w:val="00B819B2"/>
    <w:rsid w:val="00B93FC1"/>
    <w:rsid w:val="00BA03A9"/>
    <w:rsid w:val="00BA192E"/>
    <w:rsid w:val="00BA2E7D"/>
    <w:rsid w:val="00BB1B08"/>
    <w:rsid w:val="00BB4DFD"/>
    <w:rsid w:val="00BB6268"/>
    <w:rsid w:val="00BB71D6"/>
    <w:rsid w:val="00BC2065"/>
    <w:rsid w:val="00BC2B3C"/>
    <w:rsid w:val="00BD2BDD"/>
    <w:rsid w:val="00BD7384"/>
    <w:rsid w:val="00BF1643"/>
    <w:rsid w:val="00BF6678"/>
    <w:rsid w:val="00C1347D"/>
    <w:rsid w:val="00C223BB"/>
    <w:rsid w:val="00C301E2"/>
    <w:rsid w:val="00C34DB2"/>
    <w:rsid w:val="00C379E0"/>
    <w:rsid w:val="00C40BD9"/>
    <w:rsid w:val="00C44CF5"/>
    <w:rsid w:val="00C468E0"/>
    <w:rsid w:val="00C50DA0"/>
    <w:rsid w:val="00C56650"/>
    <w:rsid w:val="00C64FCB"/>
    <w:rsid w:val="00C70BD6"/>
    <w:rsid w:val="00C7684F"/>
    <w:rsid w:val="00C816BB"/>
    <w:rsid w:val="00C84E37"/>
    <w:rsid w:val="00C872D5"/>
    <w:rsid w:val="00C90828"/>
    <w:rsid w:val="00CB1C10"/>
    <w:rsid w:val="00CB5102"/>
    <w:rsid w:val="00CB571E"/>
    <w:rsid w:val="00CD6451"/>
    <w:rsid w:val="00CD7B8C"/>
    <w:rsid w:val="00CF41E6"/>
    <w:rsid w:val="00D04449"/>
    <w:rsid w:val="00D06E70"/>
    <w:rsid w:val="00D13961"/>
    <w:rsid w:val="00D17E0D"/>
    <w:rsid w:val="00D21E49"/>
    <w:rsid w:val="00D25590"/>
    <w:rsid w:val="00D2776B"/>
    <w:rsid w:val="00D307F5"/>
    <w:rsid w:val="00D451BF"/>
    <w:rsid w:val="00D53C2D"/>
    <w:rsid w:val="00D63482"/>
    <w:rsid w:val="00D818F4"/>
    <w:rsid w:val="00D84D99"/>
    <w:rsid w:val="00D91D88"/>
    <w:rsid w:val="00DA0F8E"/>
    <w:rsid w:val="00DB0CB7"/>
    <w:rsid w:val="00DB5223"/>
    <w:rsid w:val="00DB6986"/>
    <w:rsid w:val="00DD3212"/>
    <w:rsid w:val="00DD7FDA"/>
    <w:rsid w:val="00DE5263"/>
    <w:rsid w:val="00DF7246"/>
    <w:rsid w:val="00E01198"/>
    <w:rsid w:val="00E10F6A"/>
    <w:rsid w:val="00E178A9"/>
    <w:rsid w:val="00E419A2"/>
    <w:rsid w:val="00E41DB9"/>
    <w:rsid w:val="00E60BA2"/>
    <w:rsid w:val="00E61338"/>
    <w:rsid w:val="00E61CC5"/>
    <w:rsid w:val="00E64278"/>
    <w:rsid w:val="00E64631"/>
    <w:rsid w:val="00E64F56"/>
    <w:rsid w:val="00E6501F"/>
    <w:rsid w:val="00E83863"/>
    <w:rsid w:val="00E87A40"/>
    <w:rsid w:val="00EB34AB"/>
    <w:rsid w:val="00EB56E3"/>
    <w:rsid w:val="00EC4437"/>
    <w:rsid w:val="00ED20B3"/>
    <w:rsid w:val="00ED20B5"/>
    <w:rsid w:val="00ED27A3"/>
    <w:rsid w:val="00EE2D3C"/>
    <w:rsid w:val="00EE6EC0"/>
    <w:rsid w:val="00EE7A5B"/>
    <w:rsid w:val="00EF0B9B"/>
    <w:rsid w:val="00EF7A61"/>
    <w:rsid w:val="00F10CA2"/>
    <w:rsid w:val="00F233E8"/>
    <w:rsid w:val="00F30DC6"/>
    <w:rsid w:val="00F3136F"/>
    <w:rsid w:val="00F34D9B"/>
    <w:rsid w:val="00F42126"/>
    <w:rsid w:val="00F4323B"/>
    <w:rsid w:val="00F46260"/>
    <w:rsid w:val="00F65390"/>
    <w:rsid w:val="00F70926"/>
    <w:rsid w:val="00F730F8"/>
    <w:rsid w:val="00F8316C"/>
    <w:rsid w:val="00F84224"/>
    <w:rsid w:val="00F95181"/>
    <w:rsid w:val="00FA1B74"/>
    <w:rsid w:val="00FA3DBB"/>
    <w:rsid w:val="00FA6679"/>
    <w:rsid w:val="00FC4D34"/>
    <w:rsid w:val="00FC630A"/>
    <w:rsid w:val="00FE0CF6"/>
    <w:rsid w:val="00FE153C"/>
    <w:rsid w:val="00FE5F56"/>
    <w:rsid w:val="00FF2A0F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DB9CC"/>
  <w15:docId w15:val="{18B4A068-0861-4646-9792-F649BEBE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EC6"/>
  </w:style>
  <w:style w:type="paragraph" w:styleId="Heading1">
    <w:name w:val="heading 1"/>
    <w:basedOn w:val="Normal"/>
    <w:next w:val="Normal"/>
    <w:link w:val="Heading1Char"/>
    <w:qFormat/>
    <w:rsid w:val="00ED27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F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19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27A3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7471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4710B"/>
    <w:rPr>
      <w:rFonts w:ascii="Times New Roman" w:eastAsia="Times New Roman" w:hAnsi="Times New Roman" w:cs="Times New Roman"/>
      <w:sz w:val="24"/>
      <w:szCs w:val="20"/>
    </w:rPr>
  </w:style>
  <w:style w:type="paragraph" w:customStyle="1" w:styleId="reference">
    <w:name w:val="reference"/>
    <w:basedOn w:val="Normal"/>
    <w:rsid w:val="00B02B6C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B819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nhideWhenUsed/>
    <w:rsid w:val="00B819B2"/>
    <w:rPr>
      <w:color w:val="0000FF"/>
      <w:u w:val="single"/>
    </w:rPr>
  </w:style>
  <w:style w:type="character" w:customStyle="1" w:styleId="ptbrand">
    <w:name w:val="ptbrand"/>
    <w:basedOn w:val="DefaultParagraphFont"/>
    <w:rsid w:val="00B819B2"/>
  </w:style>
  <w:style w:type="character" w:customStyle="1" w:styleId="bindingandrelease">
    <w:name w:val="bindingandrelease"/>
    <w:basedOn w:val="DefaultParagraphFont"/>
    <w:rsid w:val="00B819B2"/>
  </w:style>
  <w:style w:type="paragraph" w:customStyle="1" w:styleId="copyblack">
    <w:name w:val="copyblack"/>
    <w:basedOn w:val="Normal"/>
    <w:rsid w:val="00396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BA2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E7D"/>
  </w:style>
  <w:style w:type="paragraph" w:styleId="Footer">
    <w:name w:val="footer"/>
    <w:basedOn w:val="Normal"/>
    <w:link w:val="FooterChar"/>
    <w:unhideWhenUsed/>
    <w:rsid w:val="00BA2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A2E7D"/>
  </w:style>
  <w:style w:type="character" w:customStyle="1" w:styleId="lrg">
    <w:name w:val="lrg"/>
    <w:basedOn w:val="DefaultParagraphFont"/>
    <w:rsid w:val="00BD7384"/>
  </w:style>
  <w:style w:type="character" w:customStyle="1" w:styleId="med">
    <w:name w:val="med"/>
    <w:basedOn w:val="DefaultParagraphFont"/>
    <w:rsid w:val="00BD7384"/>
  </w:style>
  <w:style w:type="character" w:customStyle="1" w:styleId="highlight">
    <w:name w:val="highlight"/>
    <w:basedOn w:val="DefaultParagraphFont"/>
    <w:rsid w:val="0059178C"/>
  </w:style>
  <w:style w:type="character" w:customStyle="1" w:styleId="bylinepipe">
    <w:name w:val="bylinepipe"/>
    <w:basedOn w:val="DefaultParagraphFont"/>
    <w:rsid w:val="00D25590"/>
  </w:style>
  <w:style w:type="paragraph" w:styleId="BalloonText">
    <w:name w:val="Balloon Text"/>
    <w:basedOn w:val="Normal"/>
    <w:link w:val="BalloonTextChar"/>
    <w:uiPriority w:val="99"/>
    <w:semiHidden/>
    <w:unhideWhenUsed/>
    <w:rsid w:val="006E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235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30B85"/>
    <w:rPr>
      <w:i/>
      <w:iCs/>
    </w:rPr>
  </w:style>
  <w:style w:type="character" w:styleId="PageNumber">
    <w:name w:val="page number"/>
    <w:basedOn w:val="DefaultParagraphFont"/>
    <w:rsid w:val="00A04D0E"/>
    <w:rPr>
      <w:rFonts w:cs="Times New Roman"/>
    </w:rPr>
  </w:style>
  <w:style w:type="paragraph" w:styleId="NormalWeb">
    <w:name w:val="Normal (Web)"/>
    <w:basedOn w:val="Normal"/>
    <w:uiPriority w:val="99"/>
    <w:unhideWhenUsed/>
    <w:rsid w:val="00765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D0B0E"/>
    <w:pPr>
      <w:spacing w:after="120"/>
      <w:ind w:left="360"/>
    </w:pPr>
    <w:rPr>
      <w:rFonts w:eastAsiaTheme="minorEastAsi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D0B0E"/>
    <w:rPr>
      <w:rFonts w:eastAsiaTheme="minorEastAsia"/>
    </w:rPr>
  </w:style>
  <w:style w:type="paragraph" w:customStyle="1" w:styleId="EndNoteBibliography">
    <w:name w:val="EndNote Bibliography"/>
    <w:basedOn w:val="Normal"/>
    <w:link w:val="EndNoteBibliographyChar"/>
    <w:rsid w:val="00B368E3"/>
    <w:pPr>
      <w:spacing w:after="0" w:line="240" w:lineRule="auto"/>
      <w:ind w:firstLine="720"/>
    </w:pPr>
    <w:rPr>
      <w:rFonts w:ascii="Times New Roman" w:eastAsia="Calibri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B368E3"/>
    <w:rPr>
      <w:rFonts w:ascii="Times New Roman" w:eastAsia="Calibri" w:hAnsi="Times New Roman" w:cs="Times New Roman"/>
      <w:noProof/>
      <w:sz w:val="24"/>
    </w:rPr>
  </w:style>
  <w:style w:type="character" w:styleId="CommentReference">
    <w:name w:val="annotation reference"/>
    <w:basedOn w:val="DefaultParagraphFont"/>
    <w:uiPriority w:val="99"/>
    <w:unhideWhenUsed/>
    <w:rsid w:val="00EB56E3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9A44DE"/>
  </w:style>
  <w:style w:type="paragraph" w:styleId="Bibliography">
    <w:name w:val="Bibliography"/>
    <w:basedOn w:val="Normal"/>
    <w:next w:val="Normal"/>
    <w:uiPriority w:val="37"/>
    <w:semiHidden/>
    <w:unhideWhenUsed/>
    <w:rsid w:val="00F4323B"/>
  </w:style>
  <w:style w:type="paragraph" w:customStyle="1" w:styleId="Default">
    <w:name w:val="Default"/>
    <w:rsid w:val="00B10E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9615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261AD"/>
    <w:rPr>
      <w:color w:val="605E5C"/>
      <w:shd w:val="clear" w:color="auto" w:fill="E1DFDD"/>
    </w:rPr>
  </w:style>
  <w:style w:type="paragraph" w:customStyle="1" w:styleId="References">
    <w:name w:val="References"/>
    <w:basedOn w:val="Normal"/>
    <w:qFormat/>
    <w:rsid w:val="00C56650"/>
    <w:pPr>
      <w:overflowPunct w:val="0"/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Times New Roman" w:hAnsi="Times New Roman" w:cs="Times New Roman"/>
      <w:sz w:val="16"/>
      <w:szCs w:val="20"/>
      <w:lang w:val="en-GB" w:eastAsia="zh-CN"/>
    </w:rPr>
  </w:style>
  <w:style w:type="paragraph" w:customStyle="1" w:styleId="BodyA">
    <w:name w:val="Body A"/>
    <w:rsid w:val="00EF7A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F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3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0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2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5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8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4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5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9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93/applin/23.3.289" TargetMode="External"/><Relationship Id="rId21" Type="http://schemas.openxmlformats.org/officeDocument/2006/relationships/hyperlink" Target="https://doi.org/10.2307/3587555" TargetMode="External"/><Relationship Id="rId42" Type="http://schemas.openxmlformats.org/officeDocument/2006/relationships/hyperlink" Target="https://doi.org/10.1093/applin/17.2.234" TargetMode="External"/><Relationship Id="rId47" Type="http://schemas.openxmlformats.org/officeDocument/2006/relationships/hyperlink" Target="https://doi.org/10.1111/flan.70067" TargetMode="External"/><Relationship Id="rId63" Type="http://schemas.openxmlformats.org/officeDocument/2006/relationships/hyperlink" Target="https://doi.org/10.1080/13488678.2023.2251736" TargetMode="External"/><Relationship Id="rId68" Type="http://schemas.openxmlformats.org/officeDocument/2006/relationships/hyperlink" Target="https://doi.org/10.1002/tesq.446" TargetMode="External"/><Relationship Id="rId84" Type="http://schemas.openxmlformats.org/officeDocument/2006/relationships/hyperlink" Target="https://doi.org/10.4324/9781003173137" TargetMode="External"/><Relationship Id="rId89" Type="http://schemas.openxmlformats.org/officeDocument/2006/relationships/hyperlink" Target="http://gse.uci.edu/person/warschauer_m/docs/online_learning.pdf" TargetMode="External"/><Relationship Id="rId16" Type="http://schemas.openxmlformats.org/officeDocument/2006/relationships/hyperlink" Target="https://doi.org/10.1111/hex.13563" TargetMode="External"/><Relationship Id="rId11" Type="http://schemas.openxmlformats.org/officeDocument/2006/relationships/hyperlink" Target="https://doi.org/10.1525/aeq.1987.18.2.04x0666p" TargetMode="External"/><Relationship Id="rId32" Type="http://schemas.openxmlformats.org/officeDocument/2006/relationships/hyperlink" Target="http://www.bcf.usc.edu/~genzuk/Ethnographic_Research.html" TargetMode="External"/><Relationship Id="rId37" Type="http://schemas.openxmlformats.org/officeDocument/2006/relationships/hyperlink" Target="https://doi.org/10.1177/1609406918820424" TargetMode="External"/><Relationship Id="rId53" Type="http://schemas.openxmlformats.org/officeDocument/2006/relationships/hyperlink" Target="https://doi.org/10.1002/tesq.3316" TargetMode="External"/><Relationship Id="rId58" Type="http://schemas.openxmlformats.org/officeDocument/2006/relationships/hyperlink" Target="https://doi.org/10.1080/14790718.2021.1976785" TargetMode="External"/><Relationship Id="rId74" Type="http://schemas.openxmlformats.org/officeDocument/2006/relationships/hyperlink" Target="https://doi.org/10.1111/j.1540-4781.1996.tb05463.x" TargetMode="External"/><Relationship Id="rId79" Type="http://schemas.openxmlformats.org/officeDocument/2006/relationships/hyperlink" Target="https://doi.org/10.1046/j.1365-2648.1995.21061117.x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i.org/10.2307/3587257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doi.org/10.1080/19407963.2020.1718340" TargetMode="External"/><Relationship Id="rId27" Type="http://schemas.openxmlformats.org/officeDocument/2006/relationships/hyperlink" Target="https://doi.org/10.1177/00943061241299304mm" TargetMode="External"/><Relationship Id="rId43" Type="http://schemas.openxmlformats.org/officeDocument/2006/relationships/hyperlink" Target="https://doi.org/10.1080/09500789509541417" TargetMode="External"/><Relationship Id="rId48" Type="http://schemas.openxmlformats.org/officeDocument/2006/relationships/hyperlink" Target="https://doi.org/10.1080/0141192042000237220" TargetMode="External"/><Relationship Id="rId64" Type="http://schemas.openxmlformats.org/officeDocument/2006/relationships/hyperlink" Target="https://doi.org/10.1002/tesq.3213" TargetMode="External"/><Relationship Id="rId69" Type="http://schemas.openxmlformats.org/officeDocument/2006/relationships/hyperlink" Target="https://doi.org/10.1177/27526461241312237" TargetMode="External"/><Relationship Id="rId8" Type="http://schemas.openxmlformats.org/officeDocument/2006/relationships/hyperlink" Target="https://doi.org/10.1080/09518398.2024.2348783" TargetMode="External"/><Relationship Id="rId51" Type="http://schemas.openxmlformats.org/officeDocument/2006/relationships/hyperlink" Target="https://doi.org/10.1080/17457823.2026.2625581" TargetMode="External"/><Relationship Id="rId72" Type="http://schemas.openxmlformats.org/officeDocument/2006/relationships/hyperlink" Target="https://doi.org/10.1515/pr-2020-0040" TargetMode="External"/><Relationship Id="rId80" Type="http://schemas.openxmlformats.org/officeDocument/2006/relationships/hyperlink" Target="http://www.amazon.com/Community-Based-Ethnography-Breaking-Traditional-Boundaries/dp/0805822917/ref=sr_1_2?s=books&amp;ie=UTF8&amp;qid=1362158802&amp;sr=1-2&amp;keywords=Community-based+ethnography" TargetMode="External"/><Relationship Id="rId85" Type="http://schemas.openxmlformats.org/officeDocument/2006/relationships/hyperlink" Target="https://doi.org/10.1080/14790718.2025.2517334" TargetMode="External"/><Relationship Id="rId93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doi.org/10.2307/3587398" TargetMode="External"/><Relationship Id="rId17" Type="http://schemas.openxmlformats.org/officeDocument/2006/relationships/hyperlink" Target="https://doi.org/10.1016/j.system.2025.103877" TargetMode="External"/><Relationship Id="rId25" Type="http://schemas.openxmlformats.org/officeDocument/2006/relationships/hyperlink" Target="https://doi.org/10.2307/3588073" TargetMode="External"/><Relationship Id="rId33" Type="http://schemas.openxmlformats.org/officeDocument/2006/relationships/hyperlink" Target="https://doi.org/10.1111/1467-954X.12389" TargetMode="External"/><Relationship Id="rId38" Type="http://schemas.openxmlformats.org/officeDocument/2006/relationships/hyperlink" Target="https://doi.org/10.1111/amet.13243" TargetMode="External"/><Relationship Id="rId46" Type="http://schemas.openxmlformats.org/officeDocument/2006/relationships/hyperlink" Target="https://doi.org/10.1002/j.1545-7249.2007.tb00083.x" TargetMode="External"/><Relationship Id="rId59" Type="http://schemas.openxmlformats.org/officeDocument/2006/relationships/hyperlink" Target="https://doi.org/10.1163/9789004754997-010" TargetMode="External"/><Relationship Id="rId67" Type="http://schemas.openxmlformats.org/officeDocument/2006/relationships/hyperlink" Target="https://doi.org/10.1016/S0889-4906(99)00016-2" TargetMode="External"/><Relationship Id="rId20" Type="http://schemas.openxmlformats.org/officeDocument/2006/relationships/hyperlink" Target="https://www.compositionforum.com/issue/49/institutional-ethnography.php" TargetMode="External"/><Relationship Id="rId41" Type="http://schemas.openxmlformats.org/officeDocument/2006/relationships/hyperlink" Target="https://doi.org/10.1177/10778004231176759" TargetMode="External"/><Relationship Id="rId54" Type="http://schemas.openxmlformats.org/officeDocument/2006/relationships/hyperlink" Target="https://doi.org/10.1080/15348458.2019.1672173" TargetMode="External"/><Relationship Id="rId62" Type="http://schemas.openxmlformats.org/officeDocument/2006/relationships/hyperlink" Target="https://doi.org/10.1177/14687941221129798" TargetMode="External"/><Relationship Id="rId70" Type="http://schemas.openxmlformats.org/officeDocument/2006/relationships/hyperlink" Target="https://doi.org/10.20360/G2901N" TargetMode="External"/><Relationship Id="rId75" Type="http://schemas.openxmlformats.org/officeDocument/2006/relationships/hyperlink" Target="https://doi.org/10.1177/13621688231177464" TargetMode="External"/><Relationship Id="rId83" Type="http://schemas.openxmlformats.org/officeDocument/2006/relationships/hyperlink" Target="https://doi.org/10.17645/si.10907" TargetMode="External"/><Relationship Id="rId88" Type="http://schemas.openxmlformats.org/officeDocument/2006/relationships/hyperlink" Target="https://doi.org/10.1080/13670050.2018.1526254" TargetMode="External"/><Relationship Id="rId91" Type="http://schemas.openxmlformats.org/officeDocument/2006/relationships/hyperlink" Target="https://doi.org/10.2307/3588072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111/nin.12576" TargetMode="External"/><Relationship Id="rId15" Type="http://schemas.openxmlformats.org/officeDocument/2006/relationships/hyperlink" Target="https://doi.org/10.1080/21647259.2021.1895604" TargetMode="External"/><Relationship Id="rId23" Type="http://schemas.openxmlformats.org/officeDocument/2006/relationships/hyperlink" Target="https://doi.org/10.1016/S0378-2166(98)00010-1" TargetMode="External"/><Relationship Id="rId28" Type="http://schemas.openxmlformats.org/officeDocument/2006/relationships/hyperlink" Target="https://doi.org/10.1017/CBO9780511551185.013" TargetMode="External"/><Relationship Id="rId36" Type="http://schemas.openxmlformats.org/officeDocument/2006/relationships/hyperlink" Target="https://doi.org/10.1177/1609406918820424" TargetMode="External"/><Relationship Id="rId49" Type="http://schemas.openxmlformats.org/officeDocument/2006/relationships/hyperlink" Target="https://doi.org/10.1080/17405904.2011.601636" TargetMode="External"/><Relationship Id="rId57" Type="http://schemas.openxmlformats.org/officeDocument/2006/relationships/hyperlink" Target="https://doi.org/10.1080/09502389000490031" TargetMode="External"/><Relationship Id="rId10" Type="http://schemas.openxmlformats.org/officeDocument/2006/relationships/hyperlink" Target="https://so04.tci-thaijo.org/index.php/LEARN/article/view/266967" TargetMode="External"/><Relationship Id="rId31" Type="http://schemas.openxmlformats.org/officeDocument/2006/relationships/hyperlink" Target="https://doi.org/10.29140/jaltcall.v16n1.290" TargetMode="External"/><Relationship Id="rId44" Type="http://schemas.openxmlformats.org/officeDocument/2006/relationships/hyperlink" Target="https://repository.upenn.edu/handle/20.500.14332/35000" TargetMode="External"/><Relationship Id="rId52" Type="http://schemas.openxmlformats.org/officeDocument/2006/relationships/hyperlink" Target="https://doi.org/10.21832/9781788922562-007" TargetMode="External"/><Relationship Id="rId60" Type="http://schemas.openxmlformats.org/officeDocument/2006/relationships/hyperlink" Target="https://doi.org/10.1016/j.lcsi.2021.100500" TargetMode="External"/><Relationship Id="rId65" Type="http://schemas.openxmlformats.org/officeDocument/2006/relationships/hyperlink" Target="https://doi.org/10.1080/02757206.2014.928776" TargetMode="External"/><Relationship Id="rId73" Type="http://schemas.openxmlformats.org/officeDocument/2006/relationships/hyperlink" Target="https://doi.org/10.1016/j.lcsi.2024.100881" TargetMode="External"/><Relationship Id="rId78" Type="http://schemas.openxmlformats.org/officeDocument/2006/relationships/hyperlink" Target="https://doi.org/10.1177/0049124120986209" TargetMode="External"/><Relationship Id="rId81" Type="http://schemas.openxmlformats.org/officeDocument/2006/relationships/hyperlink" Target="https://doi.org/10.1111/j.1467-9620.2006.00687.x" TargetMode="External"/><Relationship Id="rId86" Type="http://schemas.openxmlformats.org/officeDocument/2006/relationships/hyperlink" Target="https://doi.org/10.1111/aeq.12302" TargetMode="External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4324/9781410611215" TargetMode="External"/><Relationship Id="rId13" Type="http://schemas.openxmlformats.org/officeDocument/2006/relationships/hyperlink" Target="https://doi.org/10.1002/tea.20413" TargetMode="External"/><Relationship Id="rId18" Type="http://schemas.openxmlformats.org/officeDocument/2006/relationships/hyperlink" Target="https://doi.org/10.2307/3586579" TargetMode="External"/><Relationship Id="rId39" Type="http://schemas.openxmlformats.org/officeDocument/2006/relationships/hyperlink" Target="https://doi.org/10.1080/13488678.2022.2081900" TargetMode="External"/><Relationship Id="rId34" Type="http://schemas.openxmlformats.org/officeDocument/2006/relationships/hyperlink" Target="https://doi.org/10.21832/9781788922562-004" TargetMode="External"/><Relationship Id="rId50" Type="http://schemas.openxmlformats.org/officeDocument/2006/relationships/hyperlink" Target="https://doi.org/10.1080/0142569950160307" TargetMode="External"/><Relationship Id="rId55" Type="http://schemas.openxmlformats.org/officeDocument/2006/relationships/hyperlink" Target="https://doi.org/10.3102/00346543052001031" TargetMode="External"/><Relationship Id="rId76" Type="http://schemas.openxmlformats.org/officeDocument/2006/relationships/hyperlink" Target="https://doi.org/10.54656/AVHO3811" TargetMode="External"/><Relationship Id="rId7" Type="http://schemas.openxmlformats.org/officeDocument/2006/relationships/hyperlink" Target="https://doi.org/10.2307/3588074" TargetMode="External"/><Relationship Id="rId71" Type="http://schemas.openxmlformats.org/officeDocument/2006/relationships/hyperlink" Target="https://doi.org/10.1177/14687941221138410" TargetMode="External"/><Relationship Id="rId92" Type="http://schemas.openxmlformats.org/officeDocument/2006/relationships/header" Target="header1.xml"/><Relationship Id="rId2" Type="http://schemas.openxmlformats.org/officeDocument/2006/relationships/settings" Target="settings.xml"/><Relationship Id="rId29" Type="http://schemas.openxmlformats.org/officeDocument/2006/relationships/hyperlink" Target="https://doi.org/10.1080/01425692.2026.2632303" TargetMode="External"/><Relationship Id="rId24" Type="http://schemas.openxmlformats.org/officeDocument/2006/relationships/hyperlink" Target="https://doi.org/10.1016/j.rmal.2025.100190" TargetMode="External"/><Relationship Id="rId40" Type="http://schemas.openxmlformats.org/officeDocument/2006/relationships/hyperlink" Target="https://doi.org/10.1080/14664208.2023.2170622" TargetMode="External"/><Relationship Id="rId45" Type="http://schemas.openxmlformats.org/officeDocument/2006/relationships/hyperlink" Target="https://doi.org/10.1017/S026719052000001X" TargetMode="External"/><Relationship Id="rId66" Type="http://schemas.openxmlformats.org/officeDocument/2006/relationships/hyperlink" Target="https://doi.org/10.46244/geej.v7i1.1063" TargetMode="External"/><Relationship Id="rId87" Type="http://schemas.openxmlformats.org/officeDocument/2006/relationships/hyperlink" Target="https://doi.org/10.1111/flan.12412" TargetMode="External"/><Relationship Id="rId61" Type="http://schemas.openxmlformats.org/officeDocument/2006/relationships/hyperlink" Target="https://doi.org/10.11591/edulearn.v20i2.23687" TargetMode="External"/><Relationship Id="rId82" Type="http://schemas.openxmlformats.org/officeDocument/2006/relationships/hyperlink" Target="https://doi.org/10.25134/erjee.v7i1.1530" TargetMode="External"/><Relationship Id="rId19" Type="http://schemas.openxmlformats.org/officeDocument/2006/relationships/hyperlink" Target="https://doi.org/10.1002/tesq.3037" TargetMode="External"/><Relationship Id="rId14" Type="http://schemas.openxmlformats.org/officeDocument/2006/relationships/hyperlink" Target="https://doi.org/10.1016/S0898-5898(00)00032-2" TargetMode="External"/><Relationship Id="rId30" Type="http://schemas.openxmlformats.org/officeDocument/2006/relationships/hyperlink" Target="https://doi.org/10.1525/ae.2002.29.4.981" TargetMode="External"/><Relationship Id="rId35" Type="http://schemas.openxmlformats.org/officeDocument/2006/relationships/hyperlink" Target="https://doi.org/10.1080/0090988042000240130" TargetMode="External"/><Relationship Id="rId56" Type="http://schemas.openxmlformats.org/officeDocument/2006/relationships/hyperlink" Target="https://doi.org/10.1111/j.1944-9720.2012.01164.x" TargetMode="External"/><Relationship Id="rId77" Type="http://schemas.openxmlformats.org/officeDocument/2006/relationships/hyperlink" Target="https://doi.org/10.1002/tesq.7013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6397</Words>
  <Characters>45485</Characters>
  <Application>Microsoft Office Word</Application>
  <DocSecurity>0</DocSecurity>
  <Lines>1010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3</cp:revision>
  <dcterms:created xsi:type="dcterms:W3CDTF">2026-07-21T16:16:00Z</dcterms:created>
  <dcterms:modified xsi:type="dcterms:W3CDTF">2026-09-10T04:57:00Z</dcterms:modified>
</cp:coreProperties>
</file>