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2D66" w14:textId="77777777" w:rsidR="003F1A1A" w:rsidRPr="001914B3" w:rsidRDefault="003F1A1A" w:rsidP="001914B3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1914B3">
        <w:rPr>
          <w:rFonts w:eastAsia="Times New Roman"/>
          <w:b/>
          <w:color w:val="000000" w:themeColor="text1"/>
          <w:u w:val="single"/>
        </w:rPr>
        <w:t xml:space="preserve">INDIVIDUAL DIFFERENCES IN LANGUAGE LEARNING: </w:t>
      </w:r>
    </w:p>
    <w:p w14:paraId="5C81857C" w14:textId="77777777" w:rsidR="003F1A1A" w:rsidRPr="001914B3" w:rsidRDefault="003F1A1A" w:rsidP="001914B3">
      <w:pPr>
        <w:ind w:left="720" w:hanging="720"/>
        <w:jc w:val="center"/>
        <w:rPr>
          <w:rFonts w:eastAsia="Times New Roman"/>
          <w:b/>
          <w:color w:val="000000" w:themeColor="text1"/>
          <w:u w:val="single"/>
        </w:rPr>
      </w:pPr>
      <w:r w:rsidRPr="001914B3">
        <w:rPr>
          <w:rFonts w:eastAsia="Times New Roman"/>
          <w:b/>
          <w:color w:val="000000" w:themeColor="text1"/>
          <w:u w:val="single"/>
        </w:rPr>
        <w:t>SELECTED REFERENCES</w:t>
      </w:r>
    </w:p>
    <w:p w14:paraId="6FEAC14F" w14:textId="2D6CED13" w:rsidR="003F1A1A" w:rsidRPr="001914B3" w:rsidRDefault="00C87F98" w:rsidP="001914B3">
      <w:pPr>
        <w:ind w:left="720" w:hanging="720"/>
        <w:jc w:val="center"/>
        <w:rPr>
          <w:rFonts w:eastAsia="Times New Roman"/>
          <w:b/>
          <w:color w:val="000000" w:themeColor="text1"/>
        </w:rPr>
      </w:pPr>
      <w:r w:rsidRPr="001914B3">
        <w:rPr>
          <w:rFonts w:eastAsia="Times New Roman"/>
          <w:b/>
          <w:color w:val="000000" w:themeColor="text1"/>
        </w:rPr>
        <w:t xml:space="preserve">(Last updated </w:t>
      </w:r>
      <w:r w:rsidR="00E22C0A">
        <w:rPr>
          <w:rFonts w:eastAsia="Times New Roman"/>
          <w:b/>
          <w:color w:val="000000" w:themeColor="text1"/>
        </w:rPr>
        <w:t>2</w:t>
      </w:r>
      <w:r w:rsidR="00BF505D">
        <w:rPr>
          <w:rFonts w:eastAsia="Times New Roman"/>
          <w:b/>
          <w:color w:val="000000" w:themeColor="text1"/>
        </w:rPr>
        <w:t xml:space="preserve"> September </w:t>
      </w:r>
      <w:r w:rsidR="00D27058" w:rsidRPr="001914B3">
        <w:rPr>
          <w:rFonts w:eastAsia="Times New Roman"/>
          <w:b/>
          <w:color w:val="000000" w:themeColor="text1"/>
        </w:rPr>
        <w:t>2022</w:t>
      </w:r>
      <w:r w:rsidR="003F1A1A" w:rsidRPr="001914B3">
        <w:rPr>
          <w:rFonts w:eastAsia="Times New Roman"/>
          <w:b/>
          <w:color w:val="000000" w:themeColor="text1"/>
        </w:rPr>
        <w:t>)</w:t>
      </w:r>
    </w:p>
    <w:p w14:paraId="1C06D6AF" w14:textId="77777777" w:rsidR="00024BC2" w:rsidRPr="001914B3" w:rsidRDefault="00024BC2" w:rsidP="001914B3">
      <w:pPr>
        <w:ind w:left="720" w:hanging="720"/>
        <w:jc w:val="center"/>
        <w:rPr>
          <w:rFonts w:eastAsia="Times New Roman"/>
          <w:b/>
          <w:color w:val="000000" w:themeColor="text1"/>
        </w:rPr>
      </w:pPr>
    </w:p>
    <w:p w14:paraId="747C3CC7" w14:textId="35E13DE5" w:rsidR="00411BDF" w:rsidRPr="00411BDF" w:rsidRDefault="00411BDF" w:rsidP="00411BDF">
      <w:pPr>
        <w:autoSpaceDE w:val="0"/>
        <w:autoSpaceDN w:val="0"/>
        <w:adjustRightInd w:val="0"/>
        <w:ind w:left="720" w:hanging="720"/>
      </w:pPr>
      <w:r w:rsidRPr="00411BDF">
        <w:t xml:space="preserve">Abbasi, Z., Yaghoubinejad, H., &amp; Kelari, F. (2021). Examining </w:t>
      </w:r>
      <w:r>
        <w:t>i</w:t>
      </w:r>
      <w:r w:rsidRPr="00411BDF">
        <w:t xml:space="preserve">ndividual </w:t>
      </w:r>
      <w:r>
        <w:t>d</w:t>
      </w:r>
      <w:r w:rsidRPr="00411BDF">
        <w:t xml:space="preserve">ifferences in Persian </w:t>
      </w:r>
      <w:r>
        <w:t>l</w:t>
      </w:r>
      <w:r w:rsidRPr="00411BDF">
        <w:t xml:space="preserve">earners as </w:t>
      </w:r>
      <w:r>
        <w:t>s</w:t>
      </w:r>
      <w:r w:rsidRPr="00411BDF">
        <w:t xml:space="preserve">econd </w:t>
      </w:r>
      <w:r>
        <w:t>l</w:t>
      </w:r>
      <w:r w:rsidRPr="00411BDF">
        <w:t xml:space="preserve">anguage in </w:t>
      </w:r>
      <w:r>
        <w:t>d</w:t>
      </w:r>
      <w:r w:rsidRPr="00411BDF">
        <w:t xml:space="preserve">ifferent </w:t>
      </w:r>
      <w:r>
        <w:t>l</w:t>
      </w:r>
      <w:r w:rsidRPr="00411BDF">
        <w:t xml:space="preserve">evels: Willingness to </w:t>
      </w:r>
      <w:r>
        <w:t>c</w:t>
      </w:r>
      <w:r w:rsidRPr="00411BDF">
        <w:t xml:space="preserve">ommunicate, </w:t>
      </w:r>
      <w:r>
        <w:t>s</w:t>
      </w:r>
      <w:r w:rsidRPr="00411BDF">
        <w:t xml:space="preserve">ocial </w:t>
      </w:r>
      <w:r>
        <w:t>i</w:t>
      </w:r>
      <w:r w:rsidRPr="00411BDF">
        <w:t xml:space="preserve">ntelligence, and </w:t>
      </w:r>
      <w:r>
        <w:t>m</w:t>
      </w:r>
      <w:r w:rsidRPr="00411BDF">
        <w:t>otivation. </w:t>
      </w:r>
      <w:r w:rsidRPr="00411BDF">
        <w:rPr>
          <w:i/>
          <w:iCs/>
        </w:rPr>
        <w:t>Language Related Research</w:t>
      </w:r>
      <w:r w:rsidRPr="00411BDF">
        <w:t>, </w:t>
      </w:r>
      <w:r w:rsidRPr="00411BDF">
        <w:rPr>
          <w:i/>
          <w:iCs/>
        </w:rPr>
        <w:t>12</w:t>
      </w:r>
      <w:r w:rsidRPr="00411BDF">
        <w:t>(4), 755-811.</w:t>
      </w:r>
      <w:r>
        <w:t xml:space="preserve"> </w:t>
      </w:r>
    </w:p>
    <w:p w14:paraId="1A40B8FC" w14:textId="77777777" w:rsidR="00411BDF" w:rsidRDefault="00411BDF" w:rsidP="007445CC">
      <w:pPr>
        <w:autoSpaceDE w:val="0"/>
        <w:autoSpaceDN w:val="0"/>
        <w:adjustRightInd w:val="0"/>
        <w:ind w:left="720" w:hanging="720"/>
      </w:pPr>
    </w:p>
    <w:p w14:paraId="17F9ADAC" w14:textId="134CCCEC" w:rsidR="007445CC" w:rsidRPr="007445CC" w:rsidRDefault="007445CC" w:rsidP="007445CC">
      <w:pPr>
        <w:autoSpaceDE w:val="0"/>
        <w:autoSpaceDN w:val="0"/>
        <w:adjustRightInd w:val="0"/>
        <w:ind w:left="720" w:hanging="720"/>
      </w:pPr>
      <w:r w:rsidRPr="007445CC">
        <w:t xml:space="preserve">Almufareh, M. (2021). The </w:t>
      </w:r>
      <w:r>
        <w:t>i</w:t>
      </w:r>
      <w:r w:rsidRPr="007445CC">
        <w:t xml:space="preserve">mpact of </w:t>
      </w:r>
      <w:r>
        <w:t>g</w:t>
      </w:r>
      <w:r w:rsidRPr="007445CC">
        <w:t xml:space="preserve">amification and </w:t>
      </w:r>
      <w:r>
        <w:t>i</w:t>
      </w:r>
      <w:r w:rsidRPr="007445CC">
        <w:t xml:space="preserve">ndividual </w:t>
      </w:r>
      <w:r>
        <w:t>d</w:t>
      </w:r>
      <w:r w:rsidRPr="007445CC">
        <w:t xml:space="preserve">ifferences on </w:t>
      </w:r>
      <w:r>
        <w:t>s</w:t>
      </w:r>
      <w:r w:rsidRPr="007445CC">
        <w:t xml:space="preserve">econd </w:t>
      </w:r>
      <w:r>
        <w:t>l</w:t>
      </w:r>
      <w:r w:rsidRPr="007445CC">
        <w:t xml:space="preserve">anguage </w:t>
      </w:r>
      <w:r>
        <w:t>l</w:t>
      </w:r>
      <w:r w:rsidRPr="007445CC">
        <w:t xml:space="preserve">earning </w:t>
      </w:r>
      <w:r>
        <w:t>a</w:t>
      </w:r>
      <w:r w:rsidRPr="007445CC">
        <w:t xml:space="preserve">mong </w:t>
      </w:r>
      <w:r>
        <w:t>f</w:t>
      </w:r>
      <w:r w:rsidRPr="007445CC">
        <w:t>irst-</w:t>
      </w:r>
      <w:r>
        <w:t>y</w:t>
      </w:r>
      <w:r w:rsidRPr="007445CC">
        <w:t xml:space="preserve">ear </w:t>
      </w:r>
      <w:r>
        <w:t>f</w:t>
      </w:r>
      <w:r w:rsidRPr="007445CC">
        <w:t xml:space="preserve">emale </w:t>
      </w:r>
      <w:r>
        <w:t>u</w:t>
      </w:r>
      <w:r w:rsidRPr="007445CC">
        <w:t xml:space="preserve">niversity </w:t>
      </w:r>
      <w:r>
        <w:t>s</w:t>
      </w:r>
      <w:r w:rsidRPr="007445CC">
        <w:t>tudents in Saudi Arabia. </w:t>
      </w:r>
      <w:r w:rsidRPr="007445CC">
        <w:rPr>
          <w:i/>
          <w:iCs/>
        </w:rPr>
        <w:t>Simulation &amp; Gaming</w:t>
      </w:r>
      <w:r w:rsidRPr="007445CC">
        <w:t>, </w:t>
      </w:r>
      <w:r w:rsidRPr="007445CC">
        <w:rPr>
          <w:i/>
          <w:iCs/>
        </w:rPr>
        <w:t>52</w:t>
      </w:r>
      <w:r w:rsidRPr="007445CC">
        <w:t>(6), 715-734.</w:t>
      </w:r>
      <w:r>
        <w:t xml:space="preserve"> </w:t>
      </w:r>
    </w:p>
    <w:p w14:paraId="1A37A195" w14:textId="77777777" w:rsidR="007445CC" w:rsidRDefault="007445CC" w:rsidP="00FC587B">
      <w:pPr>
        <w:autoSpaceDE w:val="0"/>
        <w:autoSpaceDN w:val="0"/>
        <w:adjustRightInd w:val="0"/>
        <w:ind w:left="720" w:hanging="720"/>
      </w:pPr>
    </w:p>
    <w:p w14:paraId="4D66A91A" w14:textId="209BF5F6" w:rsidR="00D421E2" w:rsidRPr="001914B3" w:rsidRDefault="00D421E2" w:rsidP="00FC587B">
      <w:pPr>
        <w:autoSpaceDE w:val="0"/>
        <w:autoSpaceDN w:val="0"/>
        <w:adjustRightInd w:val="0"/>
        <w:ind w:left="720" w:hanging="720"/>
      </w:pPr>
      <w:r w:rsidRPr="001914B3">
        <w:t xml:space="preserve">Anderson, N. J. (1991). Individual differences in strategy use in second language reading and testing. </w:t>
      </w:r>
      <w:r w:rsidRPr="001914B3">
        <w:rPr>
          <w:i/>
          <w:iCs/>
        </w:rPr>
        <w:t>The Modern Language Journal</w:t>
      </w:r>
      <w:r w:rsidRPr="001914B3">
        <w:t xml:space="preserve">, </w:t>
      </w:r>
      <w:r w:rsidRPr="001914B3">
        <w:rPr>
          <w:i/>
          <w:iCs/>
        </w:rPr>
        <w:t>75</w:t>
      </w:r>
      <w:r w:rsidRPr="001914B3">
        <w:t>(4), 460-472.</w:t>
      </w:r>
    </w:p>
    <w:p w14:paraId="767226C1" w14:textId="77777777" w:rsidR="00D421E2" w:rsidRPr="001914B3" w:rsidRDefault="00D421E2" w:rsidP="00FC587B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445B1ED" w14:textId="77777777" w:rsidR="003D7432" w:rsidRPr="001914B3" w:rsidRDefault="003D7432" w:rsidP="00FC587B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 xml:space="preserve">Andringa, S., </w:t>
      </w:r>
      <w:proofErr w:type="spellStart"/>
      <w:r w:rsidRPr="001914B3">
        <w:rPr>
          <w:bCs/>
          <w:color w:val="000000" w:themeColor="text1"/>
        </w:rPr>
        <w:t>Olsthoorn</w:t>
      </w:r>
      <w:proofErr w:type="spellEnd"/>
      <w:r w:rsidRPr="001914B3">
        <w:rPr>
          <w:bCs/>
          <w:color w:val="000000" w:themeColor="text1"/>
        </w:rPr>
        <w:t xml:space="preserve">, N., van </w:t>
      </w:r>
      <w:proofErr w:type="spellStart"/>
      <w:r w:rsidRPr="001914B3">
        <w:rPr>
          <w:bCs/>
          <w:color w:val="000000" w:themeColor="text1"/>
        </w:rPr>
        <w:t>Beuningen</w:t>
      </w:r>
      <w:proofErr w:type="spellEnd"/>
      <w:r w:rsidRPr="001914B3">
        <w:rPr>
          <w:bCs/>
          <w:color w:val="000000" w:themeColor="text1"/>
        </w:rPr>
        <w:t xml:space="preserve">, C., </w:t>
      </w:r>
      <w:proofErr w:type="spellStart"/>
      <w:r w:rsidRPr="001914B3">
        <w:rPr>
          <w:bCs/>
          <w:color w:val="000000" w:themeColor="text1"/>
        </w:rPr>
        <w:t>Schoonen</w:t>
      </w:r>
      <w:proofErr w:type="spellEnd"/>
      <w:r w:rsidRPr="001914B3">
        <w:rPr>
          <w:bCs/>
          <w:color w:val="000000" w:themeColor="text1"/>
        </w:rPr>
        <w:t xml:space="preserve">, R., &amp; </w:t>
      </w:r>
      <w:proofErr w:type="spellStart"/>
      <w:r w:rsidRPr="001914B3">
        <w:rPr>
          <w:bCs/>
          <w:color w:val="000000" w:themeColor="text1"/>
        </w:rPr>
        <w:t>Hulstijn</w:t>
      </w:r>
      <w:proofErr w:type="spellEnd"/>
      <w:r w:rsidRPr="001914B3">
        <w:rPr>
          <w:bCs/>
          <w:color w:val="000000" w:themeColor="text1"/>
        </w:rPr>
        <w:t xml:space="preserve">, J. (2012). Determinants of success in native and non-native listening comprehension: An individual differences approach. </w:t>
      </w:r>
      <w:r w:rsidRPr="001914B3">
        <w:rPr>
          <w:bCs/>
          <w:i/>
          <w:iCs/>
          <w:color w:val="000000" w:themeColor="text1"/>
        </w:rPr>
        <w:t>Language Learning, 62</w:t>
      </w:r>
      <w:r w:rsidRPr="001914B3">
        <w:rPr>
          <w:bCs/>
          <w:color w:val="000000" w:themeColor="text1"/>
        </w:rPr>
        <w:t>, 49-78.</w:t>
      </w:r>
    </w:p>
    <w:p w14:paraId="50C795A8" w14:textId="57803116" w:rsidR="00DA2662" w:rsidRDefault="00DA2662" w:rsidP="00FC587B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5018192E" w14:textId="2E150AB2" w:rsidR="00E237CC" w:rsidRPr="00E237CC" w:rsidRDefault="00E237CC" w:rsidP="00E237CC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  <w:bookmarkStart w:id="0" w:name="_Hlk112995693"/>
      <w:r w:rsidRPr="00E237CC">
        <w:rPr>
          <w:bCs/>
          <w:color w:val="000000" w:themeColor="text1"/>
        </w:rPr>
        <w:t>Arnon, I. (2020). Do current statistical learning tasks capture stable individual differences in children? An investigation of task reliability across modality. </w:t>
      </w:r>
      <w:r w:rsidRPr="00E237CC">
        <w:rPr>
          <w:bCs/>
          <w:i/>
          <w:iCs/>
          <w:color w:val="000000" w:themeColor="text1"/>
        </w:rPr>
        <w:t xml:space="preserve">Behavior </w:t>
      </w:r>
      <w:r>
        <w:rPr>
          <w:bCs/>
          <w:i/>
          <w:iCs/>
          <w:color w:val="000000" w:themeColor="text1"/>
        </w:rPr>
        <w:t>R</w:t>
      </w:r>
      <w:r w:rsidRPr="00E237CC">
        <w:rPr>
          <w:bCs/>
          <w:i/>
          <w:iCs/>
          <w:color w:val="000000" w:themeColor="text1"/>
        </w:rPr>
        <w:t xml:space="preserve">esearch </w:t>
      </w:r>
      <w:r>
        <w:rPr>
          <w:bCs/>
          <w:i/>
          <w:iCs/>
          <w:color w:val="000000" w:themeColor="text1"/>
        </w:rPr>
        <w:t>M</w:t>
      </w:r>
      <w:r w:rsidRPr="00E237CC">
        <w:rPr>
          <w:bCs/>
          <w:i/>
          <w:iCs/>
          <w:color w:val="000000" w:themeColor="text1"/>
        </w:rPr>
        <w:t>ethods</w:t>
      </w:r>
      <w:r w:rsidRPr="00E237CC">
        <w:rPr>
          <w:bCs/>
          <w:color w:val="000000" w:themeColor="text1"/>
        </w:rPr>
        <w:t>, </w:t>
      </w:r>
      <w:r w:rsidRPr="00E237CC">
        <w:rPr>
          <w:bCs/>
          <w:i/>
          <w:iCs/>
          <w:color w:val="000000" w:themeColor="text1"/>
        </w:rPr>
        <w:t>52</w:t>
      </w:r>
      <w:r w:rsidRPr="00E237CC">
        <w:rPr>
          <w:bCs/>
          <w:color w:val="000000" w:themeColor="text1"/>
        </w:rPr>
        <w:t>(1), 68-81.</w:t>
      </w:r>
      <w:r>
        <w:rPr>
          <w:bCs/>
          <w:color w:val="000000" w:themeColor="text1"/>
        </w:rPr>
        <w:t xml:space="preserve"> </w:t>
      </w:r>
    </w:p>
    <w:bookmarkEnd w:id="0"/>
    <w:p w14:paraId="6BE7F1DB" w14:textId="77777777" w:rsidR="00E237CC" w:rsidRPr="00E237CC" w:rsidRDefault="00E237CC" w:rsidP="00FC587B">
      <w:pPr>
        <w:autoSpaceDE w:val="0"/>
        <w:autoSpaceDN w:val="0"/>
        <w:adjustRightInd w:val="0"/>
        <w:ind w:left="720" w:hanging="720"/>
        <w:rPr>
          <w:bCs/>
          <w:color w:val="000000" w:themeColor="text1"/>
        </w:rPr>
      </w:pPr>
    </w:p>
    <w:p w14:paraId="13C52F97" w14:textId="24A5DE46" w:rsidR="0089522F" w:rsidRPr="001914B3" w:rsidRDefault="0089522F" w:rsidP="00FC587B">
      <w:pPr>
        <w:ind w:left="720" w:hanging="720"/>
        <w:rPr>
          <w:rFonts w:eastAsia="Times New Roman"/>
        </w:rPr>
      </w:pPr>
      <w:bookmarkStart w:id="1" w:name="_Hlk112995722"/>
      <w:r w:rsidRPr="001914B3">
        <w:t xml:space="preserve">Bacsa, É., &amp; </w:t>
      </w:r>
      <w:proofErr w:type="spellStart"/>
      <w:r w:rsidRPr="001914B3">
        <w:t>Csíkos</w:t>
      </w:r>
      <w:proofErr w:type="spellEnd"/>
      <w:r w:rsidRPr="001914B3">
        <w:t>, C. (2016). The role of individual differences in the development of listening comprehension in the early stages of language learning. In</w:t>
      </w:r>
      <w:r w:rsidR="0064258E" w:rsidRPr="001914B3">
        <w:t xml:space="preserve"> M. Nikolov (Ed.),</w:t>
      </w:r>
      <w:r w:rsidRPr="001914B3">
        <w:t xml:space="preserve"> </w:t>
      </w:r>
      <w:r w:rsidRPr="001914B3">
        <w:rPr>
          <w:i/>
          <w:iCs/>
        </w:rPr>
        <w:t xml:space="preserve">Assessing </w:t>
      </w:r>
      <w:r w:rsidR="0064258E" w:rsidRPr="001914B3">
        <w:rPr>
          <w:i/>
          <w:iCs/>
        </w:rPr>
        <w:t>young l</w:t>
      </w:r>
      <w:r w:rsidRPr="001914B3">
        <w:rPr>
          <w:i/>
          <w:iCs/>
        </w:rPr>
        <w:t xml:space="preserve">earners of English: Global and </w:t>
      </w:r>
      <w:r w:rsidR="0064258E" w:rsidRPr="001914B3">
        <w:rPr>
          <w:i/>
          <w:iCs/>
        </w:rPr>
        <w:t>l</w:t>
      </w:r>
      <w:r w:rsidRPr="001914B3">
        <w:rPr>
          <w:i/>
          <w:iCs/>
        </w:rPr>
        <w:t xml:space="preserve">ocal </w:t>
      </w:r>
      <w:r w:rsidR="0064258E" w:rsidRPr="001914B3">
        <w:rPr>
          <w:i/>
          <w:iCs/>
        </w:rPr>
        <w:t>p</w:t>
      </w:r>
      <w:r w:rsidRPr="001914B3">
        <w:rPr>
          <w:i/>
          <w:iCs/>
        </w:rPr>
        <w:t>erspectives</w:t>
      </w:r>
      <w:r w:rsidRPr="001914B3">
        <w:t xml:space="preserve"> (pp. 263-289). </w:t>
      </w:r>
      <w:r w:rsidR="0064258E" w:rsidRPr="001914B3">
        <w:t xml:space="preserve"> </w:t>
      </w:r>
      <w:r w:rsidRPr="001914B3">
        <w:t>Springer</w:t>
      </w:r>
      <w:r w:rsidR="00052158">
        <w:t>.</w:t>
      </w:r>
    </w:p>
    <w:bookmarkEnd w:id="1"/>
    <w:p w14:paraId="0EBF7A5E" w14:textId="77777777" w:rsidR="0089522F" w:rsidRPr="001914B3" w:rsidRDefault="0089522F" w:rsidP="00FC587B">
      <w:pPr>
        <w:ind w:left="720" w:hanging="720"/>
        <w:rPr>
          <w:rFonts w:eastAsia="Times New Roman"/>
        </w:rPr>
      </w:pPr>
    </w:p>
    <w:p w14:paraId="62C618B3" w14:textId="40ED7433" w:rsidR="001F35EC" w:rsidRPr="001914B3" w:rsidRDefault="001F35EC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Bates, E., Dale, P. S., &amp; Thal, D. (1995). Individual differences and their implications for theories of language development. in B. MacWhinney (Ed.), </w:t>
      </w:r>
      <w:r w:rsidRPr="001914B3">
        <w:rPr>
          <w:rFonts w:eastAsia="Times New Roman"/>
          <w:i/>
          <w:iCs/>
        </w:rPr>
        <w:t>The handbook of child language</w:t>
      </w:r>
      <w:r w:rsidRPr="001914B3">
        <w:rPr>
          <w:rFonts w:eastAsia="Times New Roman"/>
        </w:rPr>
        <w:t xml:space="preserve"> (pp. 96-151). Basil Blackwe</w:t>
      </w:r>
      <w:r w:rsidR="00371276" w:rsidRPr="001914B3">
        <w:rPr>
          <w:rFonts w:eastAsia="Times New Roman"/>
        </w:rPr>
        <w:t>l</w:t>
      </w:r>
      <w:r w:rsidRPr="001914B3">
        <w:rPr>
          <w:rFonts w:eastAsia="Times New Roman"/>
        </w:rPr>
        <w:t xml:space="preserve">l. </w:t>
      </w:r>
    </w:p>
    <w:p w14:paraId="64AE7FD7" w14:textId="63FEEFF7" w:rsidR="001F35EC" w:rsidRDefault="001F35EC" w:rsidP="00FC587B">
      <w:pPr>
        <w:ind w:left="720" w:hanging="720"/>
      </w:pPr>
    </w:p>
    <w:p w14:paraId="42B564F6" w14:textId="40FC7510" w:rsidR="00591795" w:rsidRPr="00591795" w:rsidRDefault="00591795" w:rsidP="00591795">
      <w:pPr>
        <w:ind w:left="720" w:hanging="720"/>
      </w:pPr>
      <w:bookmarkStart w:id="2" w:name="_Hlk112995922"/>
      <w:r w:rsidRPr="00591795">
        <w:t>Berthele, R., &amp; Udry, I. (2021). </w:t>
      </w:r>
      <w:r w:rsidRPr="00591795">
        <w:rPr>
          <w:i/>
          <w:iCs/>
        </w:rPr>
        <w:t>Individual differences in early instructed language learning: The role of language aptitude, cognition, and motivation</w:t>
      </w:r>
      <w:r w:rsidRPr="00591795">
        <w:t xml:space="preserve">. Language </w:t>
      </w:r>
      <w:r>
        <w:t>S</w:t>
      </w:r>
      <w:r w:rsidRPr="00591795">
        <w:t xml:space="preserve">cience </w:t>
      </w:r>
      <w:r>
        <w:t>P</w:t>
      </w:r>
      <w:r w:rsidRPr="00591795">
        <w:t>ress.</w:t>
      </w:r>
      <w:r>
        <w:t xml:space="preserve"> </w:t>
      </w:r>
      <w:hyperlink r:id="rId6" w:history="1">
        <w:r w:rsidRPr="00D276FD">
          <w:rPr>
            <w:rStyle w:val="Hyperlink"/>
          </w:rPr>
          <w:t>https://doi.org/10.5281/zenodo.5378471</w:t>
        </w:r>
      </w:hyperlink>
      <w:r>
        <w:t xml:space="preserve">. </w:t>
      </w:r>
    </w:p>
    <w:bookmarkEnd w:id="2"/>
    <w:p w14:paraId="741D16B7" w14:textId="77777777" w:rsidR="00411BDF" w:rsidRDefault="00411BDF" w:rsidP="00411BDF"/>
    <w:p w14:paraId="4424FBF2" w14:textId="227760D7" w:rsidR="002D225F" w:rsidRDefault="000237C0" w:rsidP="000237C0">
      <w:pPr>
        <w:ind w:left="720" w:hanging="720"/>
      </w:pPr>
      <w:bookmarkStart w:id="3" w:name="_Hlk112995895"/>
      <w:r w:rsidRPr="000237C0">
        <w:t>Bice, K., &amp; Kroll, J. F. (2021). Grammatical processing in two languages: How individual differences in language experience and cognitive abilities shape comprehension in heritage bilinguals. </w:t>
      </w:r>
      <w:r w:rsidRPr="000237C0">
        <w:rPr>
          <w:i/>
          <w:iCs/>
        </w:rPr>
        <w:t xml:space="preserve">Journal of </w:t>
      </w:r>
      <w:r w:rsidR="00052158">
        <w:rPr>
          <w:i/>
          <w:iCs/>
        </w:rPr>
        <w:t>N</w:t>
      </w:r>
      <w:r w:rsidRPr="000237C0">
        <w:rPr>
          <w:i/>
          <w:iCs/>
        </w:rPr>
        <w:t>eurolinguistics</w:t>
      </w:r>
      <w:r w:rsidRPr="000237C0">
        <w:t>, </w:t>
      </w:r>
      <w:r w:rsidRPr="000237C0">
        <w:rPr>
          <w:i/>
          <w:iCs/>
        </w:rPr>
        <w:t>58</w:t>
      </w:r>
      <w:r w:rsidRPr="000237C0">
        <w:t xml:space="preserve">, </w:t>
      </w:r>
      <w:hyperlink r:id="rId7" w:history="1">
        <w:r w:rsidR="002D225F" w:rsidRPr="008F249F">
          <w:rPr>
            <w:rStyle w:val="Hyperlink"/>
          </w:rPr>
          <w:t>https://www.ncbi.nlm.nih.gov/pmc/articles/PMC7774644/</w:t>
        </w:r>
      </w:hyperlink>
    </w:p>
    <w:bookmarkEnd w:id="3"/>
    <w:p w14:paraId="1B72956B" w14:textId="77777777" w:rsidR="002D225F" w:rsidRDefault="002D225F" w:rsidP="000237C0">
      <w:pPr>
        <w:ind w:left="720" w:hanging="720"/>
      </w:pPr>
    </w:p>
    <w:p w14:paraId="156B3BC4" w14:textId="77777777" w:rsidR="00515A67" w:rsidRPr="001914B3" w:rsidRDefault="00515A67" w:rsidP="00FC587B">
      <w:pPr>
        <w:ind w:left="720" w:hanging="720"/>
      </w:pPr>
      <w:r w:rsidRPr="001914B3">
        <w:t xml:space="preserve">Brantmeier, C. (2003). Beyond linguistic knowledge: Individual differences in second language reading. </w:t>
      </w:r>
      <w:r w:rsidRPr="001914B3">
        <w:rPr>
          <w:i/>
          <w:iCs/>
        </w:rPr>
        <w:t>Foreign Language Annals</w:t>
      </w:r>
      <w:r w:rsidRPr="001914B3">
        <w:t xml:space="preserve">, </w:t>
      </w:r>
      <w:r w:rsidRPr="001914B3">
        <w:rPr>
          <w:i/>
          <w:iCs/>
        </w:rPr>
        <w:t>36</w:t>
      </w:r>
      <w:r w:rsidRPr="001914B3">
        <w:t>(1), 33-43.</w:t>
      </w:r>
    </w:p>
    <w:p w14:paraId="4DE08DD1" w14:textId="77777777" w:rsidR="00515A67" w:rsidRPr="001914B3" w:rsidRDefault="00515A67" w:rsidP="00FC587B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51F1C247" w14:textId="3529B86D" w:rsidR="001C55DA" w:rsidRPr="001914B3" w:rsidRDefault="001C55DA" w:rsidP="00FC587B">
      <w:pPr>
        <w:ind w:left="720" w:hanging="720"/>
        <w:rPr>
          <w:bCs/>
        </w:rPr>
      </w:pPr>
      <w:r w:rsidRPr="001914B3">
        <w:rPr>
          <w:bCs/>
        </w:rPr>
        <w:t xml:space="preserve">Brown, S. (2012). Myth 7: Individual differences are a major factor, perhaps the major, factor in SLA. In S. Brown &amp; J. Larson-Hall (Eds.), </w:t>
      </w:r>
      <w:r w:rsidRPr="001914B3">
        <w:rPr>
          <w:bCs/>
          <w:i/>
        </w:rPr>
        <w:t xml:space="preserve">Second language acquisition myths: Applying </w:t>
      </w:r>
      <w:r w:rsidRPr="001914B3">
        <w:rPr>
          <w:bCs/>
          <w:i/>
        </w:rPr>
        <w:lastRenderedPageBreak/>
        <w:t>second language research to classroom teaching</w:t>
      </w:r>
      <w:r w:rsidRPr="001914B3">
        <w:rPr>
          <w:bCs/>
        </w:rPr>
        <w:t xml:space="preserve"> (pp. 121-144).</w:t>
      </w:r>
      <w:r w:rsidR="00023E02">
        <w:rPr>
          <w:bCs/>
        </w:rPr>
        <w:t xml:space="preserve"> </w:t>
      </w:r>
      <w:r w:rsidR="00E441A3" w:rsidRPr="001914B3">
        <w:rPr>
          <w:bCs/>
        </w:rPr>
        <w:t xml:space="preserve">University of </w:t>
      </w:r>
      <w:r w:rsidRPr="001914B3">
        <w:rPr>
          <w:bCs/>
        </w:rPr>
        <w:t>Michigan</w:t>
      </w:r>
      <w:r w:rsidR="00E441A3" w:rsidRPr="001914B3">
        <w:rPr>
          <w:bCs/>
        </w:rPr>
        <w:t xml:space="preserve"> </w:t>
      </w:r>
      <w:r w:rsidRPr="001914B3">
        <w:rPr>
          <w:bCs/>
        </w:rPr>
        <w:t>Press.</w:t>
      </w:r>
    </w:p>
    <w:p w14:paraId="16435686" w14:textId="1C3753AF" w:rsidR="001C55DA" w:rsidRPr="001914B3" w:rsidRDefault="001C55DA" w:rsidP="00FC587B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11923073" w14:textId="002171F3" w:rsidR="003132C4" w:rsidRPr="001914B3" w:rsidRDefault="003132C4" w:rsidP="00FC587B">
      <w:pPr>
        <w:ind w:left="720" w:hanging="720"/>
        <w:rPr>
          <w:rFonts w:eastAsia="Times New Roman"/>
        </w:rPr>
      </w:pPr>
      <w:bookmarkStart w:id="4" w:name="_Hlk112996039"/>
      <w:r w:rsidRPr="001914B3">
        <w:rPr>
          <w:rFonts w:eastAsia="Times New Roman"/>
        </w:rPr>
        <w:t xml:space="preserve">Buffington, J., &amp; Morgan-Short, K. (2019). Declarative and procedural memory as individual differences in second language aptitude. In Z. E. Wen, P. Skehan, A. Biedron, S. Li, &amp; R. L. Sparks (Eds.), </w:t>
      </w:r>
      <w:r w:rsidRPr="001914B3">
        <w:rPr>
          <w:rFonts w:eastAsia="Times New Roman"/>
          <w:i/>
          <w:iCs/>
        </w:rPr>
        <w:t xml:space="preserve">Language aptitude: Advancing theory, testing, </w:t>
      </w:r>
      <w:proofErr w:type="gramStart"/>
      <w:r w:rsidRPr="001914B3">
        <w:rPr>
          <w:rFonts w:eastAsia="Times New Roman"/>
          <w:i/>
          <w:iCs/>
        </w:rPr>
        <w:t>research</w:t>
      </w:r>
      <w:proofErr w:type="gramEnd"/>
      <w:r w:rsidRPr="001914B3">
        <w:rPr>
          <w:rFonts w:eastAsia="Times New Roman"/>
          <w:i/>
          <w:iCs/>
        </w:rPr>
        <w:t xml:space="preserve"> and practice </w:t>
      </w:r>
      <w:r w:rsidRPr="001914B3">
        <w:rPr>
          <w:rFonts w:eastAsia="Times New Roman"/>
        </w:rPr>
        <w:t>(pp. 215-237). Routledge.</w:t>
      </w:r>
    </w:p>
    <w:bookmarkEnd w:id="4"/>
    <w:p w14:paraId="1E1D2789" w14:textId="77777777" w:rsidR="003132C4" w:rsidRPr="001914B3" w:rsidRDefault="003132C4" w:rsidP="00FC587B">
      <w:pPr>
        <w:ind w:left="720" w:hanging="720"/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3AAD6CEF" w14:textId="58084FFF" w:rsidR="00F42B1E" w:rsidRPr="001914B3" w:rsidRDefault="00F5647C" w:rsidP="00FC587B">
      <w:pPr>
        <w:ind w:left="720" w:hanging="720"/>
        <w:rPr>
          <w:rFonts w:eastAsia="Times New Roman"/>
          <w:bCs/>
          <w:color w:val="000000" w:themeColor="text1"/>
        </w:rPr>
      </w:pPr>
      <w:r w:rsidRPr="001914B3">
        <w:rPr>
          <w:rStyle w:val="cit-surnam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Clément,</w:t>
      </w:r>
      <w:r w:rsidRPr="001914B3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F42B1E" w:rsidRPr="001914B3">
        <w:rPr>
          <w:rStyle w:val="cit-given-names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R.</w:t>
      </w:r>
      <w:r w:rsidR="00F42B1E" w:rsidRPr="001914B3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 </w:t>
      </w:r>
      <w:r w:rsidR="00F42B1E" w:rsidRPr="001914B3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F42B1E" w:rsidRPr="001914B3">
        <w:rPr>
          <w:rStyle w:val="cit-year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1986</w:t>
      </w:r>
      <w:r w:rsidR="00F42B1E" w:rsidRPr="001914B3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="00F42B1E" w:rsidRPr="001914B3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1914B3">
        <w:rPr>
          <w:rStyle w:val="cit-article-titl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Second language proficiency and acculturation: An investigation of the effects of language status and individual characteristics</w:t>
      </w:r>
      <w:r w:rsidR="00F42B1E" w:rsidRPr="001914B3">
        <w:rPr>
          <w:rFonts w:eastAsia="Times New Roman"/>
          <w:bCs/>
          <w:color w:val="000000" w:themeColor="text1"/>
          <w:shd w:val="clear" w:color="auto" w:fill="FFFFFF"/>
        </w:rPr>
        <w:t>.</w:t>
      </w:r>
      <w:r w:rsidR="00F42B1E" w:rsidRPr="001914B3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F42B1E" w:rsidRPr="001914B3">
        <w:rPr>
          <w:rStyle w:val="cit-sourc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Journal of Language and Social Psychology</w:t>
      </w:r>
      <w:r w:rsidR="00F42B1E"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1914B3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1914B3">
        <w:rPr>
          <w:rStyle w:val="cit-volum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5</w:t>
      </w:r>
      <w:r w:rsidR="00F42B1E"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>,</w:t>
      </w:r>
      <w:r w:rsidR="00F42B1E" w:rsidRPr="001914B3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="00F42B1E" w:rsidRPr="001914B3">
        <w:rPr>
          <w:rStyle w:val="cit-f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271</w:t>
      </w:r>
      <w:r w:rsidRPr="001914B3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F42B1E" w:rsidRPr="001914B3">
        <w:rPr>
          <w:rStyle w:val="cit-lpag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290</w:t>
      </w:r>
      <w:r w:rsidR="00F42B1E" w:rsidRPr="001914B3">
        <w:rPr>
          <w:rFonts w:eastAsia="Times New Roman"/>
          <w:bCs/>
          <w:color w:val="000000" w:themeColor="text1"/>
          <w:shd w:val="clear" w:color="auto" w:fill="FFFFFF"/>
        </w:rPr>
        <w:t>.</w:t>
      </w:r>
    </w:p>
    <w:p w14:paraId="2A38D6C8" w14:textId="77777777" w:rsidR="003D7432" w:rsidRPr="001914B3" w:rsidRDefault="003D7432" w:rsidP="00FC587B">
      <w:pPr>
        <w:ind w:left="720" w:hanging="720"/>
        <w:rPr>
          <w:bCs/>
          <w:color w:val="000000" w:themeColor="text1"/>
        </w:rPr>
      </w:pPr>
    </w:p>
    <w:p w14:paraId="619474D8" w14:textId="77777777" w:rsidR="00D4355A" w:rsidRPr="001914B3" w:rsidRDefault="00D4355A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Clément, R., Gardner, R. C., &amp; Smythe, P. C. (1980). Social and individual factors in second language acquisition. </w:t>
      </w:r>
      <w:r w:rsidRPr="001914B3">
        <w:rPr>
          <w:rFonts w:eastAsia="Times New Roman"/>
          <w:i/>
          <w:iCs/>
        </w:rPr>
        <w:t xml:space="preserve">Canadian Journal of </w:t>
      </w:r>
      <w:proofErr w:type="spellStart"/>
      <w:r w:rsidRPr="001914B3">
        <w:rPr>
          <w:rFonts w:eastAsia="Times New Roman"/>
          <w:i/>
          <w:iCs/>
        </w:rPr>
        <w:t>Behavioural</w:t>
      </w:r>
      <w:proofErr w:type="spellEnd"/>
      <w:r w:rsidRPr="001914B3">
        <w:rPr>
          <w:rFonts w:eastAsia="Times New Roman"/>
          <w:i/>
          <w:iCs/>
        </w:rPr>
        <w:t xml:space="preserve"> Science/Revue </w:t>
      </w:r>
      <w:proofErr w:type="spellStart"/>
      <w:r w:rsidRPr="001914B3">
        <w:rPr>
          <w:rFonts w:eastAsia="Times New Roman"/>
          <w:i/>
          <w:iCs/>
        </w:rPr>
        <w:t>canadienne</w:t>
      </w:r>
      <w:proofErr w:type="spellEnd"/>
      <w:r w:rsidRPr="001914B3">
        <w:rPr>
          <w:rFonts w:eastAsia="Times New Roman"/>
          <w:i/>
          <w:iCs/>
        </w:rPr>
        <w:t xml:space="preserve"> des sciences du </w:t>
      </w:r>
      <w:proofErr w:type="spellStart"/>
      <w:r w:rsidRPr="001914B3">
        <w:rPr>
          <w:rFonts w:eastAsia="Times New Roman"/>
          <w:i/>
          <w:iCs/>
        </w:rPr>
        <w:t>comportement</w:t>
      </w:r>
      <w:proofErr w:type="spellEnd"/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12</w:t>
      </w:r>
      <w:r w:rsidRPr="001914B3">
        <w:rPr>
          <w:rFonts w:eastAsia="Times New Roman"/>
        </w:rPr>
        <w:t>(4), 293</w:t>
      </w:r>
      <w:r w:rsidR="001469B9" w:rsidRPr="001914B3">
        <w:rPr>
          <w:rFonts w:eastAsia="Times New Roman"/>
        </w:rPr>
        <w:t>-302</w:t>
      </w:r>
      <w:r w:rsidRPr="001914B3">
        <w:rPr>
          <w:rFonts w:eastAsia="Times New Roman"/>
        </w:rPr>
        <w:t>.</w:t>
      </w:r>
    </w:p>
    <w:p w14:paraId="17537988" w14:textId="53824CDC" w:rsidR="00D4355A" w:rsidRDefault="00D4355A" w:rsidP="00FC587B">
      <w:pPr>
        <w:ind w:left="720" w:hanging="720"/>
        <w:rPr>
          <w:rFonts w:eastAsia="Times New Roman"/>
        </w:rPr>
      </w:pPr>
    </w:p>
    <w:p w14:paraId="55F78D49" w14:textId="35A570A5" w:rsidR="00591795" w:rsidRPr="00591795" w:rsidRDefault="00591795" w:rsidP="00591795">
      <w:pPr>
        <w:ind w:left="720" w:hanging="720"/>
        <w:rPr>
          <w:rFonts w:eastAsia="Times New Roman"/>
        </w:rPr>
      </w:pPr>
      <w:bookmarkStart w:id="5" w:name="_Hlk112996085"/>
      <w:r w:rsidRPr="00591795">
        <w:rPr>
          <w:rFonts w:eastAsia="Times New Roman"/>
        </w:rPr>
        <w:t>Dąbrowska, E. (2019). Experience, aptitude, and individual differences in linguistic attainment: A comparison of native and nonnative speakers. </w:t>
      </w:r>
      <w:r w:rsidRPr="00591795">
        <w:rPr>
          <w:rFonts w:eastAsia="Times New Roman"/>
          <w:i/>
          <w:iCs/>
        </w:rPr>
        <w:t>Language Learning</w:t>
      </w:r>
      <w:r w:rsidRPr="00591795">
        <w:rPr>
          <w:rFonts w:eastAsia="Times New Roman"/>
        </w:rPr>
        <w:t>, </w:t>
      </w:r>
      <w:r w:rsidRPr="00591795">
        <w:rPr>
          <w:rFonts w:eastAsia="Times New Roman"/>
          <w:i/>
          <w:iCs/>
        </w:rPr>
        <w:t>69</w:t>
      </w:r>
      <w:r w:rsidRPr="00591795">
        <w:rPr>
          <w:rFonts w:eastAsia="Times New Roman"/>
        </w:rPr>
        <w:t>, 72-100.</w:t>
      </w:r>
      <w:r>
        <w:rPr>
          <w:rFonts w:eastAsia="Times New Roman"/>
        </w:rPr>
        <w:t xml:space="preserve"> </w:t>
      </w:r>
    </w:p>
    <w:bookmarkEnd w:id="5"/>
    <w:p w14:paraId="48CB6C7D" w14:textId="77777777" w:rsidR="00591795" w:rsidRPr="001914B3" w:rsidRDefault="00591795" w:rsidP="00FC587B">
      <w:pPr>
        <w:ind w:left="720" w:hanging="720"/>
        <w:rPr>
          <w:rFonts w:eastAsia="Times New Roman"/>
        </w:rPr>
      </w:pPr>
    </w:p>
    <w:p w14:paraId="04A61297" w14:textId="77777777" w:rsidR="006961EF" w:rsidRPr="001914B3" w:rsidRDefault="006961EF" w:rsidP="00FC587B">
      <w:pPr>
        <w:ind w:left="720" w:hanging="720"/>
      </w:pPr>
      <w:r w:rsidRPr="001914B3">
        <w:t xml:space="preserve">David, A., &amp; Wei, L. (2008). Individual differences in the lexical development of French-English bilingual children. </w:t>
      </w:r>
      <w:r w:rsidRPr="001914B3">
        <w:rPr>
          <w:i/>
          <w:iCs/>
        </w:rPr>
        <w:t>International Journal of Bilingual Education and Bilingualism, 11 (5)</w:t>
      </w:r>
      <w:r w:rsidRPr="001914B3">
        <w:t>, 598-618. doi:10.2167/beb478.0</w:t>
      </w:r>
    </w:p>
    <w:p w14:paraId="1B897DA6" w14:textId="77777777" w:rsidR="006961EF" w:rsidRPr="001914B3" w:rsidRDefault="006961EF" w:rsidP="00FC587B">
      <w:pPr>
        <w:ind w:left="720" w:hanging="720"/>
        <w:rPr>
          <w:rFonts w:eastAsia="Times New Roman"/>
        </w:rPr>
      </w:pPr>
    </w:p>
    <w:p w14:paraId="786A21EE" w14:textId="510A052F" w:rsidR="00426063" w:rsidRPr="001914B3" w:rsidRDefault="00426063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>Dewaele, J. M. (2009). Individual differences in second language acquisition.</w:t>
      </w:r>
      <w:r w:rsidRPr="001914B3">
        <w:rPr>
          <w:rStyle w:val="element-citation"/>
        </w:rPr>
        <w:t xml:space="preserve"> In W. C. Ritchie &amp; T. K. Bhatia TK (Eds.). </w:t>
      </w:r>
      <w:r w:rsidRPr="001914B3">
        <w:rPr>
          <w:rFonts w:eastAsia="Times New Roman"/>
          <w:i/>
          <w:iCs/>
        </w:rPr>
        <w:t>The new handbook of second language acquisition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2</w:t>
      </w:r>
      <w:r w:rsidRPr="001914B3">
        <w:rPr>
          <w:rFonts w:eastAsia="Times New Roman"/>
        </w:rPr>
        <w:t xml:space="preserve"> (pp. 623-646). Emerald Group Publishing. </w:t>
      </w:r>
    </w:p>
    <w:p w14:paraId="1AA4AB43" w14:textId="02FE4FA4" w:rsidR="00426063" w:rsidRDefault="00426063" w:rsidP="00FC587B">
      <w:pPr>
        <w:ind w:left="720" w:hanging="720"/>
        <w:rPr>
          <w:rFonts w:eastAsia="Times New Roman"/>
        </w:rPr>
      </w:pPr>
    </w:p>
    <w:p w14:paraId="57F4E2BE" w14:textId="50E154FD" w:rsidR="00411BDF" w:rsidRPr="00411BDF" w:rsidRDefault="00411BDF" w:rsidP="00411BDF">
      <w:pPr>
        <w:ind w:left="720" w:hanging="720"/>
        <w:rPr>
          <w:rFonts w:eastAsia="Times New Roman"/>
        </w:rPr>
      </w:pPr>
      <w:bookmarkStart w:id="6" w:name="_Hlk112996124"/>
      <w:r w:rsidRPr="00411BDF">
        <w:rPr>
          <w:rFonts w:eastAsia="Times New Roman"/>
        </w:rPr>
        <w:t xml:space="preserve">De Wilde, V., Brysbaert, M., &amp; Eyckmans, J. (2021). Young learners’ L2 English after the onset of instruction: </w:t>
      </w:r>
      <w:r>
        <w:rPr>
          <w:rFonts w:eastAsia="Times New Roman"/>
        </w:rPr>
        <w:t>L</w:t>
      </w:r>
      <w:r w:rsidRPr="00411BDF">
        <w:rPr>
          <w:rFonts w:eastAsia="Times New Roman"/>
        </w:rPr>
        <w:t>ongitudinal development of L2 proficiency and the role of individual differences. </w:t>
      </w:r>
      <w:r w:rsidRPr="00411BDF">
        <w:rPr>
          <w:rFonts w:eastAsia="Times New Roman"/>
          <w:i/>
          <w:iCs/>
        </w:rPr>
        <w:t>Bilingualism: Language and Cognition</w:t>
      </w:r>
      <w:r w:rsidRPr="00411BDF">
        <w:rPr>
          <w:rFonts w:eastAsia="Times New Roman"/>
        </w:rPr>
        <w:t>, </w:t>
      </w:r>
      <w:r w:rsidRPr="00411BDF">
        <w:rPr>
          <w:rFonts w:eastAsia="Times New Roman"/>
          <w:i/>
          <w:iCs/>
        </w:rPr>
        <w:t>24</w:t>
      </w:r>
      <w:r w:rsidRPr="00411BDF">
        <w:rPr>
          <w:rFonts w:eastAsia="Times New Roman"/>
        </w:rPr>
        <w:t>(3), 439-453.</w:t>
      </w:r>
      <w:r>
        <w:rPr>
          <w:rFonts w:eastAsia="Times New Roman"/>
        </w:rPr>
        <w:t xml:space="preserve"> </w:t>
      </w:r>
    </w:p>
    <w:bookmarkEnd w:id="6"/>
    <w:p w14:paraId="7141F2B5" w14:textId="77777777" w:rsidR="00411BDF" w:rsidRPr="00411BDF" w:rsidRDefault="00411BDF" w:rsidP="00FC587B">
      <w:pPr>
        <w:ind w:left="720" w:hanging="720"/>
        <w:rPr>
          <w:rFonts w:eastAsia="Times New Roman"/>
        </w:rPr>
      </w:pPr>
    </w:p>
    <w:p w14:paraId="3A4AF04C" w14:textId="77777777" w:rsidR="009B7638" w:rsidRPr="001914B3" w:rsidRDefault="009B7638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Díaz, B., Baus, C., </w:t>
      </w:r>
      <w:proofErr w:type="spellStart"/>
      <w:r w:rsidRPr="001914B3">
        <w:rPr>
          <w:rFonts w:eastAsia="Times New Roman"/>
        </w:rPr>
        <w:t>Escera</w:t>
      </w:r>
      <w:proofErr w:type="spellEnd"/>
      <w:r w:rsidRPr="001914B3">
        <w:rPr>
          <w:rFonts w:eastAsia="Times New Roman"/>
        </w:rPr>
        <w:t>, C., Costa, A., &amp; Sebastián-</w:t>
      </w:r>
      <w:proofErr w:type="spellStart"/>
      <w:r w:rsidRPr="001914B3">
        <w:rPr>
          <w:rFonts w:eastAsia="Times New Roman"/>
        </w:rPr>
        <w:t>Gallés</w:t>
      </w:r>
      <w:proofErr w:type="spellEnd"/>
      <w:r w:rsidRPr="001914B3">
        <w:rPr>
          <w:rFonts w:eastAsia="Times New Roman"/>
        </w:rPr>
        <w:t xml:space="preserve">, N. (2008). Brain potentials to native phoneme discrimination reveal the origin of individual differences in learning the sounds of a second language. </w:t>
      </w:r>
      <w:r w:rsidRPr="001914B3">
        <w:rPr>
          <w:rFonts w:eastAsia="Times New Roman"/>
          <w:i/>
          <w:iCs/>
        </w:rPr>
        <w:t>Proceedings of the National Academy of Sciences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105</w:t>
      </w:r>
      <w:r w:rsidRPr="001914B3">
        <w:rPr>
          <w:rFonts w:eastAsia="Times New Roman"/>
        </w:rPr>
        <w:t>(42), 16083-16088.</w:t>
      </w:r>
    </w:p>
    <w:p w14:paraId="67F16DF9" w14:textId="77777777" w:rsidR="009B7638" w:rsidRPr="001914B3" w:rsidRDefault="009B7638" w:rsidP="00FC587B">
      <w:pPr>
        <w:ind w:left="720" w:hanging="720"/>
        <w:rPr>
          <w:rFonts w:eastAsia="Times New Roman"/>
          <w:highlight w:val="yellow"/>
        </w:rPr>
      </w:pPr>
    </w:p>
    <w:p w14:paraId="3414C58C" w14:textId="32154384" w:rsidR="00E01DC9" w:rsidRPr="001914B3" w:rsidRDefault="00E01DC9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Diller, K. C. </w:t>
      </w:r>
      <w:r w:rsidR="00371276" w:rsidRPr="001914B3">
        <w:rPr>
          <w:rFonts w:eastAsia="Times New Roman"/>
        </w:rPr>
        <w:t xml:space="preserve">(Ed.) </w:t>
      </w:r>
      <w:r w:rsidRPr="001914B3">
        <w:rPr>
          <w:rFonts w:eastAsia="Times New Roman"/>
        </w:rPr>
        <w:t xml:space="preserve">(1981). </w:t>
      </w:r>
      <w:r w:rsidR="00371276" w:rsidRPr="001914B3">
        <w:rPr>
          <w:rFonts w:eastAsia="Times New Roman"/>
          <w:i/>
        </w:rPr>
        <w:t>Individual d</w:t>
      </w:r>
      <w:r w:rsidRPr="001914B3">
        <w:rPr>
          <w:rFonts w:eastAsia="Times New Roman"/>
          <w:i/>
        </w:rPr>
        <w:t xml:space="preserve">ifferences and </w:t>
      </w:r>
      <w:r w:rsidR="00371276" w:rsidRPr="001914B3">
        <w:rPr>
          <w:rFonts w:eastAsia="Times New Roman"/>
          <w:i/>
        </w:rPr>
        <w:t>u</w:t>
      </w:r>
      <w:r w:rsidRPr="001914B3">
        <w:rPr>
          <w:rFonts w:eastAsia="Times New Roman"/>
          <w:i/>
        </w:rPr>
        <w:t xml:space="preserve">niversals in </w:t>
      </w:r>
      <w:r w:rsidR="00371276" w:rsidRPr="001914B3">
        <w:rPr>
          <w:rFonts w:eastAsia="Times New Roman"/>
          <w:i/>
        </w:rPr>
        <w:t>language l</w:t>
      </w:r>
      <w:r w:rsidRPr="001914B3">
        <w:rPr>
          <w:rFonts w:eastAsia="Times New Roman"/>
          <w:i/>
        </w:rPr>
        <w:t xml:space="preserve">earning </w:t>
      </w:r>
      <w:r w:rsidR="00371276" w:rsidRPr="001914B3">
        <w:rPr>
          <w:rFonts w:eastAsia="Times New Roman"/>
          <w:i/>
        </w:rPr>
        <w:t>a</w:t>
      </w:r>
      <w:r w:rsidRPr="001914B3">
        <w:rPr>
          <w:rFonts w:eastAsia="Times New Roman"/>
          <w:i/>
        </w:rPr>
        <w:t>ptitude</w:t>
      </w:r>
      <w:r w:rsidRPr="001914B3">
        <w:rPr>
          <w:rFonts w:eastAsia="Times New Roman"/>
        </w:rPr>
        <w:t>.</w:t>
      </w:r>
      <w:r w:rsidR="00371276" w:rsidRPr="001914B3">
        <w:rPr>
          <w:rFonts w:eastAsia="Times New Roman"/>
        </w:rPr>
        <w:t xml:space="preserve"> Newbury House.</w:t>
      </w:r>
    </w:p>
    <w:p w14:paraId="1BEB4867" w14:textId="77777777" w:rsidR="00E01DC9" w:rsidRPr="001914B3" w:rsidRDefault="00E01DC9" w:rsidP="00FC587B">
      <w:pPr>
        <w:ind w:left="720" w:hanging="720"/>
        <w:rPr>
          <w:bCs/>
          <w:color w:val="000000" w:themeColor="text1"/>
        </w:rPr>
      </w:pPr>
    </w:p>
    <w:p w14:paraId="7DBDD22A" w14:textId="24BF877C" w:rsidR="00371276" w:rsidRPr="001914B3" w:rsidRDefault="00371276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>D</w:t>
      </w:r>
      <w:r w:rsidRPr="001914B3">
        <w:rPr>
          <w:rFonts w:eastAsia="Times New Roman"/>
          <w:color w:val="000000"/>
          <w:shd w:val="clear" w:color="auto" w:fill="FFFFFF"/>
        </w:rPr>
        <w:t>ö</w:t>
      </w:r>
      <w:r w:rsidRPr="001914B3">
        <w:rPr>
          <w:bCs/>
          <w:color w:val="000000" w:themeColor="text1"/>
        </w:rPr>
        <w:t xml:space="preserve">rnyei, Z. (2005). </w:t>
      </w:r>
      <w:r w:rsidRPr="001914B3">
        <w:rPr>
          <w:bCs/>
          <w:i/>
          <w:color w:val="000000" w:themeColor="text1"/>
        </w:rPr>
        <w:t>The psychology of the language learner: Individual differences in second language acquisition.</w:t>
      </w:r>
      <w:r w:rsidRPr="001914B3">
        <w:rPr>
          <w:bCs/>
          <w:color w:val="000000" w:themeColor="text1"/>
        </w:rPr>
        <w:t xml:space="preserve"> Lawrence Erlbaum.</w:t>
      </w:r>
    </w:p>
    <w:p w14:paraId="763490D0" w14:textId="77777777" w:rsidR="00371276" w:rsidRPr="001914B3" w:rsidRDefault="00371276" w:rsidP="00FC587B">
      <w:pPr>
        <w:ind w:left="720" w:hanging="720"/>
        <w:rPr>
          <w:bCs/>
          <w:color w:val="000000" w:themeColor="text1"/>
        </w:rPr>
      </w:pPr>
    </w:p>
    <w:p w14:paraId="59A469A2" w14:textId="77777777" w:rsidR="00296EE0" w:rsidRPr="001914B3" w:rsidRDefault="00163B6E" w:rsidP="00FC587B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  <w:r w:rsidRPr="001914B3">
        <w:rPr>
          <w:bCs/>
          <w:color w:val="000000" w:themeColor="text1"/>
        </w:rPr>
        <w:t>D</w:t>
      </w:r>
      <w:r w:rsidRPr="001914B3">
        <w:rPr>
          <w:rFonts w:eastAsia="Times New Roman"/>
          <w:color w:val="000000"/>
          <w:shd w:val="clear" w:color="auto" w:fill="FFFFFF"/>
        </w:rPr>
        <w:t>ö</w:t>
      </w:r>
      <w:r w:rsidRPr="001914B3">
        <w:rPr>
          <w:bCs/>
          <w:color w:val="000000" w:themeColor="text1"/>
        </w:rPr>
        <w:t>r</w:t>
      </w:r>
      <w:r w:rsidR="00296EE0" w:rsidRPr="001914B3">
        <w:rPr>
          <w:bCs/>
          <w:color w:val="000000" w:themeColor="text1"/>
        </w:rPr>
        <w:t xml:space="preserve">nyei, Z. (2006). </w:t>
      </w:r>
      <w:r w:rsidR="00296EE0" w:rsidRPr="001914B3">
        <w:rPr>
          <w:rFonts w:eastAsia="Times New Roman"/>
          <w:bCs/>
          <w:color w:val="000000" w:themeColor="text1"/>
        </w:rPr>
        <w:t>Individual differences in second language acquisition.</w:t>
      </w:r>
      <w:r w:rsidR="00296EE0" w:rsidRPr="001914B3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296EE0" w:rsidRPr="001914B3">
        <w:rPr>
          <w:rStyle w:val="meta-val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AILA Review</w:t>
      </w:r>
      <w:r w:rsidR="00296EE0" w:rsidRPr="001914B3">
        <w:rPr>
          <w:rStyle w:val="optionalcoma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1914B3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10594C" w:rsidRPr="001914B3">
        <w:rPr>
          <w:rStyle w:val="volumeissue"/>
          <w:rFonts w:eastAsia="Times New Roman"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19</w:t>
      </w:r>
      <w:r w:rsidR="0010594C" w:rsidRPr="001914B3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(</w:t>
      </w:r>
      <w:r w:rsidR="00296EE0" w:rsidRPr="001914B3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1</w:t>
      </w:r>
      <w:r w:rsidR="0010594C" w:rsidRPr="001914B3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)</w:t>
      </w:r>
      <w:r w:rsidR="00296EE0" w:rsidRPr="001914B3">
        <w:rPr>
          <w:rStyle w:val="volumeiss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,</w:t>
      </w:r>
      <w:r w:rsidR="0010594C" w:rsidRPr="001914B3">
        <w:rPr>
          <w:rStyle w:val="apple-converted-spac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0594C" w:rsidRPr="001914B3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42-</w:t>
      </w:r>
      <w:r w:rsidR="00296EE0" w:rsidRPr="001914B3">
        <w:rPr>
          <w:rStyle w:val="meta-value"/>
          <w:rFonts w:eastAsia="Times New Roman"/>
          <w:bCs/>
          <w:color w:val="000000" w:themeColor="text1"/>
          <w:bdr w:val="none" w:sz="0" w:space="0" w:color="auto" w:frame="1"/>
          <w:shd w:val="clear" w:color="auto" w:fill="FFFFFF"/>
        </w:rPr>
        <w:t>68</w:t>
      </w:r>
      <w:r w:rsidR="00DA2662" w:rsidRPr="001914B3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13753F40" w14:textId="77777777" w:rsidR="004B0DBE" w:rsidRPr="001914B3" w:rsidRDefault="004B0DBE" w:rsidP="00FC587B">
      <w:pPr>
        <w:ind w:left="720" w:hanging="720"/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</w:pPr>
    </w:p>
    <w:p w14:paraId="14083419" w14:textId="77777777" w:rsidR="004B0DBE" w:rsidRPr="001914B3" w:rsidRDefault="004B0DBE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lastRenderedPageBreak/>
        <w:t xml:space="preserve">Dörnyei, Z. (2009). Individual differences: Interplay of learner characteristics and learning environment. </w:t>
      </w:r>
      <w:r w:rsidRPr="001914B3">
        <w:rPr>
          <w:rFonts w:eastAsia="Times New Roman"/>
          <w:i/>
          <w:iCs/>
        </w:rPr>
        <w:t>Language Learning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59</w:t>
      </w:r>
      <w:r w:rsidRPr="001914B3">
        <w:rPr>
          <w:rFonts w:eastAsia="Times New Roman"/>
        </w:rPr>
        <w:t>(s1), 230-248.</w:t>
      </w:r>
    </w:p>
    <w:p w14:paraId="19C35F41" w14:textId="5F1DAADE" w:rsidR="00E51121" w:rsidRPr="001914B3" w:rsidRDefault="00E51121" w:rsidP="00FC587B">
      <w:pPr>
        <w:ind w:left="720" w:hanging="720"/>
        <w:rPr>
          <w:rFonts w:eastAsia="Times New Roman"/>
        </w:rPr>
      </w:pPr>
    </w:p>
    <w:p w14:paraId="7729EE9E" w14:textId="0C8764B9" w:rsidR="00E51121" w:rsidRPr="001914B3" w:rsidRDefault="00E5112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Dörnyei, Z. (2009). Individual differences: Interplay of learner characteristics and learning environment. In N. C. Ellis &amp; D. Larsen-Freeman (Eds.), </w:t>
      </w:r>
      <w:r w:rsidRPr="001914B3">
        <w:rPr>
          <w:rFonts w:eastAsia="Times New Roman"/>
          <w:i/>
        </w:rPr>
        <w:t>Language as a complex adaptive system</w:t>
      </w:r>
      <w:r w:rsidRPr="001914B3">
        <w:rPr>
          <w:rFonts w:eastAsia="Times New Roman"/>
        </w:rPr>
        <w:t xml:space="preserve"> (pp. 230-248). Wiley-Blackwell.</w:t>
      </w:r>
    </w:p>
    <w:p w14:paraId="1EB41178" w14:textId="77777777" w:rsidR="00163B6E" w:rsidRPr="001914B3" w:rsidRDefault="00163B6E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7D0EFBFC" w14:textId="0875AD86" w:rsidR="00E51121" w:rsidRPr="001914B3" w:rsidRDefault="00E5112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Dörnyei, Z. (2010). The relationship between language aptitude and language learning motivation: Individual differences from a dynamic systems perspective. </w:t>
      </w:r>
      <w:r w:rsidR="00D35359" w:rsidRPr="001914B3">
        <w:rPr>
          <w:rFonts w:eastAsia="Times New Roman"/>
        </w:rPr>
        <w:t xml:space="preserve">E. Macaro (Ed.). </w:t>
      </w:r>
      <w:r w:rsidRPr="001914B3">
        <w:rPr>
          <w:rFonts w:eastAsia="Times New Roman"/>
          <w:i/>
          <w:iCs/>
        </w:rPr>
        <w:t>Continuum companion to second language acquisition</w:t>
      </w:r>
      <w:r w:rsidRPr="001914B3">
        <w:rPr>
          <w:rFonts w:eastAsia="Times New Roman"/>
        </w:rPr>
        <w:t xml:space="preserve"> </w:t>
      </w:r>
      <w:r w:rsidR="00D35359" w:rsidRPr="001914B3">
        <w:rPr>
          <w:rFonts w:eastAsia="Times New Roman"/>
        </w:rPr>
        <w:t xml:space="preserve">(pp. </w:t>
      </w:r>
      <w:r w:rsidRPr="001914B3">
        <w:rPr>
          <w:rFonts w:eastAsia="Times New Roman"/>
        </w:rPr>
        <w:t>247-267</w:t>
      </w:r>
      <w:r w:rsidR="00D35359" w:rsidRPr="001914B3">
        <w:rPr>
          <w:rFonts w:eastAsia="Times New Roman"/>
        </w:rPr>
        <w:t>)</w:t>
      </w:r>
      <w:r w:rsidRPr="001914B3">
        <w:rPr>
          <w:rFonts w:eastAsia="Times New Roman"/>
        </w:rPr>
        <w:t>.</w:t>
      </w:r>
      <w:r w:rsidR="00D35359" w:rsidRPr="001914B3">
        <w:rPr>
          <w:rFonts w:eastAsia="Times New Roman"/>
        </w:rPr>
        <w:t xml:space="preserve"> Continuum. </w:t>
      </w:r>
    </w:p>
    <w:p w14:paraId="42E5F91E" w14:textId="56316ED0" w:rsidR="00750A7C" w:rsidRDefault="00750A7C" w:rsidP="00FC587B">
      <w:pPr>
        <w:ind w:left="720" w:hanging="720"/>
        <w:rPr>
          <w:rFonts w:eastAsia="Times New Roman"/>
        </w:rPr>
      </w:pPr>
    </w:p>
    <w:p w14:paraId="04238E6D" w14:textId="0F903B4D" w:rsidR="00FC587B" w:rsidRPr="00FC587B" w:rsidRDefault="00FC587B" w:rsidP="00FC587B">
      <w:pPr>
        <w:ind w:left="720" w:hanging="720"/>
        <w:rPr>
          <w:rFonts w:eastAsia="Times New Roman"/>
        </w:rPr>
      </w:pPr>
      <w:bookmarkStart w:id="7" w:name="_Hlk112996152"/>
      <w:r w:rsidRPr="00FC587B">
        <w:rPr>
          <w:rFonts w:eastAsia="Times New Roman"/>
        </w:rPr>
        <w:t>Dörnyei, Z. (2014). </w:t>
      </w:r>
      <w:r w:rsidRPr="00FC587B">
        <w:rPr>
          <w:rFonts w:eastAsia="Times New Roman"/>
          <w:i/>
          <w:iCs/>
        </w:rPr>
        <w:t>The psychology of the language learner: Individual differences in second language acquisition</w:t>
      </w:r>
      <w:r w:rsidRPr="00FC587B">
        <w:rPr>
          <w:rFonts w:eastAsia="Times New Roman"/>
        </w:rPr>
        <w:t>. Routledge.</w:t>
      </w:r>
      <w:r>
        <w:rPr>
          <w:rFonts w:eastAsia="Times New Roman"/>
        </w:rPr>
        <w:t xml:space="preserve"> </w:t>
      </w:r>
    </w:p>
    <w:bookmarkEnd w:id="7"/>
    <w:p w14:paraId="41750D16" w14:textId="77777777" w:rsidR="00FC587B" w:rsidRPr="001914B3" w:rsidRDefault="00FC587B" w:rsidP="00FC587B">
      <w:pPr>
        <w:ind w:left="720" w:hanging="720"/>
        <w:rPr>
          <w:rFonts w:eastAsia="Times New Roman"/>
        </w:rPr>
      </w:pPr>
    </w:p>
    <w:p w14:paraId="0B92D66F" w14:textId="77777777" w:rsidR="00750A7C" w:rsidRPr="001914B3" w:rsidRDefault="00750A7C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Dörnyei, Z., &amp; Kormos, J. (2000). The role of individual and social variables in oral task performance. </w:t>
      </w:r>
      <w:r w:rsidRPr="001914B3">
        <w:rPr>
          <w:rFonts w:eastAsia="Times New Roman"/>
          <w:i/>
          <w:iCs/>
        </w:rPr>
        <w:t>Language Teaching Research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4</w:t>
      </w:r>
      <w:r w:rsidRPr="001914B3">
        <w:rPr>
          <w:rFonts w:eastAsia="Times New Roman"/>
        </w:rPr>
        <w:t>(3), 275-300.</w:t>
      </w:r>
    </w:p>
    <w:p w14:paraId="1B390E55" w14:textId="77777777" w:rsidR="007B59D7" w:rsidRPr="001914B3" w:rsidRDefault="007B59D7" w:rsidP="00FC587B">
      <w:pPr>
        <w:ind w:left="720" w:hanging="720"/>
        <w:rPr>
          <w:rFonts w:eastAsia="Times New Roman"/>
          <w:color w:val="000000"/>
          <w:shd w:val="clear" w:color="auto" w:fill="FFFFFF"/>
        </w:rPr>
      </w:pPr>
    </w:p>
    <w:p w14:paraId="76E79A95" w14:textId="5FA01520" w:rsidR="00163B6E" w:rsidRDefault="00163B6E" w:rsidP="00FC587B">
      <w:pPr>
        <w:ind w:left="720" w:hanging="720"/>
        <w:rPr>
          <w:rFonts w:eastAsia="Times New Roman"/>
          <w:color w:val="000000"/>
          <w:shd w:val="clear" w:color="auto" w:fill="FFFFFF"/>
        </w:rPr>
      </w:pPr>
      <w:r w:rsidRPr="001914B3">
        <w:rPr>
          <w:rFonts w:eastAsia="Times New Roman"/>
          <w:color w:val="000000"/>
          <w:shd w:val="clear" w:color="auto" w:fill="FFFFFF"/>
        </w:rPr>
        <w:t>Dörnyei, Z., &amp; Skehan, P. (2003). Individual differences in second lang</w:t>
      </w:r>
      <w:r w:rsidR="0028317F" w:rsidRPr="001914B3">
        <w:rPr>
          <w:rFonts w:eastAsia="Times New Roman"/>
          <w:color w:val="000000"/>
          <w:shd w:val="clear" w:color="auto" w:fill="FFFFFF"/>
        </w:rPr>
        <w:t>uage learning. In C. J. Doughty</w:t>
      </w:r>
      <w:r w:rsidRPr="001914B3">
        <w:rPr>
          <w:rFonts w:eastAsia="Times New Roman"/>
          <w:color w:val="000000"/>
          <w:shd w:val="clear" w:color="auto" w:fill="FFFFFF"/>
        </w:rPr>
        <w:t xml:space="preserve"> &amp; M. H. Long (Eds.),</w:t>
      </w:r>
      <w:r w:rsidRPr="001914B3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1914B3">
        <w:rPr>
          <w:rStyle w:val="Emphasis"/>
          <w:rFonts w:eastAsia="Times New Roman"/>
          <w:color w:val="000000"/>
          <w:shd w:val="clear" w:color="auto" w:fill="FFFFFF"/>
        </w:rPr>
        <w:t>The handbook of second language acquisition</w:t>
      </w:r>
      <w:r w:rsidRPr="001914B3">
        <w:rPr>
          <w:rStyle w:val="apple-converted-space"/>
          <w:rFonts w:eastAsia="Times New Roman"/>
          <w:color w:val="000000"/>
          <w:shd w:val="clear" w:color="auto" w:fill="FFFFFF"/>
        </w:rPr>
        <w:t> </w:t>
      </w:r>
      <w:r w:rsidRPr="001914B3">
        <w:rPr>
          <w:rFonts w:eastAsia="Times New Roman"/>
          <w:color w:val="000000"/>
          <w:shd w:val="clear" w:color="auto" w:fill="FFFFFF"/>
        </w:rPr>
        <w:t>(pp. 589-630). Blackwell.</w:t>
      </w:r>
    </w:p>
    <w:p w14:paraId="1B5747F7" w14:textId="77777777" w:rsidR="00E60166" w:rsidRPr="001914B3" w:rsidRDefault="00E60166" w:rsidP="00FC587B">
      <w:pPr>
        <w:ind w:left="720" w:hanging="720"/>
        <w:rPr>
          <w:rFonts w:eastAsia="Times New Roman"/>
        </w:rPr>
      </w:pPr>
    </w:p>
    <w:p w14:paraId="730D486B" w14:textId="77777777" w:rsidR="00E60166" w:rsidRDefault="00E60166" w:rsidP="00E60166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Egi, T., Fujii, A., &amp; Tatsumi, T. (2002). Individual differences in working memory, noticing of interactional feedback and L2 development. In P. Robinson (Ed.), </w:t>
      </w:r>
      <w:r w:rsidRPr="001914B3">
        <w:rPr>
          <w:rFonts w:eastAsia="Times New Roman"/>
          <w:i/>
          <w:iCs/>
        </w:rPr>
        <w:t>Individual differences and instructed language learning</w:t>
      </w:r>
      <w:r w:rsidRPr="001914B3">
        <w:rPr>
          <w:rFonts w:eastAsia="Times New Roman"/>
        </w:rPr>
        <w:t xml:space="preserve"> (pp. 181-209). John Benjamins. </w:t>
      </w:r>
    </w:p>
    <w:p w14:paraId="2E223FD0" w14:textId="77777777" w:rsidR="00296EE0" w:rsidRPr="001914B3" w:rsidRDefault="00296EE0" w:rsidP="00FC587B">
      <w:pPr>
        <w:ind w:left="720" w:hanging="720"/>
        <w:rPr>
          <w:bCs/>
          <w:color w:val="000000" w:themeColor="text1"/>
        </w:rPr>
      </w:pPr>
    </w:p>
    <w:p w14:paraId="72F6E7CD" w14:textId="77777777" w:rsidR="004C5F6F" w:rsidRPr="001914B3" w:rsidRDefault="004C5F6F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Ehrman, M. E., Leaver, B. L., &amp; Oxford, R. L. (2003). A brief overview of individual differences in second language learning. </w:t>
      </w:r>
      <w:r w:rsidRPr="001914B3">
        <w:rPr>
          <w:rFonts w:eastAsia="Times New Roman"/>
          <w:i/>
          <w:iCs/>
        </w:rPr>
        <w:t>System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31</w:t>
      </w:r>
      <w:r w:rsidRPr="001914B3">
        <w:rPr>
          <w:rFonts w:eastAsia="Times New Roman"/>
        </w:rPr>
        <w:t>(3), 313-330.</w:t>
      </w:r>
    </w:p>
    <w:p w14:paraId="05278A21" w14:textId="77777777" w:rsidR="004C5F6F" w:rsidRPr="001914B3" w:rsidRDefault="004C5F6F" w:rsidP="00FC587B">
      <w:pPr>
        <w:ind w:left="720" w:hanging="720"/>
        <w:rPr>
          <w:bCs/>
          <w:color w:val="000000" w:themeColor="text1"/>
        </w:rPr>
      </w:pPr>
    </w:p>
    <w:p w14:paraId="58EAC1C5" w14:textId="7F595021" w:rsidR="00203593" w:rsidRPr="001914B3" w:rsidRDefault="00203593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>Ellis, R. (2004). Individual difference</w:t>
      </w:r>
      <w:r w:rsidR="00F368D3" w:rsidRPr="001914B3">
        <w:rPr>
          <w:bCs/>
          <w:color w:val="000000" w:themeColor="text1"/>
        </w:rPr>
        <w:t>s in second language learning. I</w:t>
      </w:r>
      <w:r w:rsidRPr="001914B3">
        <w:rPr>
          <w:bCs/>
          <w:color w:val="000000" w:themeColor="text1"/>
        </w:rPr>
        <w:t xml:space="preserve">n A. Davies &amp; C. Elder (Eds.), </w:t>
      </w:r>
      <w:r w:rsidRPr="001914B3">
        <w:rPr>
          <w:bCs/>
          <w:i/>
          <w:color w:val="000000" w:themeColor="text1"/>
        </w:rPr>
        <w:t>The handbook of applied linguistics</w:t>
      </w:r>
      <w:r w:rsidRPr="001914B3">
        <w:rPr>
          <w:bCs/>
          <w:color w:val="000000" w:themeColor="text1"/>
        </w:rPr>
        <w:t xml:space="preserve"> (pp. 525-551). Blackwell. </w:t>
      </w:r>
    </w:p>
    <w:p w14:paraId="41187BBB" w14:textId="77777777" w:rsidR="00203593" w:rsidRPr="001914B3" w:rsidRDefault="00203593" w:rsidP="00FC587B">
      <w:pPr>
        <w:ind w:left="720" w:hanging="720"/>
        <w:rPr>
          <w:bCs/>
          <w:color w:val="000000" w:themeColor="text1"/>
        </w:rPr>
      </w:pPr>
    </w:p>
    <w:p w14:paraId="3175C94F" w14:textId="41523AE6" w:rsidR="00E60166" w:rsidRPr="001914B3" w:rsidRDefault="000F0C56" w:rsidP="00E60166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Engle, R. W., Kane, M. J., &amp; Tuholski, S. W. (1999). Individual differences in working memory capacity and what they tell us about controlled attention, general fluid intelligence, and functions of the prefrontal cortex. In A. Miyake &amp; P. Shah (Eds.), </w:t>
      </w:r>
      <w:r w:rsidRPr="001914B3">
        <w:rPr>
          <w:rFonts w:eastAsia="Times New Roman"/>
          <w:i/>
        </w:rPr>
        <w:t>Models of working memory</w:t>
      </w:r>
      <w:r w:rsidRPr="001914B3">
        <w:rPr>
          <w:rFonts w:eastAsia="Times New Roman"/>
        </w:rPr>
        <w:t xml:space="preserve"> (pp. 102-134). Cambridge University Press. </w:t>
      </w:r>
    </w:p>
    <w:p w14:paraId="7F054983" w14:textId="378C5249" w:rsidR="00B72430" w:rsidRDefault="00B72430" w:rsidP="00FC587B">
      <w:pPr>
        <w:ind w:left="720" w:hanging="720"/>
        <w:rPr>
          <w:rFonts w:eastAsia="Times New Roman"/>
        </w:rPr>
      </w:pPr>
    </w:p>
    <w:p w14:paraId="59FCD18D" w14:textId="27A6A0D8" w:rsidR="00E60166" w:rsidRPr="00E60166" w:rsidRDefault="00E60166" w:rsidP="00E60166">
      <w:pPr>
        <w:ind w:left="720" w:hanging="720"/>
        <w:rPr>
          <w:rFonts w:eastAsia="Times New Roman"/>
        </w:rPr>
      </w:pPr>
      <w:bookmarkStart w:id="8" w:name="_Hlk112996177"/>
      <w:r w:rsidRPr="00E60166">
        <w:rPr>
          <w:rFonts w:eastAsia="Times New Roman"/>
        </w:rPr>
        <w:t>Erdos, C., Genesee, F., Savage, R., &amp; Haigh, C. A. (2011). Individual differences in second language reading outcomes. </w:t>
      </w:r>
      <w:r w:rsidRPr="00E60166">
        <w:rPr>
          <w:rFonts w:eastAsia="Times New Roman"/>
          <w:i/>
          <w:iCs/>
        </w:rPr>
        <w:t>International Journal of Bilingualism</w:t>
      </w:r>
      <w:r w:rsidRPr="00E60166">
        <w:rPr>
          <w:rFonts w:eastAsia="Times New Roman"/>
        </w:rPr>
        <w:t>, </w:t>
      </w:r>
      <w:r w:rsidRPr="00E60166">
        <w:rPr>
          <w:rFonts w:eastAsia="Times New Roman"/>
          <w:i/>
          <w:iCs/>
        </w:rPr>
        <w:t>15</w:t>
      </w:r>
      <w:r w:rsidRPr="00E60166">
        <w:rPr>
          <w:rFonts w:eastAsia="Times New Roman"/>
        </w:rPr>
        <w:t>(1), 3-25.</w:t>
      </w:r>
      <w:r>
        <w:rPr>
          <w:rFonts w:eastAsia="Times New Roman"/>
        </w:rPr>
        <w:t xml:space="preserve"> </w:t>
      </w:r>
    </w:p>
    <w:bookmarkEnd w:id="8"/>
    <w:p w14:paraId="1D3D8B5F" w14:textId="77777777" w:rsidR="00E60166" w:rsidRPr="001914B3" w:rsidRDefault="00E60166" w:rsidP="00FC587B">
      <w:pPr>
        <w:ind w:left="720" w:hanging="720"/>
        <w:rPr>
          <w:rFonts w:eastAsia="Times New Roman"/>
        </w:rPr>
      </w:pPr>
    </w:p>
    <w:p w14:paraId="08E217CF" w14:textId="063BF132" w:rsidR="006F71F1" w:rsidRPr="001914B3" w:rsidRDefault="006F71F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Fillmore, C. J., Kempler, D., &amp; Wang, W. S. (Eds.). (2014). </w:t>
      </w:r>
      <w:r w:rsidRPr="001914B3">
        <w:rPr>
          <w:rFonts w:eastAsia="Times New Roman"/>
          <w:i/>
          <w:iCs/>
        </w:rPr>
        <w:t>Individual differences in language ability and language behavior</w:t>
      </w:r>
      <w:r w:rsidRPr="001914B3">
        <w:rPr>
          <w:rFonts w:eastAsia="Times New Roman"/>
        </w:rPr>
        <w:t>.</w:t>
      </w:r>
      <w:r w:rsidR="001B608A" w:rsidRPr="001914B3">
        <w:rPr>
          <w:rFonts w:eastAsia="Times New Roman"/>
        </w:rPr>
        <w:t xml:space="preserve"> </w:t>
      </w:r>
      <w:r w:rsidRPr="001914B3">
        <w:rPr>
          <w:rFonts w:eastAsia="Times New Roman"/>
        </w:rPr>
        <w:t>Academic Press.</w:t>
      </w:r>
    </w:p>
    <w:p w14:paraId="64B8255B" w14:textId="77777777" w:rsidR="006F71F1" w:rsidRPr="001914B3" w:rsidRDefault="006F71F1" w:rsidP="00FC587B">
      <w:pPr>
        <w:ind w:left="720" w:hanging="720"/>
        <w:rPr>
          <w:bCs/>
          <w:color w:val="000000" w:themeColor="text1"/>
        </w:rPr>
      </w:pPr>
    </w:p>
    <w:p w14:paraId="077E0701" w14:textId="5F6FD27A" w:rsidR="00410468" w:rsidRDefault="00D55ADE" w:rsidP="00FC587B">
      <w:pPr>
        <w:ind w:left="720" w:hanging="720"/>
      </w:pPr>
      <w:r w:rsidRPr="001914B3">
        <w:rPr>
          <w:rFonts w:eastAsia="Times New Roman"/>
        </w:rPr>
        <w:t>Fillmore, L. W. (1983). The language learner as an individual: Implications of research on individual d</w:t>
      </w:r>
      <w:r w:rsidR="00410468" w:rsidRPr="001914B3">
        <w:rPr>
          <w:rFonts w:eastAsia="Times New Roman"/>
        </w:rPr>
        <w:t>ifferences for the ESL teacher. In M. A. Clar</w:t>
      </w:r>
      <w:r w:rsidR="00410468" w:rsidRPr="001914B3">
        <w:t xml:space="preserve">ke &amp; J. Handscombe, J. (1983). </w:t>
      </w:r>
      <w:r w:rsidR="00410468" w:rsidRPr="001914B3">
        <w:rPr>
          <w:i/>
        </w:rPr>
        <w:t>On TESOL'82. Pacific perspectives on language learning and teaching</w:t>
      </w:r>
      <w:r w:rsidR="00410468" w:rsidRPr="001914B3">
        <w:t>. (pp. 157-173).</w:t>
      </w:r>
      <w:r w:rsidR="00FC587B">
        <w:t xml:space="preserve"> </w:t>
      </w:r>
      <w:r w:rsidR="00410468" w:rsidRPr="001914B3">
        <w:t xml:space="preserve">TESOL. </w:t>
      </w:r>
    </w:p>
    <w:p w14:paraId="5FEA79DF" w14:textId="77777777" w:rsidR="00E60166" w:rsidRPr="001914B3" w:rsidRDefault="00E60166" w:rsidP="00FC587B">
      <w:pPr>
        <w:ind w:left="720" w:hanging="720"/>
      </w:pPr>
    </w:p>
    <w:p w14:paraId="5F767B94" w14:textId="77777777" w:rsidR="00E60166" w:rsidRPr="001914B3" w:rsidRDefault="00E60166" w:rsidP="00E60166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Fortkamp, M. B. M., &amp; </w:t>
      </w:r>
      <w:proofErr w:type="spellStart"/>
      <w:r w:rsidRPr="001914B3">
        <w:rPr>
          <w:rFonts w:eastAsia="Times New Roman"/>
        </w:rPr>
        <w:t>Bergsleithner</w:t>
      </w:r>
      <w:proofErr w:type="spellEnd"/>
      <w:r w:rsidRPr="001914B3">
        <w:rPr>
          <w:rFonts w:eastAsia="Times New Roman"/>
        </w:rPr>
        <w:t xml:space="preserve">, J. M. (2007). Relationship among individual differences in working memory capacity, noticing, and L2 speech production. </w:t>
      </w:r>
      <w:r w:rsidRPr="001914B3">
        <w:rPr>
          <w:rFonts w:eastAsia="Times New Roman"/>
          <w:i/>
          <w:iCs/>
        </w:rPr>
        <w:t>Signo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32</w:t>
      </w:r>
      <w:r w:rsidRPr="001914B3">
        <w:rPr>
          <w:rFonts w:eastAsia="Times New Roman"/>
        </w:rPr>
        <w:t>(52), 40-53.</w:t>
      </w:r>
    </w:p>
    <w:p w14:paraId="08DF56E8" w14:textId="77777777" w:rsidR="00410468" w:rsidRPr="001914B3" w:rsidRDefault="00410468" w:rsidP="00FC587B">
      <w:pPr>
        <w:ind w:left="720" w:hanging="720"/>
        <w:rPr>
          <w:bCs/>
          <w:color w:val="000000" w:themeColor="text1"/>
        </w:rPr>
      </w:pPr>
    </w:p>
    <w:p w14:paraId="7B15B5D4" w14:textId="77777777" w:rsidR="00D44C7E" w:rsidRPr="001914B3" w:rsidRDefault="00D44C7E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 xml:space="preserve">Gardener, S., </w:t>
      </w:r>
      <w:proofErr w:type="spellStart"/>
      <w:r w:rsidRPr="001914B3">
        <w:rPr>
          <w:bCs/>
          <w:color w:val="000000" w:themeColor="text1"/>
        </w:rPr>
        <w:t>Polyzoi</w:t>
      </w:r>
      <w:proofErr w:type="spellEnd"/>
      <w:r w:rsidRPr="001914B3">
        <w:rPr>
          <w:bCs/>
          <w:color w:val="000000" w:themeColor="text1"/>
        </w:rPr>
        <w:t xml:space="preserve">, E., &amp; Rampaul, Y. (1996). Individual variables, literacy history, and ESL progress among Kurdish and Bosnian immigrants. </w:t>
      </w:r>
      <w:r w:rsidRPr="001914B3">
        <w:rPr>
          <w:bCs/>
          <w:i/>
          <w:color w:val="000000" w:themeColor="text1"/>
        </w:rPr>
        <w:t>TESL Canada Journal, 14</w:t>
      </w:r>
      <w:r w:rsidRPr="001914B3">
        <w:rPr>
          <w:bCs/>
          <w:color w:val="000000" w:themeColor="text1"/>
        </w:rPr>
        <w:t>(1), 1-20.</w:t>
      </w:r>
    </w:p>
    <w:p w14:paraId="0AED8506" w14:textId="77777777" w:rsidR="00DA2662" w:rsidRPr="001914B3" w:rsidRDefault="00DA2662" w:rsidP="00FC587B">
      <w:pPr>
        <w:ind w:left="720" w:hanging="720"/>
        <w:rPr>
          <w:bCs/>
          <w:color w:val="000000" w:themeColor="text1"/>
        </w:rPr>
      </w:pPr>
    </w:p>
    <w:p w14:paraId="5514E629" w14:textId="77777777" w:rsidR="0028317F" w:rsidRPr="001914B3" w:rsidRDefault="0028317F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Genesee, F., &amp; </w:t>
      </w:r>
      <w:proofErr w:type="spellStart"/>
      <w:r w:rsidRPr="001914B3">
        <w:rPr>
          <w:rFonts w:eastAsia="Times New Roman"/>
        </w:rPr>
        <w:t>Hamayan</w:t>
      </w:r>
      <w:proofErr w:type="spellEnd"/>
      <w:r w:rsidRPr="001914B3">
        <w:rPr>
          <w:rFonts w:eastAsia="Times New Roman"/>
        </w:rPr>
        <w:t xml:space="preserve">, E. (1980). Individual differences in second language learning. </w:t>
      </w:r>
      <w:r w:rsidRPr="001914B3">
        <w:rPr>
          <w:rFonts w:eastAsia="Times New Roman"/>
          <w:i/>
          <w:iCs/>
        </w:rPr>
        <w:t>Applied Psycholinguistics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</w:t>
      </w:r>
      <w:r w:rsidRPr="001914B3">
        <w:rPr>
          <w:rFonts w:eastAsia="Times New Roman"/>
        </w:rPr>
        <w:t>(01), 95-110.</w:t>
      </w:r>
    </w:p>
    <w:p w14:paraId="1DCE8877" w14:textId="77777777" w:rsidR="0028317F" w:rsidRPr="001914B3" w:rsidRDefault="0028317F" w:rsidP="00FC587B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17560158" w14:textId="679DD462" w:rsidR="00D44115" w:rsidRPr="001914B3" w:rsidRDefault="00D44115" w:rsidP="00FC587B">
      <w:pPr>
        <w:ind w:left="720" w:hanging="720"/>
        <w:rPr>
          <w:bCs/>
          <w:color w:val="000000" w:themeColor="text1"/>
          <w:shd w:val="clear" w:color="auto" w:fill="FFFFFF"/>
        </w:rPr>
      </w:pPr>
      <w:r w:rsidRPr="001914B3">
        <w:rPr>
          <w:bCs/>
          <w:color w:val="000000" w:themeColor="text1"/>
          <w:shd w:val="clear" w:color="auto" w:fill="FFFFFF"/>
        </w:rPr>
        <w:t xml:space="preserve">Green, K. R., &amp; Reder, S. (1986). Factors in individual acquisition of English: A longitudinal study of Hmong adults. In G. L. Hendricks, B. T. Downing, &amp; A. S. </w:t>
      </w:r>
      <w:proofErr w:type="spellStart"/>
      <w:r w:rsidRPr="001914B3">
        <w:rPr>
          <w:bCs/>
          <w:color w:val="000000" w:themeColor="text1"/>
          <w:shd w:val="clear" w:color="auto" w:fill="FFFFFF"/>
        </w:rPr>
        <w:t>Deinard</w:t>
      </w:r>
      <w:proofErr w:type="spellEnd"/>
      <w:r w:rsidRPr="001914B3">
        <w:rPr>
          <w:bCs/>
          <w:color w:val="000000" w:themeColor="text1"/>
          <w:shd w:val="clear" w:color="auto" w:fill="FFFFFF"/>
        </w:rPr>
        <w:t> (Eds.), </w:t>
      </w:r>
      <w:r w:rsidRPr="001914B3">
        <w:rPr>
          <w:bCs/>
          <w:i/>
          <w:color w:val="000000" w:themeColor="text1"/>
          <w:shd w:val="clear" w:color="auto" w:fill="FFFFFF"/>
        </w:rPr>
        <w:t>The Hmong in transition</w:t>
      </w:r>
      <w:r w:rsidR="0014052A" w:rsidRPr="001914B3">
        <w:rPr>
          <w:bCs/>
          <w:color w:val="000000" w:themeColor="text1"/>
          <w:shd w:val="clear" w:color="auto" w:fill="FFFFFF"/>
        </w:rPr>
        <w:t> (pp. 299-</w:t>
      </w:r>
      <w:r w:rsidR="00F704F2" w:rsidRPr="001914B3">
        <w:rPr>
          <w:bCs/>
          <w:color w:val="000000" w:themeColor="text1"/>
          <w:shd w:val="clear" w:color="auto" w:fill="FFFFFF"/>
        </w:rPr>
        <w:t xml:space="preserve">329). </w:t>
      </w:r>
      <w:r w:rsidRPr="001914B3">
        <w:rPr>
          <w:bCs/>
          <w:color w:val="000000" w:themeColor="text1"/>
          <w:shd w:val="clear" w:color="auto" w:fill="FFFFFF"/>
        </w:rPr>
        <w:t>Center for Migration Studies.</w:t>
      </w:r>
    </w:p>
    <w:p w14:paraId="597E44B7" w14:textId="77777777" w:rsidR="00D44115" w:rsidRPr="001914B3" w:rsidRDefault="00D44115" w:rsidP="00FC587B">
      <w:pPr>
        <w:ind w:left="720" w:hanging="720"/>
        <w:rPr>
          <w:bCs/>
          <w:color w:val="000000" w:themeColor="text1"/>
        </w:rPr>
      </w:pPr>
    </w:p>
    <w:p w14:paraId="731332BC" w14:textId="650F50A9" w:rsidR="00F56D9A" w:rsidRPr="001914B3" w:rsidRDefault="00F56D9A" w:rsidP="00FC587B">
      <w:pPr>
        <w:tabs>
          <w:tab w:val="left" w:pos="9360"/>
        </w:tabs>
        <w:ind w:left="720" w:hanging="720"/>
      </w:pPr>
      <w:r w:rsidRPr="001914B3">
        <w:t xml:space="preserve">Griffiths, C. (2018). How individual differences relate to successful strategy use: Self-regulated language learners around the world. In R. L. Oxford &amp; C. M. </w:t>
      </w:r>
      <w:proofErr w:type="spellStart"/>
      <w:r w:rsidRPr="001914B3">
        <w:t>Amerstorfer</w:t>
      </w:r>
      <w:proofErr w:type="spellEnd"/>
      <w:r w:rsidRPr="001914B3">
        <w:t xml:space="preserve"> (Eds.), </w:t>
      </w:r>
      <w:r w:rsidRPr="001914B3">
        <w:rPr>
          <w:i/>
        </w:rPr>
        <w:t>Language learning strategies and individual learner characteristics: Situating strategy use in diverse contexts</w:t>
      </w:r>
      <w:r w:rsidRPr="001914B3">
        <w:t xml:space="preserve"> (pp. 55-78). Bloomsbury.</w:t>
      </w:r>
    </w:p>
    <w:p w14:paraId="13480177" w14:textId="16038FC2" w:rsidR="00F56D9A" w:rsidRDefault="00F56D9A" w:rsidP="00FC587B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2BBAEEE9" w14:textId="0F0A5040" w:rsidR="006152D4" w:rsidRPr="006152D4" w:rsidRDefault="006152D4" w:rsidP="006152D4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r w:rsidRPr="006152D4">
        <w:rPr>
          <w:bCs/>
          <w:color w:val="000000" w:themeColor="text1"/>
          <w:shd w:val="clear" w:color="auto" w:fill="FFFFFF"/>
        </w:rPr>
        <w:t>Griffiths, C., &amp; Soruç, A. (2020). </w:t>
      </w:r>
      <w:r w:rsidRPr="006152D4">
        <w:rPr>
          <w:bCs/>
          <w:i/>
          <w:iCs/>
          <w:color w:val="000000" w:themeColor="text1"/>
          <w:shd w:val="clear" w:color="auto" w:fill="FFFFFF"/>
        </w:rPr>
        <w:t>Individual differences in language learning: A complex systems theory perspective</w:t>
      </w:r>
      <w:r w:rsidRPr="006152D4">
        <w:rPr>
          <w:bCs/>
          <w:color w:val="000000" w:themeColor="text1"/>
          <w:shd w:val="clear" w:color="auto" w:fill="FFFFFF"/>
        </w:rPr>
        <w:t xml:space="preserve">. </w:t>
      </w:r>
      <w:r>
        <w:rPr>
          <w:bCs/>
          <w:color w:val="000000" w:themeColor="text1"/>
          <w:shd w:val="clear" w:color="auto" w:fill="FFFFFF"/>
        </w:rPr>
        <w:t>Palgrave Macmillan</w:t>
      </w:r>
      <w:r w:rsidRPr="006152D4">
        <w:rPr>
          <w:bCs/>
          <w:color w:val="000000" w:themeColor="text1"/>
          <w:shd w:val="clear" w:color="auto" w:fill="FFFFFF"/>
        </w:rPr>
        <w:t>.</w:t>
      </w:r>
      <w:r>
        <w:rPr>
          <w:bCs/>
          <w:color w:val="000000" w:themeColor="text1"/>
          <w:shd w:val="clear" w:color="auto" w:fill="FFFFFF"/>
        </w:rPr>
        <w:t xml:space="preserve"> </w:t>
      </w:r>
    </w:p>
    <w:p w14:paraId="21AEBD3A" w14:textId="77777777" w:rsidR="006152D4" w:rsidRDefault="006152D4" w:rsidP="00FC587B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21CCE3AF" w14:textId="5BA8D749" w:rsidR="00F27FBE" w:rsidRPr="00F27FBE" w:rsidRDefault="00F27FBE" w:rsidP="007445CC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r w:rsidRPr="00F27FBE">
        <w:rPr>
          <w:bCs/>
          <w:color w:val="000000" w:themeColor="text1"/>
          <w:shd w:val="clear" w:color="auto" w:fill="FFFFFF"/>
        </w:rPr>
        <w:t xml:space="preserve">Griffiths, C., &amp; Soruç, A. (2021). Individual </w:t>
      </w:r>
      <w:r>
        <w:rPr>
          <w:bCs/>
          <w:color w:val="000000" w:themeColor="text1"/>
          <w:shd w:val="clear" w:color="auto" w:fill="FFFFFF"/>
        </w:rPr>
        <w:t>d</w:t>
      </w:r>
      <w:r w:rsidRPr="00F27FBE">
        <w:rPr>
          <w:bCs/>
          <w:color w:val="000000" w:themeColor="text1"/>
          <w:shd w:val="clear" w:color="auto" w:fill="FFFFFF"/>
        </w:rPr>
        <w:t xml:space="preserve">ifferences in </w:t>
      </w:r>
      <w:r>
        <w:rPr>
          <w:bCs/>
          <w:color w:val="000000" w:themeColor="text1"/>
          <w:shd w:val="clear" w:color="auto" w:fill="FFFFFF"/>
        </w:rPr>
        <w:t>l</w:t>
      </w:r>
      <w:r w:rsidRPr="00F27FBE">
        <w:rPr>
          <w:bCs/>
          <w:color w:val="000000" w:themeColor="text1"/>
          <w:shd w:val="clear" w:color="auto" w:fill="FFFFFF"/>
        </w:rPr>
        <w:t xml:space="preserve">anguage </w:t>
      </w:r>
      <w:r>
        <w:rPr>
          <w:bCs/>
          <w:color w:val="000000" w:themeColor="text1"/>
          <w:shd w:val="clear" w:color="auto" w:fill="FFFFFF"/>
        </w:rPr>
        <w:t>l</w:t>
      </w:r>
      <w:r w:rsidRPr="00F27FBE">
        <w:rPr>
          <w:bCs/>
          <w:color w:val="000000" w:themeColor="text1"/>
          <w:shd w:val="clear" w:color="auto" w:fill="FFFFFF"/>
        </w:rPr>
        <w:t xml:space="preserve">earning and </w:t>
      </w:r>
      <w:r>
        <w:rPr>
          <w:bCs/>
          <w:color w:val="000000" w:themeColor="text1"/>
          <w:shd w:val="clear" w:color="auto" w:fill="FFFFFF"/>
        </w:rPr>
        <w:t>t</w:t>
      </w:r>
      <w:r w:rsidRPr="00F27FBE">
        <w:rPr>
          <w:bCs/>
          <w:color w:val="000000" w:themeColor="text1"/>
          <w:shd w:val="clear" w:color="auto" w:fill="FFFFFF"/>
        </w:rPr>
        <w:t xml:space="preserve">eaching: </w:t>
      </w:r>
      <w:r>
        <w:rPr>
          <w:bCs/>
          <w:color w:val="000000" w:themeColor="text1"/>
          <w:shd w:val="clear" w:color="auto" w:fill="FFFFFF"/>
        </w:rPr>
        <w:t>A</w:t>
      </w:r>
      <w:r w:rsidRPr="00F27FBE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>c</w:t>
      </w:r>
      <w:r w:rsidRPr="00F27FBE">
        <w:rPr>
          <w:bCs/>
          <w:color w:val="000000" w:themeColor="text1"/>
          <w:shd w:val="clear" w:color="auto" w:fill="FFFFFF"/>
        </w:rPr>
        <w:t>omplex/</w:t>
      </w:r>
      <w:r>
        <w:rPr>
          <w:bCs/>
          <w:color w:val="000000" w:themeColor="text1"/>
          <w:shd w:val="clear" w:color="auto" w:fill="FFFFFF"/>
        </w:rPr>
        <w:t>d</w:t>
      </w:r>
      <w:r w:rsidRPr="00F27FBE">
        <w:rPr>
          <w:bCs/>
          <w:color w:val="000000" w:themeColor="text1"/>
          <w:shd w:val="clear" w:color="auto" w:fill="FFFFFF"/>
        </w:rPr>
        <w:t>ynamic/</w:t>
      </w:r>
      <w:r>
        <w:rPr>
          <w:bCs/>
          <w:color w:val="000000" w:themeColor="text1"/>
          <w:shd w:val="clear" w:color="auto" w:fill="FFFFFF"/>
        </w:rPr>
        <w:t>s</w:t>
      </w:r>
      <w:r w:rsidRPr="00F27FBE">
        <w:rPr>
          <w:bCs/>
          <w:color w:val="000000" w:themeColor="text1"/>
          <w:shd w:val="clear" w:color="auto" w:fill="FFFFFF"/>
        </w:rPr>
        <w:t>ocio-</w:t>
      </w:r>
      <w:r>
        <w:rPr>
          <w:bCs/>
          <w:color w:val="000000" w:themeColor="text1"/>
          <w:shd w:val="clear" w:color="auto" w:fill="FFFFFF"/>
        </w:rPr>
        <w:t>e</w:t>
      </w:r>
      <w:r w:rsidRPr="00F27FBE">
        <w:rPr>
          <w:bCs/>
          <w:color w:val="000000" w:themeColor="text1"/>
          <w:shd w:val="clear" w:color="auto" w:fill="FFFFFF"/>
        </w:rPr>
        <w:t>cological/</w:t>
      </w:r>
      <w:r>
        <w:rPr>
          <w:bCs/>
          <w:color w:val="000000" w:themeColor="text1"/>
          <w:shd w:val="clear" w:color="auto" w:fill="FFFFFF"/>
        </w:rPr>
        <w:t>h</w:t>
      </w:r>
      <w:r w:rsidRPr="00F27FBE">
        <w:rPr>
          <w:bCs/>
          <w:color w:val="000000" w:themeColor="text1"/>
          <w:shd w:val="clear" w:color="auto" w:fill="FFFFFF"/>
        </w:rPr>
        <w:t xml:space="preserve">olistic </w:t>
      </w:r>
      <w:r>
        <w:rPr>
          <w:bCs/>
          <w:color w:val="000000" w:themeColor="text1"/>
          <w:shd w:val="clear" w:color="auto" w:fill="FFFFFF"/>
        </w:rPr>
        <w:t>v</w:t>
      </w:r>
      <w:r w:rsidRPr="00F27FBE">
        <w:rPr>
          <w:bCs/>
          <w:color w:val="000000" w:themeColor="text1"/>
          <w:shd w:val="clear" w:color="auto" w:fill="FFFFFF"/>
        </w:rPr>
        <w:t>iew. </w:t>
      </w:r>
      <w:r w:rsidRPr="00F27FBE">
        <w:rPr>
          <w:bCs/>
          <w:i/>
          <w:iCs/>
          <w:color w:val="000000" w:themeColor="text1"/>
          <w:shd w:val="clear" w:color="auto" w:fill="FFFFFF"/>
        </w:rPr>
        <w:t>English Teaching &amp; Learning</w:t>
      </w:r>
      <w:r w:rsidRPr="00F27FBE">
        <w:rPr>
          <w:bCs/>
          <w:color w:val="000000" w:themeColor="text1"/>
          <w:shd w:val="clear" w:color="auto" w:fill="FFFFFF"/>
        </w:rPr>
        <w:t>, </w:t>
      </w:r>
      <w:r w:rsidRPr="00F27FBE">
        <w:rPr>
          <w:bCs/>
          <w:i/>
          <w:iCs/>
          <w:color w:val="000000" w:themeColor="text1"/>
          <w:shd w:val="clear" w:color="auto" w:fill="FFFFFF"/>
        </w:rPr>
        <w:t>45</w:t>
      </w:r>
      <w:r w:rsidRPr="00F27FBE">
        <w:rPr>
          <w:bCs/>
          <w:color w:val="000000" w:themeColor="text1"/>
          <w:shd w:val="clear" w:color="auto" w:fill="FFFFFF"/>
        </w:rPr>
        <w:t>(3), 339-353.</w:t>
      </w:r>
      <w:r w:rsidR="007445CC">
        <w:rPr>
          <w:bCs/>
          <w:color w:val="000000" w:themeColor="text1"/>
          <w:shd w:val="clear" w:color="auto" w:fill="FFFFFF"/>
        </w:rPr>
        <w:t xml:space="preserve"> </w:t>
      </w:r>
      <w:r w:rsidR="007445CC" w:rsidRPr="007445CC">
        <w:rPr>
          <w:bCs/>
          <w:color w:val="000000" w:themeColor="text1"/>
          <w:shd w:val="clear" w:color="auto" w:fill="FFFFFF"/>
        </w:rPr>
        <w:t>https://doi.org/10.1007/s42321-021-00085-3</w:t>
      </w:r>
      <w:r w:rsidR="007445CC">
        <w:rPr>
          <w:bCs/>
          <w:color w:val="000000" w:themeColor="text1"/>
          <w:shd w:val="clear" w:color="auto" w:fill="FFFFFF"/>
        </w:rPr>
        <w:t>.</w:t>
      </w:r>
      <w:r>
        <w:rPr>
          <w:bCs/>
          <w:color w:val="000000" w:themeColor="text1"/>
          <w:shd w:val="clear" w:color="auto" w:fill="FFFFFF"/>
        </w:rPr>
        <w:t xml:space="preserve"> </w:t>
      </w:r>
    </w:p>
    <w:p w14:paraId="6A56A62A" w14:textId="77777777" w:rsidR="00F27FBE" w:rsidRPr="001914B3" w:rsidRDefault="00F27FBE" w:rsidP="00FC587B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5C1EFFB7" w14:textId="3C0AEA70" w:rsidR="009D2280" w:rsidRPr="001914B3" w:rsidRDefault="009D2280" w:rsidP="00FC587B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  <w:proofErr w:type="spellStart"/>
      <w:r w:rsidRPr="001914B3">
        <w:rPr>
          <w:bCs/>
          <w:color w:val="000000" w:themeColor="text1"/>
          <w:shd w:val="clear" w:color="auto" w:fill="FFFFFF"/>
        </w:rPr>
        <w:t>Gumperz</w:t>
      </w:r>
      <w:proofErr w:type="spellEnd"/>
      <w:r w:rsidRPr="001914B3">
        <w:rPr>
          <w:bCs/>
          <w:color w:val="000000" w:themeColor="text1"/>
          <w:shd w:val="clear" w:color="auto" w:fill="FFFFFF"/>
        </w:rPr>
        <w:t>, J., &amp; Tannen, D. (1979). Individual and social differences in language use. In C. Fillmore, D. Kempler, &amp; W. Wang (Eds.),</w:t>
      </w:r>
      <w:r w:rsidR="00F704F2" w:rsidRPr="001914B3">
        <w:rPr>
          <w:bCs/>
          <w:color w:val="000000" w:themeColor="text1"/>
          <w:shd w:val="clear" w:color="auto" w:fill="FFFFFF"/>
        </w:rPr>
        <w:t xml:space="preserve"> </w:t>
      </w:r>
      <w:r w:rsidRPr="001914B3">
        <w:rPr>
          <w:bCs/>
          <w:i/>
          <w:color w:val="000000" w:themeColor="text1"/>
          <w:shd w:val="clear" w:color="auto" w:fill="FFFFFF"/>
        </w:rPr>
        <w:t>Individual differences in language ability and language behavior</w:t>
      </w:r>
      <w:r w:rsidRPr="001914B3">
        <w:rPr>
          <w:bCs/>
          <w:color w:val="000000" w:themeColor="text1"/>
          <w:shd w:val="clear" w:color="auto" w:fill="FFFFFF"/>
        </w:rPr>
        <w:t xml:space="preserve"> (pp. 305-325). Academic Press. </w:t>
      </w:r>
    </w:p>
    <w:p w14:paraId="194DD67B" w14:textId="5A29EC26" w:rsidR="00161A90" w:rsidRPr="001914B3" w:rsidRDefault="00161A90" w:rsidP="00FC587B">
      <w:pPr>
        <w:tabs>
          <w:tab w:val="left" w:pos="9360"/>
        </w:tabs>
        <w:ind w:left="720" w:hanging="720"/>
        <w:rPr>
          <w:bCs/>
          <w:color w:val="000000" w:themeColor="text1"/>
          <w:shd w:val="clear" w:color="auto" w:fill="FFFFFF"/>
        </w:rPr>
      </w:pPr>
    </w:p>
    <w:p w14:paraId="155541E1" w14:textId="20FC2E0F" w:rsidR="00161A90" w:rsidRPr="001914B3" w:rsidRDefault="00161A90" w:rsidP="00FC587B">
      <w:pPr>
        <w:ind w:left="720" w:hanging="720"/>
        <w:rPr>
          <w:bCs/>
          <w:color w:val="000000" w:themeColor="text1"/>
          <w:shd w:val="clear" w:color="auto" w:fill="FFFFFF"/>
        </w:rPr>
      </w:pPr>
      <w:r w:rsidRPr="001914B3">
        <w:t>Harley, B., &amp; Hart, D. (2002). Age, aptitude, and second language learning on a bilingual exchange. In P. Robinson (Ed.), </w:t>
      </w:r>
      <w:r w:rsidRPr="001914B3">
        <w:rPr>
          <w:i/>
          <w:iCs/>
        </w:rPr>
        <w:t>Individual differences and instructed language learning</w:t>
      </w:r>
      <w:r w:rsidRPr="001914B3">
        <w:t xml:space="preserve"> (pp. 301-330). John Benjamins. </w:t>
      </w:r>
    </w:p>
    <w:p w14:paraId="2C44E427" w14:textId="401E93EB" w:rsidR="009D2280" w:rsidRDefault="009D2280" w:rsidP="00FC587B">
      <w:pPr>
        <w:ind w:left="720" w:hanging="720"/>
        <w:rPr>
          <w:bCs/>
          <w:color w:val="000000" w:themeColor="text1"/>
        </w:rPr>
      </w:pPr>
    </w:p>
    <w:p w14:paraId="76E5665C" w14:textId="2E85321B" w:rsidR="00195355" w:rsidRPr="00195355" w:rsidRDefault="00195355" w:rsidP="00195355">
      <w:pPr>
        <w:ind w:left="720" w:hanging="720"/>
        <w:rPr>
          <w:bCs/>
          <w:color w:val="000000" w:themeColor="text1"/>
        </w:rPr>
      </w:pPr>
      <w:bookmarkStart w:id="9" w:name="_Hlk112996247"/>
      <w:r w:rsidRPr="00195355">
        <w:rPr>
          <w:bCs/>
          <w:color w:val="000000" w:themeColor="text1"/>
        </w:rPr>
        <w:t>Hulstijn, J. H. (2019). An individual‐differences framework for comparing nonnative with native speakers: Perspectives from BLC theory. </w:t>
      </w:r>
      <w:r w:rsidRPr="00195355">
        <w:rPr>
          <w:bCs/>
          <w:i/>
          <w:iCs/>
          <w:color w:val="000000" w:themeColor="text1"/>
        </w:rPr>
        <w:t>Language Learning</w:t>
      </w:r>
      <w:r w:rsidRPr="00195355">
        <w:rPr>
          <w:bCs/>
          <w:color w:val="000000" w:themeColor="text1"/>
        </w:rPr>
        <w:t>, </w:t>
      </w:r>
      <w:r w:rsidRPr="00195355">
        <w:rPr>
          <w:bCs/>
          <w:i/>
          <w:iCs/>
          <w:color w:val="000000" w:themeColor="text1"/>
        </w:rPr>
        <w:t>69</w:t>
      </w:r>
      <w:r w:rsidRPr="00195355">
        <w:rPr>
          <w:bCs/>
          <w:color w:val="000000" w:themeColor="text1"/>
        </w:rPr>
        <w:t>, 157-183.</w:t>
      </w:r>
      <w:r>
        <w:rPr>
          <w:bCs/>
          <w:color w:val="000000" w:themeColor="text1"/>
        </w:rPr>
        <w:t xml:space="preserve"> </w:t>
      </w:r>
    </w:p>
    <w:bookmarkEnd w:id="9"/>
    <w:p w14:paraId="701D712A" w14:textId="08BEB782" w:rsidR="00195355" w:rsidRDefault="00195355" w:rsidP="00FC587B">
      <w:pPr>
        <w:ind w:left="720" w:hanging="720"/>
        <w:rPr>
          <w:bCs/>
          <w:color w:val="000000" w:themeColor="text1"/>
        </w:rPr>
      </w:pPr>
    </w:p>
    <w:p w14:paraId="6BD4EE21" w14:textId="2F3DB5E8" w:rsidR="00591795" w:rsidRPr="00591795" w:rsidRDefault="00591795" w:rsidP="00591795">
      <w:pPr>
        <w:ind w:left="720" w:hanging="720"/>
        <w:rPr>
          <w:bCs/>
          <w:color w:val="000000" w:themeColor="text1"/>
        </w:rPr>
      </w:pPr>
      <w:bookmarkStart w:id="10" w:name="_Hlk112996358"/>
      <w:r w:rsidRPr="00591795">
        <w:rPr>
          <w:bCs/>
          <w:color w:val="000000" w:themeColor="text1"/>
        </w:rPr>
        <w:t>Jiao, L., Duan, X., Liu, C., &amp; Chen, B. (2022). Comprehension-based language switching between newly learned languages: The role of individual differences. </w:t>
      </w:r>
      <w:r w:rsidRPr="00591795">
        <w:rPr>
          <w:bCs/>
          <w:i/>
          <w:iCs/>
          <w:color w:val="000000" w:themeColor="text1"/>
        </w:rPr>
        <w:t>Journal of Neurolinguistics</w:t>
      </w:r>
      <w:r w:rsidRPr="00591795">
        <w:rPr>
          <w:bCs/>
          <w:color w:val="000000" w:themeColor="text1"/>
        </w:rPr>
        <w:t>, </w:t>
      </w:r>
      <w:r w:rsidRPr="00591795">
        <w:rPr>
          <w:bCs/>
          <w:i/>
          <w:iCs/>
          <w:color w:val="000000" w:themeColor="text1"/>
        </w:rPr>
        <w:t>61</w:t>
      </w:r>
      <w:r w:rsidRPr="00591795">
        <w:rPr>
          <w:bCs/>
          <w:color w:val="000000" w:themeColor="text1"/>
        </w:rPr>
        <w:t xml:space="preserve">, </w:t>
      </w:r>
      <w:hyperlink r:id="rId8" w:tgtFrame="_blank" w:tooltip="Persistent link using digital object identifier" w:history="1">
        <w:r w:rsidRPr="00591795">
          <w:rPr>
            <w:rStyle w:val="Hyperlink"/>
            <w:bCs/>
          </w:rPr>
          <w:t>https://doi.org/10.1016/j.jneuroling.2021.101036</w:t>
        </w:r>
      </w:hyperlink>
      <w:r>
        <w:rPr>
          <w:bCs/>
          <w:color w:val="000000" w:themeColor="text1"/>
        </w:rPr>
        <w:t xml:space="preserve">. </w:t>
      </w:r>
    </w:p>
    <w:p w14:paraId="1792B026" w14:textId="77777777" w:rsidR="00591795" w:rsidRDefault="00591795" w:rsidP="00FC587B">
      <w:pPr>
        <w:ind w:left="720" w:hanging="720"/>
        <w:rPr>
          <w:bCs/>
          <w:color w:val="000000" w:themeColor="text1"/>
        </w:rPr>
      </w:pPr>
    </w:p>
    <w:p w14:paraId="21F0E755" w14:textId="3CD4E638" w:rsidR="00F27FBE" w:rsidRPr="00F27FBE" w:rsidRDefault="00F27FBE" w:rsidP="00F27FBE">
      <w:pPr>
        <w:ind w:left="720" w:hanging="720"/>
        <w:rPr>
          <w:bCs/>
          <w:color w:val="000000" w:themeColor="text1"/>
        </w:rPr>
      </w:pPr>
      <w:r w:rsidRPr="00F27FBE">
        <w:rPr>
          <w:bCs/>
          <w:color w:val="000000" w:themeColor="text1"/>
        </w:rPr>
        <w:t>Kidd, E., Donnelly, S., &amp; Christiansen, M. H. (2018). Individual differences in language acquisition and processing. </w:t>
      </w:r>
      <w:r w:rsidRPr="00F27FBE">
        <w:rPr>
          <w:bCs/>
          <w:i/>
          <w:iCs/>
          <w:color w:val="000000" w:themeColor="text1"/>
        </w:rPr>
        <w:t xml:space="preserve">Trends in </w:t>
      </w:r>
      <w:r>
        <w:rPr>
          <w:bCs/>
          <w:i/>
          <w:iCs/>
          <w:color w:val="000000" w:themeColor="text1"/>
        </w:rPr>
        <w:t>C</w:t>
      </w:r>
      <w:r w:rsidRPr="00F27FBE">
        <w:rPr>
          <w:bCs/>
          <w:i/>
          <w:iCs/>
          <w:color w:val="000000" w:themeColor="text1"/>
        </w:rPr>
        <w:t>ognitive</w:t>
      </w:r>
      <w:r>
        <w:rPr>
          <w:bCs/>
          <w:i/>
          <w:iCs/>
          <w:color w:val="000000" w:themeColor="text1"/>
        </w:rPr>
        <w:t xml:space="preserve"> S</w:t>
      </w:r>
      <w:r w:rsidRPr="00F27FBE">
        <w:rPr>
          <w:bCs/>
          <w:i/>
          <w:iCs/>
          <w:color w:val="000000" w:themeColor="text1"/>
        </w:rPr>
        <w:t>ciences</w:t>
      </w:r>
      <w:r w:rsidRPr="00F27FBE">
        <w:rPr>
          <w:bCs/>
          <w:color w:val="000000" w:themeColor="text1"/>
        </w:rPr>
        <w:t>, </w:t>
      </w:r>
      <w:r w:rsidRPr="00F27FBE">
        <w:rPr>
          <w:bCs/>
          <w:i/>
          <w:iCs/>
          <w:color w:val="000000" w:themeColor="text1"/>
        </w:rPr>
        <w:t>22</w:t>
      </w:r>
      <w:r w:rsidRPr="00F27FBE">
        <w:rPr>
          <w:bCs/>
          <w:color w:val="000000" w:themeColor="text1"/>
        </w:rPr>
        <w:t>(2), 154-169.</w:t>
      </w:r>
      <w:r>
        <w:rPr>
          <w:bCs/>
          <w:color w:val="000000" w:themeColor="text1"/>
        </w:rPr>
        <w:t xml:space="preserve"> </w:t>
      </w:r>
    </w:p>
    <w:bookmarkEnd w:id="10"/>
    <w:p w14:paraId="55890DDE" w14:textId="77777777" w:rsidR="00F27FBE" w:rsidRPr="001914B3" w:rsidRDefault="00F27FBE" w:rsidP="00FC587B">
      <w:pPr>
        <w:ind w:left="720" w:hanging="720"/>
        <w:rPr>
          <w:bCs/>
          <w:color w:val="000000" w:themeColor="text1"/>
        </w:rPr>
      </w:pPr>
    </w:p>
    <w:p w14:paraId="69F16962" w14:textId="77777777" w:rsidR="006D7AE8" w:rsidRPr="001914B3" w:rsidRDefault="006D7AE8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Kormos, J. (2012). The role of individual differences in L2 writing. </w:t>
      </w:r>
      <w:r w:rsidRPr="001914B3">
        <w:rPr>
          <w:rFonts w:eastAsia="Times New Roman"/>
          <w:i/>
          <w:iCs/>
        </w:rPr>
        <w:t>Journal of Second Language Writing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21</w:t>
      </w:r>
      <w:r w:rsidRPr="001914B3">
        <w:rPr>
          <w:rFonts w:eastAsia="Times New Roman"/>
        </w:rPr>
        <w:t>(4), 390-403.</w:t>
      </w:r>
    </w:p>
    <w:p w14:paraId="6D64BDCC" w14:textId="60E7F1A1" w:rsidR="006D7AE8" w:rsidRDefault="006D7AE8" w:rsidP="00FC587B">
      <w:pPr>
        <w:ind w:left="720" w:hanging="720"/>
        <w:rPr>
          <w:bCs/>
          <w:color w:val="000000" w:themeColor="text1"/>
        </w:rPr>
      </w:pPr>
    </w:p>
    <w:p w14:paraId="757C503B" w14:textId="0FBAABA6" w:rsidR="000237C0" w:rsidRPr="000237C0" w:rsidRDefault="000237C0" w:rsidP="000237C0">
      <w:pPr>
        <w:ind w:left="720" w:hanging="720"/>
        <w:rPr>
          <w:bCs/>
          <w:color w:val="000000" w:themeColor="text1"/>
        </w:rPr>
      </w:pPr>
      <w:bookmarkStart w:id="11" w:name="_Hlk112996390"/>
      <w:r w:rsidRPr="000237C0">
        <w:rPr>
          <w:bCs/>
          <w:color w:val="000000" w:themeColor="text1"/>
        </w:rPr>
        <w:t>Leona, N. L., van Koert, M. J., van der Molen, M. W., Rispens, J. E., Tijms, J., &amp; Snellings, P. (2021). Explaining individual differences in young English language learners’ vocabulary knowledge: The role of Extramural English Exposure and motivation. </w:t>
      </w:r>
      <w:r w:rsidRPr="000237C0">
        <w:rPr>
          <w:bCs/>
          <w:i/>
          <w:iCs/>
          <w:color w:val="000000" w:themeColor="text1"/>
        </w:rPr>
        <w:t>System</w:t>
      </w:r>
      <w:r w:rsidRPr="000237C0">
        <w:rPr>
          <w:bCs/>
          <w:color w:val="000000" w:themeColor="text1"/>
        </w:rPr>
        <w:t>, </w:t>
      </w:r>
      <w:r w:rsidRPr="000237C0">
        <w:rPr>
          <w:bCs/>
          <w:i/>
          <w:iCs/>
          <w:color w:val="000000" w:themeColor="text1"/>
        </w:rPr>
        <w:t>96</w:t>
      </w:r>
      <w:r w:rsidRPr="000237C0">
        <w:rPr>
          <w:bCs/>
          <w:color w:val="000000" w:themeColor="text1"/>
        </w:rPr>
        <w:t xml:space="preserve">, </w:t>
      </w:r>
      <w:hyperlink r:id="rId9" w:tgtFrame="_blank" w:tooltip="Persistent link using digital object identifier" w:history="1">
        <w:r w:rsidRPr="000237C0">
          <w:rPr>
            <w:rStyle w:val="Hyperlink"/>
            <w:bCs/>
          </w:rPr>
          <w:t>https://doi.org/10.1016/j.system.2020.102402</w:t>
        </w:r>
      </w:hyperlink>
      <w:r>
        <w:rPr>
          <w:bCs/>
          <w:color w:val="000000" w:themeColor="text1"/>
        </w:rPr>
        <w:t xml:space="preserve">. </w:t>
      </w:r>
    </w:p>
    <w:bookmarkEnd w:id="11"/>
    <w:p w14:paraId="3D2D8887" w14:textId="77777777" w:rsidR="000237C0" w:rsidRPr="001914B3" w:rsidRDefault="000237C0" w:rsidP="00FC587B">
      <w:pPr>
        <w:ind w:left="720" w:hanging="720"/>
        <w:rPr>
          <w:bCs/>
          <w:color w:val="000000" w:themeColor="text1"/>
        </w:rPr>
      </w:pPr>
    </w:p>
    <w:p w14:paraId="4CD23C36" w14:textId="77777777" w:rsidR="00203593" w:rsidRPr="001914B3" w:rsidRDefault="00203593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 xml:space="preserve">Li, S. (2013). The interactions between the effects of implicit and explicit feedback and individual differences in language analytic ability and working memory. </w:t>
      </w:r>
      <w:r w:rsidRPr="001914B3">
        <w:rPr>
          <w:bCs/>
          <w:i/>
          <w:color w:val="000000" w:themeColor="text1"/>
        </w:rPr>
        <w:t xml:space="preserve">Modern Language Journal, </w:t>
      </w:r>
      <w:r w:rsidRPr="001914B3">
        <w:rPr>
          <w:bCs/>
          <w:i/>
          <w:iCs/>
          <w:color w:val="000000" w:themeColor="text1"/>
        </w:rPr>
        <w:t>97</w:t>
      </w:r>
      <w:r w:rsidRPr="001914B3">
        <w:rPr>
          <w:bCs/>
          <w:color w:val="000000" w:themeColor="text1"/>
        </w:rPr>
        <w:t>(3), 634-654.</w:t>
      </w:r>
    </w:p>
    <w:p w14:paraId="19AB1733" w14:textId="21F1A006" w:rsidR="00F27FBE" w:rsidRDefault="00F27FBE" w:rsidP="00F27FBE">
      <w:pPr>
        <w:rPr>
          <w:bCs/>
          <w:color w:val="000000" w:themeColor="text1"/>
        </w:rPr>
      </w:pPr>
    </w:p>
    <w:p w14:paraId="29FD32AA" w14:textId="5AC79237" w:rsidR="007445CC" w:rsidRPr="007445CC" w:rsidRDefault="007445CC" w:rsidP="007445CC">
      <w:pPr>
        <w:ind w:left="720" w:hanging="720"/>
        <w:rPr>
          <w:bCs/>
          <w:color w:val="000000" w:themeColor="text1"/>
        </w:rPr>
      </w:pPr>
      <w:bookmarkStart w:id="12" w:name="_Hlk112996430"/>
      <w:r w:rsidRPr="007445CC">
        <w:rPr>
          <w:bCs/>
          <w:color w:val="000000" w:themeColor="text1"/>
        </w:rPr>
        <w:t>Li, S., Hiver, P., &amp; Papi, M. (Eds.). (2022). </w:t>
      </w:r>
      <w:r w:rsidRPr="007445CC">
        <w:rPr>
          <w:bCs/>
          <w:i/>
          <w:iCs/>
          <w:color w:val="000000" w:themeColor="text1"/>
        </w:rPr>
        <w:t>The Routledge handbook of second language acquisition and individual differences</w:t>
      </w:r>
      <w:r w:rsidRPr="007445CC">
        <w:rPr>
          <w:bCs/>
          <w:color w:val="000000" w:themeColor="text1"/>
        </w:rPr>
        <w:t>. Taylor &amp; Francis.</w:t>
      </w:r>
      <w:r>
        <w:rPr>
          <w:bCs/>
          <w:color w:val="000000" w:themeColor="text1"/>
        </w:rPr>
        <w:t xml:space="preserve"> </w:t>
      </w:r>
    </w:p>
    <w:p w14:paraId="4D94BF33" w14:textId="77777777" w:rsidR="007445CC" w:rsidRPr="001914B3" w:rsidRDefault="007445CC" w:rsidP="007445CC">
      <w:pPr>
        <w:ind w:left="720" w:hanging="720"/>
        <w:rPr>
          <w:bCs/>
          <w:color w:val="000000" w:themeColor="text1"/>
        </w:rPr>
      </w:pPr>
    </w:p>
    <w:p w14:paraId="58AF053E" w14:textId="09D0A8F3" w:rsidR="00D6204A" w:rsidRDefault="00D6204A" w:rsidP="00FC587B">
      <w:pPr>
        <w:ind w:left="720" w:hanging="720"/>
      </w:pPr>
      <w:r w:rsidRPr="001914B3">
        <w:t xml:space="preserve">LoCastro, V. (2001). Individual differences in second language acquisition: Attitudes, learner subjectivity, and L2 pragmatic norms. </w:t>
      </w:r>
      <w:r w:rsidRPr="001914B3">
        <w:rPr>
          <w:i/>
          <w:iCs/>
        </w:rPr>
        <w:t>System</w:t>
      </w:r>
      <w:r w:rsidRPr="001914B3">
        <w:t xml:space="preserve">, </w:t>
      </w:r>
      <w:r w:rsidRPr="001914B3">
        <w:rPr>
          <w:i/>
          <w:iCs/>
        </w:rPr>
        <w:t>29</w:t>
      </w:r>
      <w:r w:rsidRPr="001914B3">
        <w:t>(1), 69-89.</w:t>
      </w:r>
    </w:p>
    <w:p w14:paraId="24EE3916" w14:textId="53A5ADC2" w:rsidR="00FC587B" w:rsidRDefault="00FC587B" w:rsidP="00FC587B">
      <w:pPr>
        <w:ind w:left="720" w:hanging="720"/>
        <w:rPr>
          <w:bCs/>
          <w:color w:val="000000" w:themeColor="text1"/>
          <w:shd w:val="clear" w:color="auto" w:fill="FFFFFF"/>
        </w:rPr>
      </w:pPr>
    </w:p>
    <w:p w14:paraId="7673BE80" w14:textId="22479E19" w:rsidR="00F27FBE" w:rsidRPr="00F27FBE" w:rsidRDefault="00F27FBE" w:rsidP="00F27FBE">
      <w:pPr>
        <w:ind w:left="720" w:hanging="720"/>
        <w:rPr>
          <w:bCs/>
          <w:color w:val="000000" w:themeColor="text1"/>
          <w:shd w:val="clear" w:color="auto" w:fill="FFFFFF"/>
        </w:rPr>
      </w:pPr>
      <w:r w:rsidRPr="00F27FBE">
        <w:rPr>
          <w:bCs/>
          <w:color w:val="000000" w:themeColor="text1"/>
          <w:shd w:val="clear" w:color="auto" w:fill="FFFFFF"/>
        </w:rPr>
        <w:t>Loewen, S., &amp; Sato, M. (2018). Interaction and instructed second language</w:t>
      </w:r>
      <w:r>
        <w:rPr>
          <w:bCs/>
          <w:color w:val="000000" w:themeColor="text1"/>
          <w:shd w:val="clear" w:color="auto" w:fill="FFFFFF"/>
        </w:rPr>
        <w:t xml:space="preserve"> </w:t>
      </w:r>
      <w:r w:rsidRPr="00F27FBE">
        <w:rPr>
          <w:bCs/>
          <w:color w:val="000000" w:themeColor="text1"/>
          <w:shd w:val="clear" w:color="auto" w:fill="FFFFFF"/>
        </w:rPr>
        <w:t>acquisition. </w:t>
      </w:r>
      <w:r w:rsidRPr="00F27FBE">
        <w:rPr>
          <w:bCs/>
          <w:i/>
          <w:iCs/>
          <w:color w:val="000000" w:themeColor="text1"/>
          <w:shd w:val="clear" w:color="auto" w:fill="FFFFFF"/>
        </w:rPr>
        <w:t xml:space="preserve">Language </w:t>
      </w:r>
      <w:r>
        <w:rPr>
          <w:bCs/>
          <w:i/>
          <w:iCs/>
          <w:color w:val="000000" w:themeColor="text1"/>
          <w:shd w:val="clear" w:color="auto" w:fill="FFFFFF"/>
        </w:rPr>
        <w:t>T</w:t>
      </w:r>
      <w:r w:rsidRPr="00F27FBE">
        <w:rPr>
          <w:bCs/>
          <w:i/>
          <w:iCs/>
          <w:color w:val="000000" w:themeColor="text1"/>
          <w:shd w:val="clear" w:color="auto" w:fill="FFFFFF"/>
        </w:rPr>
        <w:t>eaching</w:t>
      </w:r>
      <w:r w:rsidRPr="00F27FBE">
        <w:rPr>
          <w:bCs/>
          <w:color w:val="000000" w:themeColor="text1"/>
          <w:shd w:val="clear" w:color="auto" w:fill="FFFFFF"/>
        </w:rPr>
        <w:t>, </w:t>
      </w:r>
      <w:r w:rsidRPr="00F27FBE">
        <w:rPr>
          <w:bCs/>
          <w:i/>
          <w:iCs/>
          <w:color w:val="000000" w:themeColor="text1"/>
          <w:shd w:val="clear" w:color="auto" w:fill="FFFFFF"/>
        </w:rPr>
        <w:t>51</w:t>
      </w:r>
      <w:r w:rsidRPr="00F27FBE">
        <w:rPr>
          <w:bCs/>
          <w:color w:val="000000" w:themeColor="text1"/>
          <w:shd w:val="clear" w:color="auto" w:fill="FFFFFF"/>
        </w:rPr>
        <w:t>(3), 285-329.</w:t>
      </w:r>
      <w:r>
        <w:rPr>
          <w:bCs/>
          <w:color w:val="000000" w:themeColor="text1"/>
          <w:shd w:val="clear" w:color="auto" w:fill="FFFFFF"/>
        </w:rPr>
        <w:t xml:space="preserve"> </w:t>
      </w:r>
    </w:p>
    <w:p w14:paraId="3E37C094" w14:textId="3E8A0375" w:rsidR="006152D4" w:rsidRDefault="006152D4" w:rsidP="006152D4">
      <w:pPr>
        <w:rPr>
          <w:bCs/>
          <w:color w:val="000000" w:themeColor="text1"/>
          <w:shd w:val="clear" w:color="auto" w:fill="FFFFFF"/>
        </w:rPr>
      </w:pPr>
    </w:p>
    <w:p w14:paraId="0CB977C9" w14:textId="50E641BF" w:rsidR="006152D4" w:rsidRPr="006152D4" w:rsidRDefault="006152D4" w:rsidP="006152D4">
      <w:pPr>
        <w:ind w:left="720" w:hanging="720"/>
        <w:rPr>
          <w:bCs/>
          <w:color w:val="000000" w:themeColor="text1"/>
          <w:shd w:val="clear" w:color="auto" w:fill="FFFFFF"/>
        </w:rPr>
      </w:pPr>
      <w:r w:rsidRPr="006152D4">
        <w:rPr>
          <w:bCs/>
          <w:color w:val="000000" w:themeColor="text1"/>
          <w:shd w:val="clear" w:color="auto" w:fill="FFFFFF"/>
        </w:rPr>
        <w:t>Lowie, W. M., &amp; Verspoor, M. H. (2019). Individual differences and the ergodicity problem. </w:t>
      </w:r>
      <w:r w:rsidRPr="006152D4">
        <w:rPr>
          <w:bCs/>
          <w:i/>
          <w:iCs/>
          <w:color w:val="000000" w:themeColor="text1"/>
          <w:shd w:val="clear" w:color="auto" w:fill="FFFFFF"/>
        </w:rPr>
        <w:t>Language Learning</w:t>
      </w:r>
      <w:r w:rsidRPr="006152D4">
        <w:rPr>
          <w:bCs/>
          <w:color w:val="000000" w:themeColor="text1"/>
          <w:shd w:val="clear" w:color="auto" w:fill="FFFFFF"/>
        </w:rPr>
        <w:t>, </w:t>
      </w:r>
      <w:r w:rsidRPr="006152D4">
        <w:rPr>
          <w:bCs/>
          <w:i/>
          <w:iCs/>
          <w:color w:val="000000" w:themeColor="text1"/>
          <w:shd w:val="clear" w:color="auto" w:fill="FFFFFF"/>
        </w:rPr>
        <w:t>69</w:t>
      </w:r>
      <w:r w:rsidRPr="006152D4">
        <w:rPr>
          <w:bCs/>
          <w:color w:val="000000" w:themeColor="text1"/>
          <w:shd w:val="clear" w:color="auto" w:fill="FFFFFF"/>
        </w:rPr>
        <w:t>, 184-206.</w:t>
      </w:r>
      <w:r>
        <w:rPr>
          <w:bCs/>
          <w:color w:val="000000" w:themeColor="text1"/>
          <w:shd w:val="clear" w:color="auto" w:fill="FFFFFF"/>
        </w:rPr>
        <w:t xml:space="preserve"> </w:t>
      </w:r>
    </w:p>
    <w:bookmarkEnd w:id="12"/>
    <w:p w14:paraId="4FB384A8" w14:textId="7259D4FA" w:rsidR="006152D4" w:rsidRDefault="006152D4" w:rsidP="006152D4">
      <w:pPr>
        <w:rPr>
          <w:bCs/>
          <w:color w:val="000000" w:themeColor="text1"/>
          <w:shd w:val="clear" w:color="auto" w:fill="FFFFFF"/>
        </w:rPr>
      </w:pPr>
    </w:p>
    <w:p w14:paraId="60B929A3" w14:textId="5B842107" w:rsidR="000237C0" w:rsidRPr="000237C0" w:rsidRDefault="000237C0" w:rsidP="000237C0">
      <w:pPr>
        <w:ind w:left="720" w:hanging="720"/>
        <w:rPr>
          <w:bCs/>
          <w:color w:val="000000" w:themeColor="text1"/>
          <w:shd w:val="clear" w:color="auto" w:fill="FFFFFF"/>
        </w:rPr>
      </w:pPr>
      <w:bookmarkStart w:id="13" w:name="_Hlk112996489"/>
      <w:r w:rsidRPr="000237C0">
        <w:rPr>
          <w:bCs/>
          <w:color w:val="000000" w:themeColor="text1"/>
          <w:shd w:val="clear" w:color="auto" w:fill="FFFFFF"/>
        </w:rPr>
        <w:t>Matthews, D., Biney, H., &amp; Abbot-Smith, K. (2018). Individual differences in children’s pragmatic ability: A review of associations with formal language, social cognition, and executive functions. </w:t>
      </w:r>
      <w:r w:rsidRPr="000237C0">
        <w:rPr>
          <w:bCs/>
          <w:i/>
          <w:iCs/>
          <w:color w:val="000000" w:themeColor="text1"/>
          <w:shd w:val="clear" w:color="auto" w:fill="FFFFFF"/>
        </w:rPr>
        <w:t>Language Learning and Development</w:t>
      </w:r>
      <w:r w:rsidRPr="000237C0">
        <w:rPr>
          <w:bCs/>
          <w:color w:val="000000" w:themeColor="text1"/>
          <w:shd w:val="clear" w:color="auto" w:fill="FFFFFF"/>
        </w:rPr>
        <w:t>, </w:t>
      </w:r>
      <w:r w:rsidRPr="000237C0">
        <w:rPr>
          <w:bCs/>
          <w:i/>
          <w:iCs/>
          <w:color w:val="000000" w:themeColor="text1"/>
          <w:shd w:val="clear" w:color="auto" w:fill="FFFFFF"/>
        </w:rPr>
        <w:t>14</w:t>
      </w:r>
      <w:r w:rsidRPr="000237C0">
        <w:rPr>
          <w:bCs/>
          <w:color w:val="000000" w:themeColor="text1"/>
          <w:shd w:val="clear" w:color="auto" w:fill="FFFFFF"/>
        </w:rPr>
        <w:t>(3), 186-223.</w:t>
      </w:r>
      <w:r>
        <w:rPr>
          <w:bCs/>
          <w:color w:val="000000" w:themeColor="text1"/>
          <w:shd w:val="clear" w:color="auto" w:fill="FFFFFF"/>
        </w:rPr>
        <w:t xml:space="preserve"> </w:t>
      </w:r>
    </w:p>
    <w:p w14:paraId="7B4C6A4F" w14:textId="77777777" w:rsidR="000237C0" w:rsidRPr="001914B3" w:rsidRDefault="000237C0" w:rsidP="006152D4">
      <w:pPr>
        <w:rPr>
          <w:bCs/>
          <w:color w:val="000000" w:themeColor="text1"/>
          <w:shd w:val="clear" w:color="auto" w:fill="FFFFFF"/>
        </w:rPr>
      </w:pPr>
    </w:p>
    <w:bookmarkEnd w:id="13"/>
    <w:p w14:paraId="6B579850" w14:textId="39A56633" w:rsidR="00391675" w:rsidRDefault="00391675" w:rsidP="00FC587B">
      <w:pPr>
        <w:ind w:left="720" w:hanging="720"/>
        <w:rPr>
          <w:bCs/>
          <w:color w:val="000000" w:themeColor="text1"/>
          <w:shd w:val="clear" w:color="auto" w:fill="FFFFFF"/>
        </w:rPr>
      </w:pPr>
      <w:r w:rsidRPr="001914B3">
        <w:rPr>
          <w:bCs/>
          <w:color w:val="000000" w:themeColor="text1"/>
          <w:shd w:val="clear" w:color="auto" w:fill="FFFFFF"/>
        </w:rPr>
        <w:t>Matsuura, H. (2007). Intelligibility and individual learner differences in the</w:t>
      </w:r>
      <w:r w:rsidR="0057368E" w:rsidRPr="001914B3">
        <w:rPr>
          <w:bCs/>
          <w:color w:val="000000" w:themeColor="text1"/>
          <w:shd w:val="clear" w:color="auto" w:fill="FFFFFF"/>
        </w:rPr>
        <w:t xml:space="preserve"> EIL context.</w:t>
      </w:r>
      <w:r w:rsidRPr="001914B3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1914B3">
        <w:rPr>
          <w:bCs/>
          <w:i/>
          <w:iCs/>
          <w:color w:val="000000" w:themeColor="text1"/>
          <w:shd w:val="clear" w:color="auto" w:fill="FFFFFF"/>
        </w:rPr>
        <w:t>System</w:t>
      </w:r>
      <w:r w:rsidRPr="001914B3">
        <w:rPr>
          <w:bCs/>
          <w:color w:val="000000" w:themeColor="text1"/>
          <w:shd w:val="clear" w:color="auto" w:fill="FFFFFF"/>
        </w:rPr>
        <w:t>,</w:t>
      </w:r>
      <w:r w:rsidRPr="001914B3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1914B3">
        <w:rPr>
          <w:bCs/>
          <w:i/>
          <w:iCs/>
          <w:color w:val="000000" w:themeColor="text1"/>
          <w:shd w:val="clear" w:color="auto" w:fill="FFFFFF"/>
        </w:rPr>
        <w:t>35</w:t>
      </w:r>
      <w:r w:rsidRPr="001914B3">
        <w:rPr>
          <w:bCs/>
          <w:color w:val="000000" w:themeColor="text1"/>
          <w:shd w:val="clear" w:color="auto" w:fill="FFFFFF"/>
        </w:rPr>
        <w:t>(3), 293-304.</w:t>
      </w:r>
    </w:p>
    <w:p w14:paraId="194E94B0" w14:textId="77777777" w:rsidR="00FC587B" w:rsidRPr="001914B3" w:rsidRDefault="00FC587B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57FEB976" w14:textId="5ABB4497" w:rsidR="00E60166" w:rsidRDefault="00E60166" w:rsidP="00E60166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McCutchen, D., Covill, A., Hoyne, S. H., &amp; </w:t>
      </w:r>
      <w:proofErr w:type="spellStart"/>
      <w:r w:rsidRPr="001914B3">
        <w:rPr>
          <w:rFonts w:eastAsia="Times New Roman"/>
        </w:rPr>
        <w:t>Mildes</w:t>
      </w:r>
      <w:proofErr w:type="spellEnd"/>
      <w:r w:rsidRPr="001914B3">
        <w:rPr>
          <w:rFonts w:eastAsia="Times New Roman"/>
        </w:rPr>
        <w:t xml:space="preserve">, K. (1994). Individual differences in writing: Implications of translating fluency. </w:t>
      </w:r>
      <w:r w:rsidRPr="001914B3">
        <w:rPr>
          <w:rFonts w:eastAsia="Times New Roman"/>
          <w:i/>
          <w:iCs/>
        </w:rPr>
        <w:t>Journal of Educational Psychology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86</w:t>
      </w:r>
      <w:r w:rsidRPr="001914B3">
        <w:rPr>
          <w:rFonts w:eastAsia="Times New Roman"/>
        </w:rPr>
        <w:t>(2), 256</w:t>
      </w:r>
      <w:r>
        <w:rPr>
          <w:rFonts w:eastAsia="Times New Roman"/>
        </w:rPr>
        <w:t>-266</w:t>
      </w:r>
      <w:r w:rsidRPr="001914B3">
        <w:rPr>
          <w:rFonts w:eastAsia="Times New Roman"/>
        </w:rPr>
        <w:t>.</w:t>
      </w:r>
    </w:p>
    <w:p w14:paraId="2C569FA8" w14:textId="5E8CA670" w:rsidR="00E60166" w:rsidRDefault="00E60166" w:rsidP="00E60166">
      <w:pPr>
        <w:ind w:left="720" w:hanging="720"/>
        <w:rPr>
          <w:rFonts w:eastAsia="Times New Roman"/>
        </w:rPr>
      </w:pPr>
    </w:p>
    <w:p w14:paraId="1CEB20E3" w14:textId="1B04A6CA" w:rsidR="000237C0" w:rsidRPr="000237C0" w:rsidRDefault="000237C0" w:rsidP="000237C0">
      <w:pPr>
        <w:ind w:left="720" w:hanging="720"/>
        <w:rPr>
          <w:rFonts w:eastAsia="Times New Roman"/>
        </w:rPr>
      </w:pPr>
      <w:r w:rsidRPr="000237C0">
        <w:rPr>
          <w:rFonts w:eastAsia="Times New Roman"/>
        </w:rPr>
        <w:t xml:space="preserve">Menks, W. M., Ekerdt, C., Janzen, G., Kidd, E., Lemhöfer, K., Fernández, G., &amp; McQueen, J. M. (2022). Study protocol: </w:t>
      </w:r>
      <w:r>
        <w:rPr>
          <w:rFonts w:eastAsia="Times New Roman"/>
        </w:rPr>
        <w:t>A</w:t>
      </w:r>
      <w:r w:rsidRPr="000237C0">
        <w:rPr>
          <w:rFonts w:eastAsia="Times New Roman"/>
        </w:rPr>
        <w:t xml:space="preserve"> comprehensive multi-method neuroimaging approach to disentangle developmental effects and individual differences in second language learning. </w:t>
      </w:r>
      <w:r w:rsidRPr="000237C0">
        <w:rPr>
          <w:rFonts w:eastAsia="Times New Roman"/>
          <w:i/>
          <w:iCs/>
        </w:rPr>
        <w:t xml:space="preserve">BMC </w:t>
      </w:r>
      <w:r>
        <w:rPr>
          <w:rFonts w:eastAsia="Times New Roman"/>
          <w:i/>
          <w:iCs/>
        </w:rPr>
        <w:t>P</w:t>
      </w:r>
      <w:r w:rsidRPr="000237C0">
        <w:rPr>
          <w:rFonts w:eastAsia="Times New Roman"/>
          <w:i/>
          <w:iCs/>
        </w:rPr>
        <w:t>sychology</w:t>
      </w:r>
      <w:r w:rsidRPr="000237C0">
        <w:rPr>
          <w:rFonts w:eastAsia="Times New Roman"/>
        </w:rPr>
        <w:t>, </w:t>
      </w:r>
      <w:r w:rsidRPr="000237C0">
        <w:rPr>
          <w:rFonts w:eastAsia="Times New Roman"/>
          <w:i/>
          <w:iCs/>
        </w:rPr>
        <w:t>10</w:t>
      </w:r>
      <w:r w:rsidRPr="000237C0">
        <w:rPr>
          <w:rFonts w:eastAsia="Times New Roman"/>
        </w:rPr>
        <w:t>(1), 1-17.</w:t>
      </w:r>
      <w:r>
        <w:rPr>
          <w:rFonts w:eastAsia="Times New Roman"/>
        </w:rPr>
        <w:t xml:space="preserve"> </w:t>
      </w:r>
    </w:p>
    <w:p w14:paraId="54DA0BCD" w14:textId="77777777" w:rsidR="000237C0" w:rsidRPr="001914B3" w:rsidRDefault="000237C0" w:rsidP="00E60166">
      <w:pPr>
        <w:ind w:left="720" w:hanging="720"/>
        <w:rPr>
          <w:rFonts w:eastAsia="Times New Roman"/>
        </w:rPr>
      </w:pPr>
    </w:p>
    <w:p w14:paraId="1A7B17D2" w14:textId="76AAD576" w:rsidR="000418C1" w:rsidRDefault="000418C1" w:rsidP="00FC587B">
      <w:pPr>
        <w:ind w:left="720" w:hanging="720"/>
      </w:pPr>
      <w:proofErr w:type="spellStart"/>
      <w:r w:rsidRPr="001914B3">
        <w:t>Misyak</w:t>
      </w:r>
      <w:proofErr w:type="spellEnd"/>
      <w:r w:rsidRPr="001914B3">
        <w:t xml:space="preserve">, J. B., &amp; Christiansen, M. H. (2012). Statistical learning and language: An individual differences study. </w:t>
      </w:r>
      <w:r w:rsidRPr="001914B3">
        <w:rPr>
          <w:i/>
          <w:iCs/>
        </w:rPr>
        <w:t>Language Learning</w:t>
      </w:r>
      <w:r w:rsidRPr="001914B3">
        <w:t xml:space="preserve">, </w:t>
      </w:r>
      <w:r w:rsidRPr="001914B3">
        <w:rPr>
          <w:i/>
          <w:iCs/>
        </w:rPr>
        <w:t>62</w:t>
      </w:r>
      <w:r w:rsidRPr="001914B3">
        <w:t>(1), 302-331.</w:t>
      </w:r>
    </w:p>
    <w:p w14:paraId="12CC128C" w14:textId="77777777" w:rsidR="00FC587B" w:rsidRPr="001914B3" w:rsidRDefault="00FC587B" w:rsidP="00FC587B">
      <w:pPr>
        <w:ind w:left="720" w:hanging="720"/>
        <w:rPr>
          <w:rFonts w:eastAsia="Batang"/>
          <w:bCs/>
          <w:color w:val="000000" w:themeColor="text1"/>
          <w:lang w:eastAsia="ko-KR"/>
        </w:rPr>
      </w:pPr>
    </w:p>
    <w:p w14:paraId="7F4D9659" w14:textId="62FE7FAA" w:rsidR="003F1A1A" w:rsidRDefault="003F1A1A" w:rsidP="00FC587B">
      <w:pPr>
        <w:ind w:left="720" w:hanging="720"/>
        <w:rPr>
          <w:rFonts w:eastAsia="Batang"/>
          <w:bCs/>
          <w:color w:val="000000" w:themeColor="text1"/>
          <w:lang w:eastAsia="ko-KR"/>
        </w:rPr>
      </w:pPr>
      <w:r w:rsidRPr="001914B3">
        <w:rPr>
          <w:rFonts w:eastAsia="Batang"/>
          <w:bCs/>
          <w:color w:val="000000" w:themeColor="text1"/>
          <w:lang w:eastAsia="ko-KR"/>
        </w:rPr>
        <w:t xml:space="preserve">Miyake, A., &amp; Friedman, D. (1988). Individual differences in second language proficiency: Working memory as language aptitude. In A. F. Healy &amp; L. E. Bourne, Jr. (Eds.), </w:t>
      </w:r>
      <w:r w:rsidRPr="001914B3">
        <w:rPr>
          <w:rFonts w:eastAsia="Batang"/>
          <w:bCs/>
          <w:i/>
          <w:color w:val="000000" w:themeColor="text1"/>
          <w:lang w:eastAsia="ko-KR"/>
        </w:rPr>
        <w:t>Foreign language learning: Psycholinguistic studies on training and retention</w:t>
      </w:r>
      <w:r w:rsidRPr="001914B3">
        <w:rPr>
          <w:rFonts w:eastAsia="Batang"/>
          <w:bCs/>
          <w:color w:val="000000" w:themeColor="text1"/>
          <w:lang w:eastAsia="ko-KR"/>
        </w:rPr>
        <w:t xml:space="preserve"> (pp. 339-364). </w:t>
      </w:r>
      <w:r w:rsidR="00035821">
        <w:rPr>
          <w:rFonts w:eastAsia="Batang"/>
          <w:bCs/>
          <w:color w:val="000000" w:themeColor="text1"/>
          <w:lang w:eastAsia="ko-KR"/>
        </w:rPr>
        <w:t xml:space="preserve">Lawrence </w:t>
      </w:r>
      <w:r w:rsidRPr="001914B3">
        <w:rPr>
          <w:rFonts w:eastAsia="Batang"/>
          <w:bCs/>
          <w:color w:val="000000" w:themeColor="text1"/>
          <w:lang w:eastAsia="ko-KR"/>
        </w:rPr>
        <w:t>Erlbaum.</w:t>
      </w:r>
    </w:p>
    <w:p w14:paraId="19940166" w14:textId="2BA3A1EF" w:rsidR="00E84F18" w:rsidRDefault="00E84F18" w:rsidP="00FC587B">
      <w:pPr>
        <w:ind w:left="720" w:hanging="720"/>
        <w:rPr>
          <w:rFonts w:eastAsia="Batang"/>
          <w:bCs/>
          <w:color w:val="000000" w:themeColor="text1"/>
          <w:lang w:eastAsia="ko-KR"/>
        </w:rPr>
      </w:pPr>
    </w:p>
    <w:p w14:paraId="2B7B0F1F" w14:textId="5213CDC2" w:rsidR="00E60166" w:rsidRPr="00E60166" w:rsidRDefault="00E60166" w:rsidP="00E60166">
      <w:pPr>
        <w:ind w:left="720" w:hanging="720"/>
        <w:rPr>
          <w:rFonts w:eastAsia="Times New Roman"/>
        </w:rPr>
      </w:pPr>
      <w:bookmarkStart w:id="14" w:name="_Hlk112996545"/>
      <w:r w:rsidRPr="00E60166">
        <w:rPr>
          <w:rFonts w:eastAsia="Times New Roman"/>
        </w:rPr>
        <w:lastRenderedPageBreak/>
        <w:t>Morgan-Short, K., Faretta-Stutenberg, M., Brill-Schuetz, K. A., Carpenter, H., &amp; Wong, P. C. (2014). Declarative and procedural memory as individual differences in second language acquisition. </w:t>
      </w:r>
      <w:r w:rsidRPr="00E60166">
        <w:rPr>
          <w:rFonts w:eastAsia="Times New Roman"/>
          <w:i/>
          <w:iCs/>
        </w:rPr>
        <w:t>Bilingualism: Language and Cognition</w:t>
      </w:r>
      <w:r w:rsidRPr="00E60166">
        <w:rPr>
          <w:rFonts w:eastAsia="Times New Roman"/>
        </w:rPr>
        <w:t>, </w:t>
      </w:r>
      <w:r w:rsidRPr="00E60166">
        <w:rPr>
          <w:rFonts w:eastAsia="Times New Roman"/>
          <w:i/>
          <w:iCs/>
        </w:rPr>
        <w:t>17</w:t>
      </w:r>
      <w:r w:rsidRPr="00E60166">
        <w:rPr>
          <w:rFonts w:eastAsia="Times New Roman"/>
        </w:rPr>
        <w:t>(1), 56-72.</w:t>
      </w:r>
      <w:r>
        <w:rPr>
          <w:rFonts w:eastAsia="Times New Roman"/>
        </w:rPr>
        <w:t xml:space="preserve"> </w:t>
      </w:r>
    </w:p>
    <w:p w14:paraId="3F881681" w14:textId="77777777" w:rsidR="00E60166" w:rsidRPr="001914B3" w:rsidRDefault="00E60166" w:rsidP="00FC587B">
      <w:pPr>
        <w:ind w:left="720" w:hanging="720"/>
        <w:rPr>
          <w:rFonts w:eastAsia="Times New Roman"/>
        </w:rPr>
      </w:pPr>
    </w:p>
    <w:bookmarkEnd w:id="14"/>
    <w:p w14:paraId="5E066525" w14:textId="60BCBDEF" w:rsidR="00D6119C" w:rsidRPr="001914B3" w:rsidRDefault="00D6119C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Nelson, K. (1981). Individual differences in language development: Implications for development and language. </w:t>
      </w:r>
      <w:r w:rsidRPr="001914B3">
        <w:rPr>
          <w:rFonts w:eastAsia="Times New Roman"/>
          <w:i/>
          <w:iCs/>
        </w:rPr>
        <w:t>Developmental Psychology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17</w:t>
      </w:r>
      <w:r w:rsidRPr="001914B3">
        <w:rPr>
          <w:rFonts w:eastAsia="Times New Roman"/>
        </w:rPr>
        <w:t>(2), 170.</w:t>
      </w:r>
    </w:p>
    <w:p w14:paraId="43CF7143" w14:textId="48BA280D" w:rsidR="00842691" w:rsidRDefault="00842691" w:rsidP="00FC587B">
      <w:pPr>
        <w:ind w:left="720" w:hanging="720"/>
        <w:rPr>
          <w:rFonts w:eastAsia="Times New Roman"/>
        </w:rPr>
      </w:pPr>
    </w:p>
    <w:p w14:paraId="6F88333C" w14:textId="2A9AED78" w:rsidR="00195355" w:rsidRPr="00195355" w:rsidRDefault="00195355" w:rsidP="00195355">
      <w:pPr>
        <w:ind w:left="720" w:hanging="720"/>
        <w:rPr>
          <w:rFonts w:eastAsia="Times New Roman"/>
        </w:rPr>
      </w:pPr>
      <w:bookmarkStart w:id="15" w:name="_Hlk112996569"/>
      <w:r w:rsidRPr="00195355">
        <w:rPr>
          <w:rFonts w:eastAsia="Times New Roman"/>
        </w:rPr>
        <w:t>Nichols, E. S., &amp; Joanisse, M. F. (2019). Individual differences predict ERP signatures of second language learning of novel grammatical rules. </w:t>
      </w:r>
      <w:r w:rsidRPr="00195355">
        <w:rPr>
          <w:rFonts w:eastAsia="Times New Roman"/>
          <w:i/>
          <w:iCs/>
        </w:rPr>
        <w:t>Bilingualism: Language and Cognition</w:t>
      </w:r>
      <w:r w:rsidRPr="00195355">
        <w:rPr>
          <w:rFonts w:eastAsia="Times New Roman"/>
        </w:rPr>
        <w:t>, </w:t>
      </w:r>
      <w:r w:rsidRPr="00195355">
        <w:rPr>
          <w:rFonts w:eastAsia="Times New Roman"/>
          <w:i/>
          <w:iCs/>
        </w:rPr>
        <w:t>22</w:t>
      </w:r>
      <w:r w:rsidRPr="00195355">
        <w:rPr>
          <w:rFonts w:eastAsia="Times New Roman"/>
        </w:rPr>
        <w:t>(1), 78-92.</w:t>
      </w:r>
      <w:r>
        <w:rPr>
          <w:rFonts w:eastAsia="Times New Roman"/>
        </w:rPr>
        <w:t xml:space="preserve"> </w:t>
      </w:r>
    </w:p>
    <w:bookmarkEnd w:id="15"/>
    <w:p w14:paraId="289F56A9" w14:textId="77777777" w:rsidR="00195355" w:rsidRPr="001914B3" w:rsidRDefault="00195355" w:rsidP="00FC587B">
      <w:pPr>
        <w:ind w:left="720" w:hanging="720"/>
        <w:rPr>
          <w:rFonts w:eastAsia="Times New Roman"/>
        </w:rPr>
      </w:pPr>
    </w:p>
    <w:p w14:paraId="40D042EC" w14:textId="11F701BE" w:rsidR="00E04AA5" w:rsidRPr="001914B3" w:rsidRDefault="00E04AA5" w:rsidP="00FC587B">
      <w:pPr>
        <w:ind w:left="720" w:hanging="720"/>
        <w:rPr>
          <w:rFonts w:eastAsia="Times New Roman"/>
        </w:rPr>
      </w:pPr>
      <w:proofErr w:type="spellStart"/>
      <w:r w:rsidRPr="001914B3">
        <w:rPr>
          <w:rFonts w:eastAsia="Times New Roman"/>
        </w:rPr>
        <w:t>Olkoniemi</w:t>
      </w:r>
      <w:proofErr w:type="spellEnd"/>
      <w:r w:rsidRPr="001914B3">
        <w:rPr>
          <w:rFonts w:eastAsia="Times New Roman"/>
        </w:rPr>
        <w:t xml:space="preserve">, H., Ranta, H., &amp; Kaakinen, J. K. (2016). Individual differences in the processing of written sarcasm and metaphor: Evidence from eye movements. </w:t>
      </w:r>
      <w:r w:rsidRPr="001914B3">
        <w:rPr>
          <w:rFonts w:eastAsia="Times New Roman"/>
          <w:i/>
          <w:iCs/>
        </w:rPr>
        <w:t>Journal of Experimental Psychology: Learning, Memory, and Cognition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42</w:t>
      </w:r>
      <w:r w:rsidRPr="001914B3">
        <w:rPr>
          <w:rFonts w:eastAsia="Times New Roman"/>
        </w:rPr>
        <w:t xml:space="preserve">(3), 433-450.  </w:t>
      </w:r>
    </w:p>
    <w:p w14:paraId="4C0A8AFF" w14:textId="77777777" w:rsidR="00E04AA5" w:rsidRPr="001914B3" w:rsidRDefault="00E04AA5" w:rsidP="00FC587B">
      <w:pPr>
        <w:ind w:left="720" w:hanging="720"/>
        <w:rPr>
          <w:rFonts w:eastAsia="Times New Roman"/>
        </w:rPr>
      </w:pPr>
    </w:p>
    <w:p w14:paraId="36631409" w14:textId="10CF3ABD" w:rsidR="00D6119C" w:rsidRPr="001914B3" w:rsidRDefault="0084269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Ottó, I. (1998). The relationship between individual differences in learner creativity and language learning success. </w:t>
      </w:r>
      <w:r w:rsidRPr="001914B3">
        <w:rPr>
          <w:rFonts w:eastAsia="Times New Roman"/>
          <w:i/>
          <w:iCs/>
        </w:rPr>
        <w:t>TESOL Quarterly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32</w:t>
      </w:r>
      <w:r w:rsidRPr="001914B3">
        <w:rPr>
          <w:rFonts w:eastAsia="Times New Roman"/>
        </w:rPr>
        <w:t>(4), 763-773.</w:t>
      </w:r>
    </w:p>
    <w:p w14:paraId="402CC6B1" w14:textId="77777777" w:rsidR="00842691" w:rsidRPr="001914B3" w:rsidRDefault="00842691" w:rsidP="00FC587B">
      <w:pPr>
        <w:ind w:left="720" w:hanging="720"/>
        <w:rPr>
          <w:rFonts w:eastAsia="Times New Roman"/>
        </w:rPr>
      </w:pPr>
    </w:p>
    <w:p w14:paraId="12045DB6" w14:textId="77777777" w:rsidR="008266E1" w:rsidRPr="001914B3" w:rsidRDefault="008266E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Oxford, R. (1992). Who are our students? A synthesis of foreign and second language research on individual differences with implications for instructional practice. </w:t>
      </w:r>
      <w:r w:rsidRPr="001914B3">
        <w:rPr>
          <w:rFonts w:eastAsia="Times New Roman"/>
          <w:i/>
          <w:iCs/>
        </w:rPr>
        <w:t>TESL Canada Journal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9</w:t>
      </w:r>
      <w:r w:rsidRPr="001914B3">
        <w:rPr>
          <w:rFonts w:eastAsia="Times New Roman"/>
        </w:rPr>
        <w:t>(2), 30-49.</w:t>
      </w:r>
    </w:p>
    <w:p w14:paraId="4C8BCAAF" w14:textId="77777777" w:rsidR="008266E1" w:rsidRPr="001914B3" w:rsidRDefault="008266E1" w:rsidP="00FC587B">
      <w:pPr>
        <w:ind w:left="720" w:hanging="720"/>
        <w:rPr>
          <w:rFonts w:eastAsia="Times New Roman"/>
        </w:rPr>
      </w:pPr>
    </w:p>
    <w:p w14:paraId="41AE14C2" w14:textId="2463AA9A" w:rsidR="00E3368D" w:rsidRPr="001914B3" w:rsidRDefault="00E3368D" w:rsidP="00FC587B">
      <w:pPr>
        <w:ind w:left="720" w:hanging="720"/>
      </w:pPr>
      <w:bookmarkStart w:id="16" w:name="_Hlk40609944"/>
      <w:r w:rsidRPr="001914B3">
        <w:t xml:space="preserve">Oxford, R. L., &amp; </w:t>
      </w:r>
      <w:proofErr w:type="spellStart"/>
      <w:r w:rsidRPr="001914B3">
        <w:t>Amerstorfer</w:t>
      </w:r>
      <w:proofErr w:type="spellEnd"/>
      <w:r w:rsidRPr="001914B3">
        <w:t xml:space="preserve">, C. M. (Eds.) (2018). </w:t>
      </w:r>
      <w:r w:rsidRPr="001914B3">
        <w:rPr>
          <w:i/>
        </w:rPr>
        <w:t>Language learning strategies and individual learner characteristics: Situating strategy use in diverse contexts</w:t>
      </w:r>
      <w:r w:rsidRPr="001914B3">
        <w:t>. Bloomsbury</w:t>
      </w:r>
      <w:bookmarkEnd w:id="16"/>
      <w:r w:rsidR="00FB3E07">
        <w:t>.</w:t>
      </w:r>
    </w:p>
    <w:p w14:paraId="1033F561" w14:textId="77777777" w:rsidR="00E3368D" w:rsidRPr="001914B3" w:rsidRDefault="00E3368D" w:rsidP="00FC587B">
      <w:pPr>
        <w:ind w:left="720" w:hanging="720"/>
        <w:rPr>
          <w:rFonts w:eastAsia="Times New Roman"/>
        </w:rPr>
      </w:pPr>
    </w:p>
    <w:p w14:paraId="29EB84ED" w14:textId="0CBCCA6B" w:rsidR="00F3742E" w:rsidRPr="001914B3" w:rsidRDefault="00F3742E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Oxford, R. L., &amp; Ehrman, M. (1992). Second language research on individual differences. </w:t>
      </w:r>
      <w:r w:rsidRPr="001914B3">
        <w:rPr>
          <w:rFonts w:eastAsia="Times New Roman"/>
          <w:i/>
          <w:iCs/>
        </w:rPr>
        <w:t>Annual Review of Applied Linguistics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13</w:t>
      </w:r>
      <w:r w:rsidRPr="001914B3">
        <w:rPr>
          <w:rFonts w:eastAsia="Times New Roman"/>
        </w:rPr>
        <w:t>, 188-205.</w:t>
      </w:r>
    </w:p>
    <w:p w14:paraId="4B573A69" w14:textId="77777777" w:rsidR="00F3742E" w:rsidRPr="001914B3" w:rsidRDefault="00F3742E" w:rsidP="00FC587B">
      <w:pPr>
        <w:ind w:left="720" w:hanging="720"/>
        <w:rPr>
          <w:rFonts w:eastAsia="Times New Roman"/>
        </w:rPr>
      </w:pPr>
    </w:p>
    <w:p w14:paraId="6C689E77" w14:textId="77777777" w:rsidR="00743F21" w:rsidRPr="001914B3" w:rsidRDefault="00743F21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Paradis, J. (2011). Individual differences in child English second language acquisition: Comparing child-internal and child-external factors. </w:t>
      </w:r>
      <w:r w:rsidRPr="001914B3">
        <w:rPr>
          <w:rFonts w:eastAsia="Times New Roman"/>
          <w:i/>
          <w:iCs/>
        </w:rPr>
        <w:t>Linguistic Approaches to Bilingualism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</w:t>
      </w:r>
      <w:r w:rsidRPr="001914B3">
        <w:rPr>
          <w:rFonts w:eastAsia="Times New Roman"/>
        </w:rPr>
        <w:t>(3), 213-237.</w:t>
      </w:r>
    </w:p>
    <w:p w14:paraId="049430A6" w14:textId="77777777" w:rsidR="00743F21" w:rsidRPr="001914B3" w:rsidRDefault="00743F21" w:rsidP="00FC587B">
      <w:pPr>
        <w:ind w:left="720" w:hanging="720"/>
        <w:rPr>
          <w:rFonts w:eastAsia="Times New Roman"/>
        </w:rPr>
      </w:pPr>
    </w:p>
    <w:p w14:paraId="716F2AC5" w14:textId="0D993100" w:rsidR="00FD5C79" w:rsidRPr="001914B3" w:rsidRDefault="00FD5C79" w:rsidP="00FC587B">
      <w:pPr>
        <w:ind w:left="720" w:hanging="720"/>
      </w:pPr>
      <w:bookmarkStart w:id="17" w:name="_Hlk2422557"/>
      <w:r w:rsidRPr="001914B3"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1914B3">
        <w:t>Amerstorfer</w:t>
      </w:r>
      <w:proofErr w:type="spellEnd"/>
      <w:r w:rsidRPr="001914B3">
        <w:t xml:space="preserve"> (Eds.), </w:t>
      </w:r>
      <w:r w:rsidRPr="001914B3">
        <w:rPr>
          <w:i/>
        </w:rPr>
        <w:t>Language learning strategies and individual learner characteristics: Situating strategy use in diverse contexts</w:t>
      </w:r>
      <w:r w:rsidRPr="001914B3">
        <w:t xml:space="preserve"> (pp. 189-212). Bloomsbur</w:t>
      </w:r>
      <w:bookmarkEnd w:id="17"/>
      <w:r w:rsidR="00FB3E07">
        <w:t>y</w:t>
      </w:r>
      <w:r w:rsidRPr="001914B3">
        <w:t>.</w:t>
      </w:r>
    </w:p>
    <w:p w14:paraId="051D0D3C" w14:textId="4C2A4330" w:rsidR="002F5D72" w:rsidRPr="001914B3" w:rsidRDefault="002F5D72" w:rsidP="00FC587B">
      <w:pPr>
        <w:ind w:left="720" w:hanging="720"/>
      </w:pPr>
    </w:p>
    <w:p w14:paraId="0C60638E" w14:textId="6AD64B12" w:rsidR="00161A90" w:rsidRPr="001914B3" w:rsidRDefault="00161A90" w:rsidP="007445CC">
      <w:pPr>
        <w:ind w:left="720" w:hanging="720"/>
        <w:rPr>
          <w:color w:val="000000"/>
        </w:rPr>
      </w:pPr>
      <w:bookmarkStart w:id="18" w:name="_Hlk102642392"/>
      <w:r w:rsidRPr="001914B3">
        <w:rPr>
          <w:color w:val="000000"/>
        </w:rPr>
        <w:t xml:space="preserve">Prat, C. S., </w:t>
      </w:r>
      <w:proofErr w:type="spellStart"/>
      <w:r w:rsidRPr="001914B3">
        <w:rPr>
          <w:color w:val="000000"/>
        </w:rPr>
        <w:t>Madhyastha</w:t>
      </w:r>
      <w:proofErr w:type="spellEnd"/>
      <w:r w:rsidRPr="001914B3">
        <w:rPr>
          <w:color w:val="000000"/>
        </w:rPr>
        <w:t xml:space="preserve">, T. M., </w:t>
      </w:r>
      <w:proofErr w:type="spellStart"/>
      <w:r w:rsidRPr="001914B3">
        <w:rPr>
          <w:color w:val="000000"/>
        </w:rPr>
        <w:t>Mottarella</w:t>
      </w:r>
      <w:proofErr w:type="spellEnd"/>
      <w:r w:rsidRPr="001914B3">
        <w:rPr>
          <w:color w:val="000000"/>
        </w:rPr>
        <w:t xml:space="preserve">, M. J., &amp; Kuo, C. H. (2020). Relating natural language </w:t>
      </w:r>
      <w:bookmarkEnd w:id="18"/>
      <w:r w:rsidRPr="001914B3">
        <w:rPr>
          <w:color w:val="000000"/>
        </w:rPr>
        <w:t>aptitude to individual differences in learning programming languages. </w:t>
      </w:r>
      <w:r w:rsidRPr="001914B3">
        <w:rPr>
          <w:i/>
          <w:iCs/>
          <w:color w:val="000000"/>
        </w:rPr>
        <w:t>Scientific reports</w:t>
      </w:r>
      <w:r w:rsidRPr="001914B3">
        <w:rPr>
          <w:color w:val="000000"/>
        </w:rPr>
        <w:t>, </w:t>
      </w:r>
      <w:r w:rsidRPr="001914B3">
        <w:rPr>
          <w:i/>
          <w:iCs/>
          <w:color w:val="000000"/>
        </w:rPr>
        <w:t>10</w:t>
      </w:r>
      <w:r w:rsidRPr="001914B3">
        <w:rPr>
          <w:color w:val="000000"/>
        </w:rPr>
        <w:t xml:space="preserve">(1), 1-10.   </w:t>
      </w:r>
    </w:p>
    <w:p w14:paraId="3CCF8625" w14:textId="3A0AF304" w:rsidR="00161A90" w:rsidRDefault="00161A90" w:rsidP="00FC587B">
      <w:pPr>
        <w:ind w:left="720" w:hanging="720"/>
      </w:pPr>
    </w:p>
    <w:p w14:paraId="436DEFD9" w14:textId="49EA7362" w:rsidR="007445CC" w:rsidRPr="007445CC" w:rsidRDefault="007445CC" w:rsidP="007445CC">
      <w:pPr>
        <w:ind w:left="720" w:hanging="720"/>
      </w:pPr>
      <w:bookmarkStart w:id="19" w:name="_Hlk112996660"/>
      <w:r w:rsidRPr="007445CC">
        <w:t>Prat, C. S., Yamasaki, B. L., &amp; Peterson, E. R. (2019). Individual differences in resting-state brain rhythms uniquely predict second language learning rate and willingness to communicate in adults. </w:t>
      </w:r>
      <w:r w:rsidRPr="007445CC">
        <w:rPr>
          <w:i/>
          <w:iCs/>
        </w:rPr>
        <w:t>Journal of Cognitive Neuroscience</w:t>
      </w:r>
      <w:r w:rsidRPr="007445CC">
        <w:t>, </w:t>
      </w:r>
      <w:r w:rsidRPr="007445CC">
        <w:rPr>
          <w:i/>
          <w:iCs/>
        </w:rPr>
        <w:t>31</w:t>
      </w:r>
      <w:r w:rsidRPr="007445CC">
        <w:t>(1), 78-94.</w:t>
      </w:r>
      <w:r>
        <w:t xml:space="preserve"> </w:t>
      </w:r>
    </w:p>
    <w:bookmarkEnd w:id="19"/>
    <w:p w14:paraId="5119B57F" w14:textId="77777777" w:rsidR="007445CC" w:rsidRPr="001914B3" w:rsidRDefault="007445CC" w:rsidP="00FC587B">
      <w:pPr>
        <w:ind w:left="720" w:hanging="720"/>
      </w:pPr>
    </w:p>
    <w:p w14:paraId="3A6A72E3" w14:textId="4654EE96" w:rsidR="00FD5C79" w:rsidRPr="001914B3" w:rsidRDefault="00CD7CC7" w:rsidP="00FC587B">
      <w:pPr>
        <w:ind w:left="720" w:hanging="720"/>
      </w:pPr>
      <w:proofErr w:type="spellStart"/>
      <w:r w:rsidRPr="001914B3">
        <w:lastRenderedPageBreak/>
        <w:t>Psaltou</w:t>
      </w:r>
      <w:proofErr w:type="spellEnd"/>
      <w:r w:rsidRPr="001914B3">
        <w:t xml:space="preserve">-Joycey, A., &amp; Gavriilidou, Z. (2018). Language learning strategies in Greek primary and secondary school learners: How individual characteristics affect strategy use. In R. L. Oxford &amp; C. M. </w:t>
      </w:r>
      <w:proofErr w:type="spellStart"/>
      <w:r w:rsidRPr="001914B3">
        <w:t>Amerstorfer</w:t>
      </w:r>
      <w:proofErr w:type="spellEnd"/>
      <w:r w:rsidRPr="001914B3">
        <w:t xml:space="preserve"> (Eds.), </w:t>
      </w:r>
      <w:r w:rsidRPr="001914B3">
        <w:rPr>
          <w:i/>
        </w:rPr>
        <w:t>Language learning strategies and individual learner characteristics: Situating strategy use in diverse contexts</w:t>
      </w:r>
      <w:r w:rsidRPr="001914B3">
        <w:t xml:space="preserve"> (pp. 167-188). Bloomsbury.</w:t>
      </w:r>
    </w:p>
    <w:p w14:paraId="4FB61552" w14:textId="77777777" w:rsidR="00CD7CC7" w:rsidRPr="001914B3" w:rsidRDefault="00CD7CC7" w:rsidP="00FC587B">
      <w:pPr>
        <w:ind w:left="720" w:hanging="720"/>
        <w:rPr>
          <w:rFonts w:eastAsia="Times New Roman"/>
        </w:rPr>
      </w:pPr>
    </w:p>
    <w:p w14:paraId="441AF5B2" w14:textId="7E17C861" w:rsidR="00EC6C39" w:rsidRPr="001914B3" w:rsidRDefault="00EC6C39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Robinson, P. (1997). Individual differences and the fundamental similarity of implicit and explicit adult second language learning. </w:t>
      </w:r>
      <w:r w:rsidRPr="001914B3">
        <w:rPr>
          <w:rFonts w:eastAsia="Times New Roman"/>
          <w:i/>
          <w:iCs/>
        </w:rPr>
        <w:t>Language Learning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47</w:t>
      </w:r>
      <w:r w:rsidRPr="001914B3">
        <w:rPr>
          <w:rFonts w:eastAsia="Times New Roman"/>
        </w:rPr>
        <w:t>(1), 45-99.</w:t>
      </w:r>
    </w:p>
    <w:p w14:paraId="595079A4" w14:textId="77777777" w:rsidR="00EC6C39" w:rsidRPr="001914B3" w:rsidRDefault="00EC6C39" w:rsidP="00FC587B">
      <w:pPr>
        <w:ind w:left="720" w:hanging="720"/>
        <w:rPr>
          <w:bCs/>
          <w:color w:val="000000" w:themeColor="text1"/>
        </w:rPr>
      </w:pPr>
    </w:p>
    <w:p w14:paraId="7F576975" w14:textId="77777777" w:rsidR="00203593" w:rsidRPr="001914B3" w:rsidRDefault="00203593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>Robinson, P.</w:t>
      </w:r>
      <w:r w:rsidR="00F704F2" w:rsidRPr="001914B3">
        <w:rPr>
          <w:bCs/>
          <w:color w:val="000000" w:themeColor="text1"/>
        </w:rPr>
        <w:t xml:space="preserve"> </w:t>
      </w:r>
      <w:r w:rsidRPr="001914B3">
        <w:rPr>
          <w:bCs/>
          <w:color w:val="000000" w:themeColor="text1"/>
        </w:rPr>
        <w:t xml:space="preserve">(2001). Individual differences, cognitive abilities, aptitude complexes and learning conditions in second language acquisition. </w:t>
      </w:r>
      <w:r w:rsidRPr="001914B3">
        <w:rPr>
          <w:bCs/>
          <w:i/>
          <w:color w:val="000000" w:themeColor="text1"/>
        </w:rPr>
        <w:t>Second Language Research, 17</w:t>
      </w:r>
      <w:r w:rsidRPr="001914B3">
        <w:rPr>
          <w:bCs/>
          <w:color w:val="000000" w:themeColor="text1"/>
        </w:rPr>
        <w:t>(4), 368-392.</w:t>
      </w:r>
    </w:p>
    <w:p w14:paraId="5775A863" w14:textId="77777777" w:rsidR="00EC6C39" w:rsidRPr="001914B3" w:rsidRDefault="00EC6C39" w:rsidP="00FC587B">
      <w:pPr>
        <w:ind w:left="720" w:hanging="720"/>
        <w:rPr>
          <w:bCs/>
          <w:color w:val="000000" w:themeColor="text1"/>
        </w:rPr>
      </w:pPr>
    </w:p>
    <w:p w14:paraId="57C9B39B" w14:textId="0EC824E5" w:rsidR="00873A54" w:rsidRPr="001914B3" w:rsidRDefault="00873A54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Ruiz, R. M. M. (2009). Individual differences in foreign language learning: </w:t>
      </w:r>
      <w:r w:rsidR="002F5D72" w:rsidRPr="001914B3">
        <w:rPr>
          <w:rFonts w:eastAsia="Times New Roman"/>
        </w:rPr>
        <w:t>T</w:t>
      </w:r>
      <w:r w:rsidRPr="001914B3">
        <w:rPr>
          <w:rFonts w:eastAsia="Times New Roman"/>
        </w:rPr>
        <w:t xml:space="preserve">he dynamics of beliefs about L2 writing. </w:t>
      </w:r>
      <w:proofErr w:type="spellStart"/>
      <w:r w:rsidRPr="001914B3">
        <w:rPr>
          <w:rFonts w:eastAsia="Times New Roman"/>
          <w:i/>
          <w:iCs/>
        </w:rPr>
        <w:t>Revista</w:t>
      </w:r>
      <w:proofErr w:type="spellEnd"/>
      <w:r w:rsidRPr="001914B3">
        <w:rPr>
          <w:rFonts w:eastAsia="Times New Roman"/>
          <w:i/>
          <w:iCs/>
        </w:rPr>
        <w:t xml:space="preserve"> </w:t>
      </w:r>
      <w:proofErr w:type="spellStart"/>
      <w:r w:rsidRPr="001914B3">
        <w:rPr>
          <w:rFonts w:eastAsia="Times New Roman"/>
          <w:i/>
          <w:iCs/>
        </w:rPr>
        <w:t>española</w:t>
      </w:r>
      <w:proofErr w:type="spellEnd"/>
      <w:r w:rsidRPr="001914B3">
        <w:rPr>
          <w:rFonts w:eastAsia="Times New Roman"/>
          <w:i/>
          <w:iCs/>
        </w:rPr>
        <w:t xml:space="preserve"> de </w:t>
      </w:r>
      <w:proofErr w:type="spellStart"/>
      <w:r w:rsidRPr="001914B3">
        <w:rPr>
          <w:rFonts w:eastAsia="Times New Roman"/>
          <w:i/>
          <w:iCs/>
        </w:rPr>
        <w:t>lingüística</w:t>
      </w:r>
      <w:proofErr w:type="spellEnd"/>
      <w:r w:rsidRPr="001914B3">
        <w:rPr>
          <w:rFonts w:eastAsia="Times New Roman"/>
          <w:i/>
          <w:iCs/>
        </w:rPr>
        <w:t xml:space="preserve"> </w:t>
      </w:r>
      <w:proofErr w:type="spellStart"/>
      <w:r w:rsidRPr="001914B3">
        <w:rPr>
          <w:rFonts w:eastAsia="Times New Roman"/>
          <w:i/>
          <w:iCs/>
        </w:rPr>
        <w:t>aplicada</w:t>
      </w:r>
      <w:proofErr w:type="spellEnd"/>
      <w:r w:rsidRPr="001914B3">
        <w:rPr>
          <w:rFonts w:eastAsia="Times New Roman"/>
        </w:rPr>
        <w:t>, (22), 245-268.</w:t>
      </w:r>
    </w:p>
    <w:p w14:paraId="6FFC32BF" w14:textId="303D9838" w:rsidR="00873A54" w:rsidRDefault="00873A54" w:rsidP="00FC587B">
      <w:pPr>
        <w:ind w:left="720" w:hanging="720"/>
        <w:rPr>
          <w:rFonts w:eastAsia="Times New Roman"/>
        </w:rPr>
      </w:pPr>
    </w:p>
    <w:p w14:paraId="46D1DF17" w14:textId="3B126C98" w:rsidR="00195355" w:rsidRPr="00195355" w:rsidRDefault="00195355" w:rsidP="00195355">
      <w:pPr>
        <w:ind w:left="720" w:hanging="720"/>
        <w:rPr>
          <w:rFonts w:eastAsia="Times New Roman"/>
        </w:rPr>
      </w:pPr>
      <w:bookmarkStart w:id="20" w:name="_Hlk112996695"/>
      <w:r w:rsidRPr="00195355">
        <w:rPr>
          <w:rFonts w:eastAsia="Times New Roman"/>
        </w:rPr>
        <w:t>Ryan, S. (2019). Motivation and individual differences. In </w:t>
      </w:r>
      <w:r>
        <w:rPr>
          <w:rFonts w:eastAsia="Times New Roman"/>
        </w:rPr>
        <w:t xml:space="preserve">M. Lamb, K. </w:t>
      </w:r>
      <w:proofErr w:type="spellStart"/>
      <w:r>
        <w:rPr>
          <w:rFonts w:eastAsia="Times New Roman"/>
        </w:rPr>
        <w:t>Csizér</w:t>
      </w:r>
      <w:proofErr w:type="spellEnd"/>
      <w:r>
        <w:rPr>
          <w:rFonts w:eastAsia="Times New Roman"/>
        </w:rPr>
        <w:t xml:space="preserve">, A. Henry, &amp; S. Ryan (Eds.), </w:t>
      </w:r>
      <w:r w:rsidRPr="00195355">
        <w:rPr>
          <w:rFonts w:eastAsia="Times New Roman"/>
          <w:i/>
          <w:iCs/>
        </w:rPr>
        <w:t>The Palgrave handbook of motivation for language learning</w:t>
      </w:r>
      <w:r w:rsidRPr="00195355">
        <w:rPr>
          <w:rFonts w:eastAsia="Times New Roman"/>
        </w:rPr>
        <w:t> (pp. 163-182). Palgrave Macmillan, Cham.</w:t>
      </w:r>
      <w:r>
        <w:rPr>
          <w:rFonts w:eastAsia="Times New Roman"/>
        </w:rPr>
        <w:t xml:space="preserve"> </w:t>
      </w:r>
    </w:p>
    <w:p w14:paraId="46057908" w14:textId="0CD1B1E6" w:rsidR="00195355" w:rsidRDefault="00195355" w:rsidP="00FC587B">
      <w:pPr>
        <w:ind w:left="720" w:hanging="720"/>
        <w:rPr>
          <w:rFonts w:eastAsia="Times New Roman"/>
        </w:rPr>
      </w:pPr>
    </w:p>
    <w:p w14:paraId="1E5042F8" w14:textId="4F1C6580" w:rsidR="009E3FA6" w:rsidRPr="009E3FA6" w:rsidRDefault="009E3FA6" w:rsidP="009E3FA6">
      <w:pPr>
        <w:ind w:left="720" w:hanging="720"/>
        <w:rPr>
          <w:rFonts w:eastAsia="Times New Roman"/>
        </w:rPr>
      </w:pPr>
      <w:r w:rsidRPr="009E3FA6">
        <w:rPr>
          <w:rFonts w:eastAsia="Times New Roman"/>
        </w:rPr>
        <w:t>Sachs, R., &amp; Nakatsukasa, K. (2019). Aptitude-treatment interactions in depth of processing: Individual differences and prior linguistics coursework predict learners’ approaches to computer-mediated language learning activities. In </w:t>
      </w:r>
      <w:r>
        <w:rPr>
          <w:rFonts w:eastAsia="Times New Roman"/>
        </w:rPr>
        <w:t xml:space="preserve">R. P. Leow (Ed.), </w:t>
      </w:r>
      <w:r w:rsidRPr="009E3FA6">
        <w:rPr>
          <w:rFonts w:eastAsia="Times New Roman"/>
          <w:i/>
          <w:iCs/>
        </w:rPr>
        <w:t xml:space="preserve">The Routledge </w:t>
      </w:r>
      <w:r>
        <w:rPr>
          <w:rFonts w:eastAsia="Times New Roman"/>
          <w:i/>
          <w:iCs/>
        </w:rPr>
        <w:t>h</w:t>
      </w:r>
      <w:r w:rsidRPr="009E3FA6">
        <w:rPr>
          <w:rFonts w:eastAsia="Times New Roman"/>
          <w:i/>
          <w:iCs/>
        </w:rPr>
        <w:t>andbook of</w:t>
      </w:r>
      <w:r>
        <w:rPr>
          <w:rFonts w:eastAsia="Times New Roman"/>
          <w:i/>
          <w:iCs/>
        </w:rPr>
        <w:t xml:space="preserve"> s</w:t>
      </w:r>
      <w:r w:rsidRPr="009E3FA6">
        <w:rPr>
          <w:rFonts w:eastAsia="Times New Roman"/>
          <w:i/>
          <w:iCs/>
        </w:rPr>
        <w:t xml:space="preserve">econd </w:t>
      </w:r>
      <w:r>
        <w:rPr>
          <w:rFonts w:eastAsia="Times New Roman"/>
          <w:i/>
          <w:iCs/>
        </w:rPr>
        <w:t>l</w:t>
      </w:r>
      <w:r w:rsidRPr="009E3FA6">
        <w:rPr>
          <w:rFonts w:eastAsia="Times New Roman"/>
          <w:i/>
          <w:iCs/>
        </w:rPr>
        <w:t xml:space="preserve">anguage </w:t>
      </w:r>
      <w:r>
        <w:rPr>
          <w:rFonts w:eastAsia="Times New Roman"/>
          <w:i/>
          <w:iCs/>
        </w:rPr>
        <w:t>r</w:t>
      </w:r>
      <w:r w:rsidRPr="009E3FA6">
        <w:rPr>
          <w:rFonts w:eastAsia="Times New Roman"/>
          <w:i/>
          <w:iCs/>
        </w:rPr>
        <w:t xml:space="preserve">esearch in </w:t>
      </w:r>
      <w:r>
        <w:rPr>
          <w:rFonts w:eastAsia="Times New Roman"/>
          <w:i/>
          <w:iCs/>
        </w:rPr>
        <w:t>c</w:t>
      </w:r>
      <w:r w:rsidRPr="009E3FA6">
        <w:rPr>
          <w:rFonts w:eastAsia="Times New Roman"/>
          <w:i/>
          <w:iCs/>
        </w:rPr>
        <w:t xml:space="preserve">lassroom </w:t>
      </w:r>
      <w:r>
        <w:rPr>
          <w:rFonts w:eastAsia="Times New Roman"/>
          <w:i/>
          <w:iCs/>
        </w:rPr>
        <w:t>l</w:t>
      </w:r>
      <w:r w:rsidRPr="009E3FA6">
        <w:rPr>
          <w:rFonts w:eastAsia="Times New Roman"/>
          <w:i/>
          <w:iCs/>
        </w:rPr>
        <w:t>earning</w:t>
      </w:r>
      <w:r w:rsidRPr="009E3FA6">
        <w:rPr>
          <w:rFonts w:eastAsia="Times New Roman"/>
        </w:rPr>
        <w:t> (pp. 422-437). Routledge.</w:t>
      </w:r>
      <w:r>
        <w:rPr>
          <w:rFonts w:eastAsia="Times New Roman"/>
        </w:rPr>
        <w:t xml:space="preserve"> </w:t>
      </w:r>
    </w:p>
    <w:bookmarkEnd w:id="20"/>
    <w:p w14:paraId="63A26CDD" w14:textId="77777777" w:rsidR="009E3FA6" w:rsidRPr="001914B3" w:rsidRDefault="009E3FA6" w:rsidP="00FC587B">
      <w:pPr>
        <w:ind w:left="720" w:hanging="720"/>
        <w:rPr>
          <w:rFonts w:eastAsia="Times New Roman"/>
        </w:rPr>
      </w:pPr>
    </w:p>
    <w:p w14:paraId="3933C9BD" w14:textId="702918F3" w:rsidR="00B10A95" w:rsidRPr="001914B3" w:rsidRDefault="00B10A95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Scarcella, R. C., &amp; Oxford, R. L. (1992). </w:t>
      </w:r>
      <w:r w:rsidRPr="001914B3">
        <w:rPr>
          <w:rFonts w:eastAsia="Times New Roman"/>
          <w:i/>
          <w:iCs/>
        </w:rPr>
        <w:t>The tapestry of language learning: The individual in the communicative classroom</w:t>
      </w:r>
      <w:r w:rsidRPr="001914B3">
        <w:rPr>
          <w:rFonts w:eastAsia="Times New Roman"/>
        </w:rPr>
        <w:t xml:space="preserve"> (p. 63). Heinle &amp; Heinle.</w:t>
      </w:r>
    </w:p>
    <w:p w14:paraId="12CF3759" w14:textId="77777777" w:rsidR="00B10A95" w:rsidRPr="001914B3" w:rsidRDefault="00B10A95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328B0316" w14:textId="2E05C001" w:rsidR="00DB6777" w:rsidRPr="001914B3" w:rsidRDefault="00DB6777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Schmidt, R. (2010). Attention, awareness, and individual differences in language learning. In W. M. Chan, S. Chi, K. N. Cin, J. Istanto, M. Nagami, J. W. Sew, T. </w:t>
      </w:r>
      <w:proofErr w:type="spellStart"/>
      <w:r w:rsidRPr="001914B3">
        <w:rPr>
          <w:rFonts w:eastAsia="Times New Roman"/>
        </w:rPr>
        <w:t>Suthiwan</w:t>
      </w:r>
      <w:proofErr w:type="spellEnd"/>
      <w:r w:rsidRPr="001914B3">
        <w:rPr>
          <w:rFonts w:eastAsia="Times New Roman"/>
        </w:rPr>
        <w:t>, &amp; I. Walker</w:t>
      </w:r>
      <w:r w:rsidR="00263D3F" w:rsidRPr="001914B3">
        <w:rPr>
          <w:rFonts w:eastAsia="Times New Roman"/>
        </w:rPr>
        <w:t xml:space="preserve"> (Eds.)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 xml:space="preserve">Proceedings of </w:t>
      </w:r>
      <w:proofErr w:type="spellStart"/>
      <w:r w:rsidRPr="001914B3">
        <w:rPr>
          <w:rFonts w:eastAsia="Times New Roman"/>
          <w:i/>
          <w:iCs/>
        </w:rPr>
        <w:t>CLaSIC</w:t>
      </w:r>
      <w:proofErr w:type="spellEnd"/>
      <w:r w:rsidRPr="001914B3">
        <w:rPr>
          <w:rFonts w:eastAsia="Times New Roman"/>
          <w:i/>
          <w:iCs/>
        </w:rPr>
        <w:t xml:space="preserve"> 2010, Singapore, December 2-4</w:t>
      </w:r>
      <w:r w:rsidRPr="001914B3">
        <w:rPr>
          <w:rFonts w:eastAsia="Times New Roman"/>
        </w:rPr>
        <w:t xml:space="preserve"> (pp. 721-737). National University of Singapore, Centre for Language Studies.</w:t>
      </w:r>
    </w:p>
    <w:p w14:paraId="1A022DD9" w14:textId="77777777" w:rsidR="00DB6777" w:rsidRPr="001914B3" w:rsidRDefault="00DB6777" w:rsidP="00FC587B">
      <w:pPr>
        <w:ind w:left="720" w:hanging="720"/>
        <w:rPr>
          <w:rFonts w:eastAsia="Times New Roman"/>
          <w:highlight w:val="yellow"/>
        </w:rPr>
      </w:pPr>
    </w:p>
    <w:p w14:paraId="60A5A2EA" w14:textId="289A0C8A" w:rsidR="003F1A1A" w:rsidRPr="001914B3" w:rsidRDefault="003F1A1A" w:rsidP="00FC587B">
      <w:pPr>
        <w:ind w:left="720" w:hanging="720"/>
        <w:rPr>
          <w:rFonts w:eastAsia="Times New Roman"/>
          <w:bCs/>
          <w:color w:val="000000" w:themeColor="text1"/>
        </w:rPr>
      </w:pPr>
      <w:r w:rsidRPr="001914B3">
        <w:rPr>
          <w:rFonts w:eastAsia="Times New Roman"/>
          <w:bCs/>
          <w:color w:val="000000" w:themeColor="text1"/>
        </w:rPr>
        <w:t>Schmidt, R. (2012). Attention, awareness, and individual differences in l</w:t>
      </w:r>
      <w:r w:rsidR="007946EE" w:rsidRPr="001914B3">
        <w:rPr>
          <w:rFonts w:eastAsia="Times New Roman"/>
          <w:bCs/>
          <w:color w:val="000000" w:themeColor="text1"/>
        </w:rPr>
        <w:t xml:space="preserve">anguage learning. In W. M. Chan, </w:t>
      </w:r>
      <w:r w:rsidR="007946EE"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K. N. Chin, S. Bhatt, 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&amp; </w:t>
      </w:r>
      <w:r w:rsidR="007946EE" w:rsidRPr="001914B3">
        <w:rPr>
          <w:rFonts w:eastAsia="Times New Roman"/>
          <w:bCs/>
          <w:color w:val="000000" w:themeColor="text1"/>
          <w:shd w:val="clear" w:color="auto" w:fill="FFFFFF"/>
        </w:rPr>
        <w:t>I. Walker</w:t>
      </w:r>
      <w:r w:rsidR="007946EE" w:rsidRPr="001914B3">
        <w:rPr>
          <w:rFonts w:eastAsia="Times New Roman"/>
          <w:bCs/>
          <w:color w:val="000000" w:themeColor="text1"/>
        </w:rPr>
        <w:t xml:space="preserve"> </w:t>
      </w:r>
      <w:r w:rsidRPr="001914B3">
        <w:rPr>
          <w:rFonts w:eastAsia="Times New Roman"/>
          <w:bCs/>
          <w:color w:val="000000" w:themeColor="text1"/>
        </w:rPr>
        <w:t>(Eds.), </w:t>
      </w:r>
      <w:r w:rsidRPr="001914B3">
        <w:rPr>
          <w:rFonts w:eastAsia="Times New Roman"/>
          <w:bCs/>
          <w:i/>
          <w:iCs/>
          <w:color w:val="000000" w:themeColor="text1"/>
        </w:rPr>
        <w:t xml:space="preserve">Perspectives on individual characteristics and foreign language education </w:t>
      </w:r>
      <w:r w:rsidRPr="001914B3">
        <w:rPr>
          <w:rFonts w:eastAsia="Times New Roman"/>
          <w:bCs/>
          <w:iCs/>
          <w:color w:val="000000" w:themeColor="text1"/>
        </w:rPr>
        <w:t>(pp. 27-50).</w:t>
      </w:r>
      <w:r w:rsidRPr="001914B3">
        <w:rPr>
          <w:rFonts w:eastAsia="Times New Roman"/>
          <w:bCs/>
          <w:i/>
          <w:iCs/>
          <w:color w:val="000000" w:themeColor="text1"/>
        </w:rPr>
        <w:t xml:space="preserve"> </w:t>
      </w:r>
      <w:r w:rsidRPr="001914B3">
        <w:rPr>
          <w:rFonts w:eastAsia="Times New Roman"/>
          <w:bCs/>
          <w:color w:val="000000" w:themeColor="text1"/>
        </w:rPr>
        <w:t>Walter de Gruyter.</w:t>
      </w:r>
    </w:p>
    <w:p w14:paraId="4D67D6FB" w14:textId="77777777" w:rsidR="00DA2662" w:rsidRPr="001914B3" w:rsidRDefault="00DA2662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23AF2B36" w14:textId="479D2C1A" w:rsidR="00326CE7" w:rsidRPr="001914B3" w:rsidRDefault="00326CE7" w:rsidP="00FC587B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  <w:proofErr w:type="spellStart"/>
      <w:r w:rsidRPr="001914B3">
        <w:rPr>
          <w:rFonts w:eastAsia="Times New Roman"/>
          <w:bCs/>
          <w:color w:val="000000" w:themeColor="text1"/>
          <w:shd w:val="clear" w:color="auto" w:fill="FFFFFF"/>
        </w:rPr>
        <w:t>Segalowitz</w:t>
      </w:r>
      <w:proofErr w:type="spellEnd"/>
      <w:r w:rsidRPr="001914B3">
        <w:rPr>
          <w:rFonts w:eastAsia="Times New Roman"/>
          <w:bCs/>
          <w:color w:val="000000" w:themeColor="text1"/>
          <w:shd w:val="clear" w:color="auto" w:fill="FFFFFF"/>
        </w:rPr>
        <w:t>, N.</w:t>
      </w:r>
      <w:r w:rsidRPr="001914B3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 </w:t>
      </w:r>
      <w:r w:rsidR="00975ACF" w:rsidRPr="001914B3">
        <w:rPr>
          <w:rStyle w:val="apple-converted-space"/>
          <w:rFonts w:eastAsia="Times New Roman"/>
          <w:bCs/>
          <w:color w:val="000000" w:themeColor="text1"/>
          <w:shd w:val="clear" w:color="auto" w:fill="FFFFFF"/>
        </w:rPr>
        <w:t>(</w:t>
      </w:r>
      <w:r w:rsidRPr="001914B3">
        <w:rPr>
          <w:rStyle w:val="nlmyear"/>
          <w:rFonts w:eastAsia="Times New Roman"/>
          <w:bCs/>
          <w:color w:val="000000" w:themeColor="text1"/>
          <w:shd w:val="clear" w:color="auto" w:fill="FFFFFF"/>
        </w:rPr>
        <w:t>1997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). </w:t>
      </w:r>
      <w:r w:rsidRPr="001914B3">
        <w:rPr>
          <w:rStyle w:val="nlmarticle-title"/>
          <w:rFonts w:eastAsia="Times New Roman"/>
          <w:bCs/>
          <w:color w:val="000000" w:themeColor="text1"/>
          <w:shd w:val="clear" w:color="auto" w:fill="FFFFFF"/>
        </w:rPr>
        <w:t>Individual differences in second language acquisition</w:t>
      </w:r>
      <w:r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. In 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A. M. B. </w:t>
      </w:r>
      <w:r w:rsidRPr="001914B3">
        <w:rPr>
          <w:rFonts w:eastAsia="Times New Roman"/>
          <w:bCs/>
          <w:color w:val="000000" w:themeColor="text1"/>
          <w:shd w:val="clear" w:color="auto" w:fill="FFFFFF"/>
        </w:rPr>
        <w:t>de G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>root, &amp; J. F. Kroll (Eds.)</w:t>
      </w:r>
      <w:r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, </w:t>
      </w:r>
      <w:r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Tutorials in bilingualism: </w:t>
      </w:r>
      <w:r w:rsidR="00873E04"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>P</w:t>
      </w:r>
      <w:r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>sycholinguistic perspectives</w:t>
      </w:r>
      <w:r w:rsidR="00975ACF" w:rsidRPr="001914B3">
        <w:rPr>
          <w:rFonts w:eastAsia="Times New Roman"/>
          <w:bCs/>
          <w:i/>
          <w:iCs/>
          <w:color w:val="000000" w:themeColor="text1"/>
          <w:shd w:val="clear" w:color="auto" w:fill="FFFFFF"/>
        </w:rPr>
        <w:t xml:space="preserve"> 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>(</w:t>
      </w:r>
      <w:r w:rsidR="00975ACF" w:rsidRPr="001914B3">
        <w:rPr>
          <w:rStyle w:val="nlmfpage"/>
          <w:rFonts w:eastAsia="Times New Roman"/>
          <w:bCs/>
          <w:color w:val="000000" w:themeColor="text1"/>
          <w:shd w:val="clear" w:color="auto" w:fill="FFFFFF"/>
        </w:rPr>
        <w:t>pp. 85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>-</w:t>
      </w:r>
      <w:r w:rsidR="00975ACF" w:rsidRPr="001914B3">
        <w:rPr>
          <w:rStyle w:val="nlmlpage"/>
          <w:rFonts w:eastAsia="Times New Roman"/>
          <w:bCs/>
          <w:color w:val="000000" w:themeColor="text1"/>
          <w:shd w:val="clear" w:color="auto" w:fill="FFFFFF"/>
        </w:rPr>
        <w:t>112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>).</w:t>
      </w:r>
      <w:r w:rsidRPr="001914B3">
        <w:rPr>
          <w:rStyle w:val="apple-converted-space"/>
          <w:rFonts w:eastAsia="Times New Roman"/>
          <w:bCs/>
          <w:i/>
          <w:iCs/>
          <w:color w:val="000000" w:themeColor="text1"/>
          <w:shd w:val="clear" w:color="auto" w:fill="FFFFFF"/>
        </w:rPr>
        <w:t> </w:t>
      </w:r>
      <w:r w:rsidRPr="001914B3">
        <w:rPr>
          <w:rStyle w:val="nlmpublisher-name"/>
          <w:rFonts w:eastAsia="Times New Roman"/>
          <w:bCs/>
          <w:color w:val="000000" w:themeColor="text1"/>
          <w:shd w:val="clear" w:color="auto" w:fill="FFFFFF"/>
        </w:rPr>
        <w:t>Lawrence Erlbaum</w:t>
      </w:r>
      <w:r w:rsidR="00975ACF" w:rsidRPr="001914B3">
        <w:rPr>
          <w:rFonts w:eastAsia="Times New Roman"/>
          <w:bCs/>
          <w:color w:val="000000" w:themeColor="text1"/>
          <w:shd w:val="clear" w:color="auto" w:fill="FFFFFF"/>
        </w:rPr>
        <w:t xml:space="preserve">. </w:t>
      </w:r>
    </w:p>
    <w:p w14:paraId="121969CC" w14:textId="77777777" w:rsidR="00344F3D" w:rsidRPr="001914B3" w:rsidRDefault="00344F3D" w:rsidP="00FC587B">
      <w:pPr>
        <w:ind w:left="720" w:hanging="720"/>
        <w:rPr>
          <w:rFonts w:eastAsia="Times New Roman"/>
          <w:bCs/>
          <w:color w:val="000000" w:themeColor="text1"/>
          <w:shd w:val="clear" w:color="auto" w:fill="FFFFFF"/>
        </w:rPr>
      </w:pPr>
    </w:p>
    <w:p w14:paraId="73FC6CE8" w14:textId="550D3397" w:rsidR="00344F3D" w:rsidRPr="001914B3" w:rsidRDefault="00344F3D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Sheen, Y. (2011). </w:t>
      </w:r>
      <w:r w:rsidRPr="001914B3">
        <w:rPr>
          <w:rFonts w:eastAsia="Times New Roman"/>
          <w:i/>
          <w:iCs/>
        </w:rPr>
        <w:t>Corrective feedback, individual differences and second language learning</w:t>
      </w:r>
      <w:r w:rsidRPr="001914B3">
        <w:rPr>
          <w:rFonts w:eastAsia="Times New Roman"/>
        </w:rPr>
        <w:t xml:space="preserve">. </w:t>
      </w:r>
      <w:r w:rsidR="00144060" w:rsidRPr="001914B3">
        <w:rPr>
          <w:rFonts w:eastAsia="Times New Roman"/>
        </w:rPr>
        <w:t xml:space="preserve"> </w:t>
      </w:r>
      <w:r w:rsidRPr="001914B3">
        <w:rPr>
          <w:rFonts w:eastAsia="Times New Roman"/>
        </w:rPr>
        <w:t>Springer.</w:t>
      </w:r>
    </w:p>
    <w:p w14:paraId="35EAEA28" w14:textId="7F302D81" w:rsidR="00344F3D" w:rsidRDefault="00344F3D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59B2F0C8" w14:textId="135F2FBF" w:rsidR="00411BDF" w:rsidRPr="00411BDF" w:rsidRDefault="00411BDF" w:rsidP="00411BDF">
      <w:pPr>
        <w:ind w:left="720" w:hanging="720"/>
        <w:rPr>
          <w:rFonts w:eastAsia="Times New Roman"/>
          <w:bCs/>
          <w:color w:val="000000" w:themeColor="text1"/>
        </w:rPr>
      </w:pPr>
      <w:bookmarkStart w:id="21" w:name="_Hlk112996751"/>
      <w:r w:rsidRPr="00411BDF">
        <w:rPr>
          <w:rFonts w:eastAsia="Times New Roman"/>
          <w:bCs/>
          <w:color w:val="000000" w:themeColor="text1"/>
        </w:rPr>
        <w:t>Shibata, N. (2020). Exploring a language learning history: The journey of self-discovery from the perspectives of individual differences. </w:t>
      </w:r>
      <w:r w:rsidRPr="00411BDF">
        <w:rPr>
          <w:rFonts w:eastAsia="Times New Roman"/>
          <w:bCs/>
          <w:i/>
          <w:iCs/>
          <w:color w:val="000000" w:themeColor="text1"/>
        </w:rPr>
        <w:t>English Language Teaching and Research Journal (ELTAR-J)</w:t>
      </w:r>
      <w:r w:rsidRPr="00411BDF">
        <w:rPr>
          <w:rFonts w:eastAsia="Times New Roman"/>
          <w:bCs/>
          <w:color w:val="000000" w:themeColor="text1"/>
        </w:rPr>
        <w:t>, </w:t>
      </w:r>
      <w:r w:rsidRPr="00411BDF">
        <w:rPr>
          <w:rFonts w:eastAsia="Times New Roman"/>
          <w:bCs/>
          <w:i/>
          <w:iCs/>
          <w:color w:val="000000" w:themeColor="text1"/>
        </w:rPr>
        <w:t>2</w:t>
      </w:r>
      <w:r w:rsidRPr="00411BDF">
        <w:rPr>
          <w:rFonts w:eastAsia="Times New Roman"/>
          <w:bCs/>
          <w:color w:val="000000" w:themeColor="text1"/>
        </w:rPr>
        <w:t>(1), 8-15.</w:t>
      </w:r>
      <w:r>
        <w:rPr>
          <w:rFonts w:eastAsia="Times New Roman"/>
          <w:bCs/>
          <w:color w:val="000000" w:themeColor="text1"/>
        </w:rPr>
        <w:t xml:space="preserve"> </w:t>
      </w:r>
    </w:p>
    <w:bookmarkEnd w:id="21"/>
    <w:p w14:paraId="764EAFB6" w14:textId="77777777" w:rsidR="00411BDF" w:rsidRPr="001914B3" w:rsidRDefault="00411BDF" w:rsidP="00FC587B">
      <w:pPr>
        <w:ind w:left="720" w:hanging="720"/>
        <w:rPr>
          <w:rFonts w:eastAsia="Times New Roman"/>
          <w:bCs/>
          <w:color w:val="000000" w:themeColor="text1"/>
        </w:rPr>
      </w:pPr>
    </w:p>
    <w:p w14:paraId="1025CD56" w14:textId="77777777" w:rsidR="009B186D" w:rsidRPr="001914B3" w:rsidRDefault="001D6181" w:rsidP="00FC587B">
      <w:pPr>
        <w:ind w:left="720" w:hanging="720"/>
        <w:rPr>
          <w:rFonts w:eastAsia="Times New Roman"/>
          <w:bCs/>
          <w:color w:val="000000" w:themeColor="text1"/>
        </w:rPr>
      </w:pPr>
      <w:r w:rsidRPr="001914B3">
        <w:rPr>
          <w:rFonts w:eastAsia="Times New Roman"/>
          <w:bCs/>
          <w:color w:val="000000" w:themeColor="text1"/>
        </w:rPr>
        <w:lastRenderedPageBreak/>
        <w:t>Skehan, P. (1991). Individual differences in second language l</w:t>
      </w:r>
      <w:r w:rsidR="009B186D" w:rsidRPr="001914B3">
        <w:rPr>
          <w:rFonts w:eastAsia="Times New Roman"/>
          <w:bCs/>
          <w:color w:val="000000" w:themeColor="text1"/>
        </w:rPr>
        <w:t>earning</w:t>
      </w:r>
      <w:r w:rsidRPr="001914B3">
        <w:rPr>
          <w:rFonts w:eastAsia="Times New Roman"/>
          <w:bCs/>
          <w:color w:val="000000" w:themeColor="text1"/>
        </w:rPr>
        <w:t xml:space="preserve">. </w:t>
      </w:r>
      <w:r w:rsidR="009B186D" w:rsidRPr="001914B3">
        <w:rPr>
          <w:rFonts w:eastAsia="Times New Roman"/>
          <w:bCs/>
          <w:i/>
          <w:iCs/>
          <w:color w:val="000000" w:themeColor="text1"/>
        </w:rPr>
        <w:t>Studies in Second Language Acquisition, 13</w:t>
      </w:r>
      <w:r w:rsidRPr="001914B3">
        <w:rPr>
          <w:rFonts w:eastAsia="Times New Roman"/>
          <w:bCs/>
          <w:color w:val="000000" w:themeColor="text1"/>
        </w:rPr>
        <w:t>(2), 275-</w:t>
      </w:r>
      <w:r w:rsidR="009B186D" w:rsidRPr="001914B3">
        <w:rPr>
          <w:rFonts w:eastAsia="Times New Roman"/>
          <w:bCs/>
          <w:color w:val="000000" w:themeColor="text1"/>
        </w:rPr>
        <w:t>298.</w:t>
      </w:r>
    </w:p>
    <w:p w14:paraId="154316B0" w14:textId="77777777" w:rsidR="007946EE" w:rsidRPr="001914B3" w:rsidRDefault="007946EE" w:rsidP="00FC587B">
      <w:pPr>
        <w:ind w:left="720" w:hanging="720"/>
        <w:rPr>
          <w:bCs/>
          <w:color w:val="000000" w:themeColor="text1"/>
        </w:rPr>
      </w:pPr>
    </w:p>
    <w:p w14:paraId="49CA2B7D" w14:textId="77777777" w:rsidR="0027355D" w:rsidRPr="001914B3" w:rsidRDefault="0027355D" w:rsidP="00FC587B">
      <w:pPr>
        <w:ind w:left="720" w:hanging="720"/>
        <w:rPr>
          <w:rFonts w:eastAsia="Times New Roman"/>
        </w:rPr>
      </w:pPr>
      <w:proofErr w:type="spellStart"/>
      <w:r w:rsidRPr="001914B3">
        <w:rPr>
          <w:rFonts w:eastAsia="Times New Roman"/>
        </w:rPr>
        <w:t>Slevc</w:t>
      </w:r>
      <w:proofErr w:type="spellEnd"/>
      <w:r w:rsidRPr="001914B3">
        <w:rPr>
          <w:rFonts w:eastAsia="Times New Roman"/>
        </w:rPr>
        <w:t xml:space="preserve">, L. R., &amp; Miyake, A. (2006). Individual differences in second-language proficiency: Does musical ability </w:t>
      </w:r>
      <w:proofErr w:type="gramStart"/>
      <w:r w:rsidRPr="001914B3">
        <w:rPr>
          <w:rFonts w:eastAsia="Times New Roman"/>
        </w:rPr>
        <w:t>matter?.</w:t>
      </w:r>
      <w:proofErr w:type="gramEnd"/>
      <w:r w:rsidRPr="001914B3">
        <w:rPr>
          <w:rFonts w:eastAsia="Times New Roman"/>
        </w:rPr>
        <w:t xml:space="preserve"> </w:t>
      </w:r>
      <w:r w:rsidRPr="001914B3">
        <w:rPr>
          <w:rFonts w:eastAsia="Times New Roman"/>
          <w:i/>
          <w:iCs/>
        </w:rPr>
        <w:t>Psychological Science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17</w:t>
      </w:r>
      <w:r w:rsidRPr="001914B3">
        <w:rPr>
          <w:rFonts w:eastAsia="Times New Roman"/>
        </w:rPr>
        <w:t>(8), 675-681.</w:t>
      </w:r>
    </w:p>
    <w:p w14:paraId="6BF3342C" w14:textId="77777777" w:rsidR="0027355D" w:rsidRPr="001914B3" w:rsidRDefault="0027355D" w:rsidP="00FC587B">
      <w:pPr>
        <w:ind w:left="720" w:hanging="720"/>
        <w:rPr>
          <w:bCs/>
          <w:color w:val="000000" w:themeColor="text1"/>
        </w:rPr>
      </w:pPr>
    </w:p>
    <w:p w14:paraId="6C256D0C" w14:textId="77777777" w:rsidR="007D19F1" w:rsidRPr="001914B3" w:rsidRDefault="007D19F1" w:rsidP="00FC587B">
      <w:pPr>
        <w:ind w:left="720" w:hanging="720"/>
      </w:pPr>
      <w:r w:rsidRPr="001914B3">
        <w:t xml:space="preserve">Snow, C. E., &amp; </w:t>
      </w:r>
      <w:proofErr w:type="spellStart"/>
      <w:r w:rsidRPr="001914B3">
        <w:t>Hoefnagel-Höhle</w:t>
      </w:r>
      <w:proofErr w:type="spellEnd"/>
      <w:r w:rsidRPr="001914B3">
        <w:t xml:space="preserve">, M. (1979). Individual differences in second-language ability: A factor-analytic study. </w:t>
      </w:r>
      <w:r w:rsidRPr="001914B3">
        <w:rPr>
          <w:i/>
          <w:iCs/>
        </w:rPr>
        <w:t>Language and Speech</w:t>
      </w:r>
      <w:r w:rsidRPr="001914B3">
        <w:t xml:space="preserve">, </w:t>
      </w:r>
      <w:r w:rsidRPr="001914B3">
        <w:rPr>
          <w:i/>
          <w:iCs/>
        </w:rPr>
        <w:t>22</w:t>
      </w:r>
      <w:r w:rsidRPr="001914B3">
        <w:t>(2), 151-162.</w:t>
      </w:r>
    </w:p>
    <w:p w14:paraId="72D5694E" w14:textId="77777777" w:rsidR="007D19F1" w:rsidRPr="001914B3" w:rsidRDefault="007D19F1" w:rsidP="00FC587B">
      <w:pPr>
        <w:ind w:left="720" w:hanging="720"/>
        <w:rPr>
          <w:rFonts w:eastAsia="Times New Roman"/>
        </w:rPr>
      </w:pPr>
    </w:p>
    <w:p w14:paraId="0035D099" w14:textId="77777777" w:rsidR="003032F6" w:rsidRPr="001914B3" w:rsidRDefault="003032F6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Sparks, R. L. (1995). Examining the linguistic coding differences hypothesis to explain individual differences in foreign language learning. </w:t>
      </w:r>
      <w:r w:rsidRPr="001914B3">
        <w:rPr>
          <w:rFonts w:eastAsia="Times New Roman"/>
          <w:i/>
          <w:iCs/>
        </w:rPr>
        <w:t>Annals of Dyslexia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45</w:t>
      </w:r>
      <w:r w:rsidRPr="001914B3">
        <w:rPr>
          <w:rFonts w:eastAsia="Times New Roman"/>
        </w:rPr>
        <w:t>(1), 187-214.</w:t>
      </w:r>
    </w:p>
    <w:p w14:paraId="2B90296B" w14:textId="77777777" w:rsidR="003032F6" w:rsidRPr="001914B3" w:rsidRDefault="003032F6" w:rsidP="00FC587B">
      <w:pPr>
        <w:ind w:left="720" w:hanging="720"/>
        <w:rPr>
          <w:bCs/>
          <w:color w:val="000000" w:themeColor="text1"/>
        </w:rPr>
      </w:pPr>
    </w:p>
    <w:p w14:paraId="5491AB50" w14:textId="77777777" w:rsidR="00203593" w:rsidRPr="001914B3" w:rsidRDefault="00203593" w:rsidP="00FC587B">
      <w:pPr>
        <w:ind w:left="720" w:hanging="720"/>
        <w:rPr>
          <w:bCs/>
          <w:color w:val="000000" w:themeColor="text1"/>
        </w:rPr>
      </w:pPr>
      <w:r w:rsidRPr="001914B3">
        <w:rPr>
          <w:bCs/>
          <w:color w:val="000000" w:themeColor="text1"/>
        </w:rPr>
        <w:t xml:space="preserve">Sparks, R. (2012). Individual differences in L2 learning and long-term L1-L2 relationships. </w:t>
      </w:r>
      <w:r w:rsidRPr="001914B3">
        <w:rPr>
          <w:bCs/>
          <w:i/>
          <w:color w:val="000000" w:themeColor="text1"/>
        </w:rPr>
        <w:t>Language Learning, 62</w:t>
      </w:r>
      <w:r w:rsidRPr="001914B3">
        <w:rPr>
          <w:bCs/>
          <w:color w:val="000000" w:themeColor="text1"/>
        </w:rPr>
        <w:t>(Suppl. 2), 5-27.</w:t>
      </w:r>
    </w:p>
    <w:p w14:paraId="73660230" w14:textId="41A118B2" w:rsidR="003C776C" w:rsidRPr="001914B3" w:rsidRDefault="003C776C" w:rsidP="00FC587B">
      <w:pPr>
        <w:ind w:left="720" w:hanging="720"/>
        <w:rPr>
          <w:bCs/>
          <w:color w:val="000000" w:themeColor="text1"/>
        </w:rPr>
      </w:pPr>
    </w:p>
    <w:p w14:paraId="337CD915" w14:textId="77777777" w:rsidR="00134A59" w:rsidRPr="001914B3" w:rsidRDefault="00134A59" w:rsidP="00FC587B">
      <w:pPr>
        <w:ind w:left="720" w:hanging="720"/>
      </w:pPr>
      <w:r w:rsidRPr="001914B3">
        <w:t xml:space="preserve">Sparks, R. L., Patton, J., &amp; Luebbers, J. (2019). Individual differences in L2 achievement mirror individual differences in L1 skills and L2 aptitude: Crosslinguistic transfer of L1 to L2 skills. </w:t>
      </w:r>
      <w:r w:rsidRPr="001914B3">
        <w:rPr>
          <w:i/>
          <w:iCs/>
        </w:rPr>
        <w:t>Foreign Language Annals, 52</w:t>
      </w:r>
      <w:r w:rsidRPr="001914B3">
        <w:t xml:space="preserve">(2), 255-283. </w:t>
      </w:r>
    </w:p>
    <w:p w14:paraId="5C3D373C" w14:textId="77777777" w:rsidR="00134A59" w:rsidRPr="001914B3" w:rsidRDefault="00134A59" w:rsidP="00FC587B">
      <w:pPr>
        <w:ind w:left="720" w:hanging="720"/>
        <w:rPr>
          <w:bCs/>
          <w:color w:val="000000" w:themeColor="text1"/>
        </w:rPr>
      </w:pPr>
    </w:p>
    <w:p w14:paraId="2B6EDB62" w14:textId="6DDEB306" w:rsidR="003C776C" w:rsidRPr="001914B3" w:rsidRDefault="003C776C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Swanson, H. L., &amp; Berninger, V. W. (1996). Individual differences in children's working memory and writing skill. </w:t>
      </w:r>
      <w:r w:rsidRPr="001914B3">
        <w:rPr>
          <w:rFonts w:eastAsia="Times New Roman"/>
          <w:i/>
          <w:iCs/>
        </w:rPr>
        <w:t>Journal of Experimental Child Psychology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63</w:t>
      </w:r>
      <w:r w:rsidRPr="001914B3">
        <w:rPr>
          <w:rFonts w:eastAsia="Times New Roman"/>
        </w:rPr>
        <w:t>(2), 358-385.</w:t>
      </w:r>
    </w:p>
    <w:p w14:paraId="1386E1EC" w14:textId="0CD892C9" w:rsidR="00E67190" w:rsidRDefault="00E67190" w:rsidP="00FC587B">
      <w:pPr>
        <w:ind w:left="720" w:hanging="720"/>
        <w:rPr>
          <w:rFonts w:eastAsia="Times New Roman"/>
        </w:rPr>
      </w:pPr>
    </w:p>
    <w:p w14:paraId="573CE9A4" w14:textId="16B2515B" w:rsidR="00F27FBE" w:rsidRPr="00F27FBE" w:rsidRDefault="00F27FBE" w:rsidP="00F27FBE">
      <w:pPr>
        <w:ind w:left="720" w:hanging="720"/>
        <w:rPr>
          <w:rFonts w:eastAsia="Times New Roman"/>
        </w:rPr>
      </w:pPr>
      <w:bookmarkStart w:id="22" w:name="_Hlk112996820"/>
      <w:r w:rsidRPr="00F27FBE">
        <w:rPr>
          <w:rFonts w:eastAsia="Times New Roman"/>
        </w:rPr>
        <w:t>Teng, L. S. (2021). Individual differences in self-regulated learning: Exploring the nexus of motivational beliefs, self-efficacy, and SRL strategies in EFL writing. </w:t>
      </w:r>
      <w:r w:rsidRPr="00F27FBE">
        <w:rPr>
          <w:rFonts w:eastAsia="Times New Roman"/>
          <w:i/>
          <w:iCs/>
        </w:rPr>
        <w:t>Language Teaching Research</w:t>
      </w:r>
      <w:r w:rsidRPr="00F27FBE">
        <w:rPr>
          <w:rFonts w:eastAsia="Times New Roman"/>
        </w:rPr>
        <w:t xml:space="preserve">, </w:t>
      </w:r>
      <w:hyperlink r:id="rId10" w:history="1">
        <w:r w:rsidRPr="00F27FBE">
          <w:rPr>
            <w:rStyle w:val="Hyperlink"/>
            <w:rFonts w:eastAsia="Times New Roman"/>
          </w:rPr>
          <w:t>https://doi.org/10.1177/13621688211006881</w:t>
        </w:r>
      </w:hyperlink>
      <w:r w:rsidRPr="00F27FBE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bookmarkEnd w:id="22"/>
    <w:p w14:paraId="6B83DC45" w14:textId="1DF36154" w:rsidR="00F27FBE" w:rsidRDefault="00F27FBE" w:rsidP="00FC587B">
      <w:pPr>
        <w:ind w:left="720" w:hanging="720"/>
        <w:rPr>
          <w:rFonts w:eastAsia="Times New Roman"/>
        </w:rPr>
      </w:pPr>
    </w:p>
    <w:p w14:paraId="47A6C123" w14:textId="2655F1C5" w:rsidR="00591795" w:rsidRPr="00591795" w:rsidRDefault="00591795" w:rsidP="00591795">
      <w:pPr>
        <w:ind w:left="720" w:hanging="720"/>
        <w:rPr>
          <w:rFonts w:eastAsia="Times New Roman"/>
        </w:rPr>
      </w:pPr>
      <w:r w:rsidRPr="00591795">
        <w:rPr>
          <w:rFonts w:eastAsia="Times New Roman"/>
        </w:rPr>
        <w:t xml:space="preserve">Tseng, W. T., &amp; Gao, X. A. (2021). Individual </w:t>
      </w:r>
      <w:r>
        <w:rPr>
          <w:rFonts w:eastAsia="Times New Roman"/>
        </w:rPr>
        <w:t>d</w:t>
      </w:r>
      <w:r w:rsidRPr="00591795">
        <w:rPr>
          <w:rFonts w:eastAsia="Times New Roman"/>
        </w:rPr>
        <w:t xml:space="preserve">ifferences in </w:t>
      </w:r>
      <w:r>
        <w:rPr>
          <w:rFonts w:eastAsia="Times New Roman"/>
        </w:rPr>
        <w:t>s</w:t>
      </w:r>
      <w:r w:rsidRPr="00591795">
        <w:rPr>
          <w:rFonts w:eastAsia="Times New Roman"/>
        </w:rPr>
        <w:t xml:space="preserve">econd </w:t>
      </w:r>
      <w:r>
        <w:rPr>
          <w:rFonts w:eastAsia="Times New Roman"/>
        </w:rPr>
        <w:t>l</w:t>
      </w:r>
      <w:r w:rsidRPr="00591795">
        <w:rPr>
          <w:rFonts w:eastAsia="Times New Roman"/>
        </w:rPr>
        <w:t xml:space="preserve">anguage </w:t>
      </w:r>
      <w:r>
        <w:rPr>
          <w:rFonts w:eastAsia="Times New Roman"/>
        </w:rPr>
        <w:t>l</w:t>
      </w:r>
      <w:r w:rsidRPr="00591795">
        <w:rPr>
          <w:rFonts w:eastAsia="Times New Roman"/>
        </w:rPr>
        <w:t xml:space="preserve">earning: </w:t>
      </w:r>
      <w:r>
        <w:rPr>
          <w:rFonts w:eastAsia="Times New Roman"/>
        </w:rPr>
        <w:t>T</w:t>
      </w:r>
      <w:r w:rsidRPr="00591795">
        <w:rPr>
          <w:rFonts w:eastAsia="Times New Roman"/>
        </w:rPr>
        <w:t xml:space="preserve">he </w:t>
      </w:r>
      <w:r>
        <w:rPr>
          <w:rFonts w:eastAsia="Times New Roman"/>
        </w:rPr>
        <w:t>r</w:t>
      </w:r>
      <w:r w:rsidRPr="00591795">
        <w:rPr>
          <w:rFonts w:eastAsia="Times New Roman"/>
        </w:rPr>
        <w:t xml:space="preserve">oad </w:t>
      </w:r>
      <w:r>
        <w:rPr>
          <w:rFonts w:eastAsia="Times New Roman"/>
        </w:rPr>
        <w:t>a</w:t>
      </w:r>
      <w:r w:rsidRPr="00591795">
        <w:rPr>
          <w:rFonts w:eastAsia="Times New Roman"/>
        </w:rPr>
        <w:t>head. </w:t>
      </w:r>
      <w:r w:rsidRPr="00591795">
        <w:rPr>
          <w:rFonts w:eastAsia="Times New Roman"/>
          <w:i/>
          <w:iCs/>
        </w:rPr>
        <w:t>English Teaching &amp; Learning</w:t>
      </w:r>
      <w:r w:rsidRPr="00591795">
        <w:rPr>
          <w:rFonts w:eastAsia="Times New Roman"/>
        </w:rPr>
        <w:t>, </w:t>
      </w:r>
      <w:r w:rsidRPr="00591795">
        <w:rPr>
          <w:rFonts w:eastAsia="Times New Roman"/>
          <w:i/>
          <w:iCs/>
        </w:rPr>
        <w:t>45</w:t>
      </w:r>
      <w:r w:rsidRPr="00591795">
        <w:rPr>
          <w:rFonts w:eastAsia="Times New Roman"/>
        </w:rPr>
        <w:t>(3), 237-244.</w:t>
      </w:r>
      <w:r>
        <w:rPr>
          <w:rFonts w:eastAsia="Times New Roman"/>
        </w:rPr>
        <w:t xml:space="preserve"> </w:t>
      </w:r>
    </w:p>
    <w:p w14:paraId="1CE9839F" w14:textId="77777777" w:rsidR="00591795" w:rsidRPr="001914B3" w:rsidRDefault="00591795" w:rsidP="00FC587B">
      <w:pPr>
        <w:ind w:left="720" w:hanging="720"/>
        <w:rPr>
          <w:rFonts w:eastAsia="Times New Roman"/>
        </w:rPr>
      </w:pPr>
    </w:p>
    <w:p w14:paraId="6614BF49" w14:textId="544561F1" w:rsidR="00E67190" w:rsidRPr="001914B3" w:rsidRDefault="00E67190" w:rsidP="00FC587B">
      <w:pPr>
        <w:ind w:left="720" w:hanging="720"/>
        <w:rPr>
          <w:rFonts w:eastAsia="Times New Roman"/>
        </w:rPr>
      </w:pPr>
      <w:r w:rsidRPr="001914B3">
        <w:rPr>
          <w:color w:val="222222"/>
          <w:shd w:val="clear" w:color="auto" w:fill="FFFFFF"/>
        </w:rPr>
        <w:t xml:space="preserve">Turker, S., Seither-Preisler, A., &amp; </w:t>
      </w:r>
      <w:proofErr w:type="spellStart"/>
      <w:r w:rsidRPr="001914B3">
        <w:rPr>
          <w:color w:val="222222"/>
          <w:shd w:val="clear" w:color="auto" w:fill="FFFFFF"/>
        </w:rPr>
        <w:t>Reiterer</w:t>
      </w:r>
      <w:proofErr w:type="spellEnd"/>
      <w:r w:rsidRPr="001914B3">
        <w:rPr>
          <w:color w:val="222222"/>
          <w:shd w:val="clear" w:color="auto" w:fill="FFFFFF"/>
        </w:rPr>
        <w:t>, S. M. (2021). Examining individual differences in language learning: A neurocognitive model of language aptitude. </w:t>
      </w:r>
      <w:r w:rsidRPr="001914B3">
        <w:rPr>
          <w:i/>
          <w:iCs/>
          <w:color w:val="222222"/>
          <w:shd w:val="clear" w:color="auto" w:fill="FFFFFF"/>
        </w:rPr>
        <w:t>Neurobiology of Language</w:t>
      </w:r>
      <w:r w:rsidRPr="001914B3">
        <w:rPr>
          <w:color w:val="222222"/>
          <w:shd w:val="clear" w:color="auto" w:fill="FFFFFF"/>
        </w:rPr>
        <w:t>, </w:t>
      </w:r>
      <w:r w:rsidRPr="001914B3">
        <w:rPr>
          <w:i/>
          <w:iCs/>
          <w:color w:val="222222"/>
          <w:shd w:val="clear" w:color="auto" w:fill="FFFFFF"/>
        </w:rPr>
        <w:t>2</w:t>
      </w:r>
      <w:r w:rsidRPr="001914B3">
        <w:rPr>
          <w:color w:val="222222"/>
          <w:shd w:val="clear" w:color="auto" w:fill="FFFFFF"/>
        </w:rPr>
        <w:t xml:space="preserve">(3), 389-415.   </w:t>
      </w:r>
    </w:p>
    <w:p w14:paraId="5913C34A" w14:textId="022C8C11" w:rsidR="0062163C" w:rsidRDefault="0062163C" w:rsidP="00FC587B">
      <w:pPr>
        <w:ind w:left="720" w:hanging="720"/>
        <w:rPr>
          <w:rFonts w:eastAsia="Times New Roman"/>
        </w:rPr>
      </w:pPr>
    </w:p>
    <w:p w14:paraId="29C9F66D" w14:textId="24C9E5E5" w:rsidR="00195355" w:rsidRPr="00195355" w:rsidRDefault="00195355" w:rsidP="00195355">
      <w:pPr>
        <w:ind w:left="720" w:hanging="720"/>
        <w:rPr>
          <w:rFonts w:eastAsia="Times New Roman"/>
        </w:rPr>
      </w:pPr>
      <w:bookmarkStart w:id="23" w:name="_Hlk112996882"/>
      <w:r w:rsidRPr="00195355">
        <w:rPr>
          <w:rFonts w:eastAsia="Times New Roman"/>
        </w:rPr>
        <w:t>Walker, N., Monaghan, P., Schoetensack, C., &amp; Rebuschat, P. (2020). Distinctions in the acquisition of vocabulary and grammar: An individual differences approach. </w:t>
      </w:r>
      <w:r w:rsidRPr="00195355">
        <w:rPr>
          <w:rFonts w:eastAsia="Times New Roman"/>
          <w:i/>
          <w:iCs/>
        </w:rPr>
        <w:t>Language Learning</w:t>
      </w:r>
      <w:r w:rsidRPr="00195355">
        <w:rPr>
          <w:rFonts w:eastAsia="Times New Roman"/>
        </w:rPr>
        <w:t>, </w:t>
      </w:r>
      <w:r w:rsidRPr="00195355">
        <w:rPr>
          <w:rFonts w:eastAsia="Times New Roman"/>
          <w:i/>
          <w:iCs/>
        </w:rPr>
        <w:t>70</w:t>
      </w:r>
      <w:r w:rsidRPr="00195355">
        <w:rPr>
          <w:rFonts w:eastAsia="Times New Roman"/>
        </w:rPr>
        <w:t>(2), 221-254.</w:t>
      </w:r>
      <w:r>
        <w:rPr>
          <w:rFonts w:eastAsia="Times New Roman"/>
        </w:rPr>
        <w:t xml:space="preserve"> </w:t>
      </w:r>
    </w:p>
    <w:p w14:paraId="02062194" w14:textId="77777777" w:rsidR="00195355" w:rsidRPr="001914B3" w:rsidRDefault="00195355" w:rsidP="00FC587B">
      <w:pPr>
        <w:ind w:left="720" w:hanging="720"/>
        <w:rPr>
          <w:rFonts w:eastAsia="Times New Roman"/>
        </w:rPr>
      </w:pPr>
    </w:p>
    <w:p w14:paraId="0748DB1D" w14:textId="5DD5FF19" w:rsidR="0062163C" w:rsidRDefault="0062163C" w:rsidP="00FC587B">
      <w:pPr>
        <w:ind w:left="720" w:hanging="720"/>
        <w:rPr>
          <w:rFonts w:eastAsia="Times New Roman"/>
        </w:rPr>
      </w:pPr>
      <w:bookmarkStart w:id="24" w:name="_Hlk107208503"/>
      <w:bookmarkEnd w:id="23"/>
      <w:r w:rsidRPr="001914B3">
        <w:rPr>
          <w:rFonts w:eastAsia="Times New Roman"/>
        </w:rPr>
        <w:t>Wallace, M. P. (2022). Individual differences in second language listening: Examining the role of knowledge, metacognitive awareness, memory, and attention</w:t>
      </w:r>
      <w:r w:rsidRPr="001914B3">
        <w:rPr>
          <w:rFonts w:eastAsia="Times New Roman"/>
          <w:i/>
          <w:iCs/>
        </w:rPr>
        <w:t>. Language Learning, 72</w:t>
      </w:r>
      <w:r w:rsidRPr="001914B3">
        <w:rPr>
          <w:rFonts w:eastAsia="Times New Roman"/>
        </w:rPr>
        <w:t>(1), 5-44.</w:t>
      </w:r>
      <w:bookmarkEnd w:id="24"/>
    </w:p>
    <w:p w14:paraId="70F0A0C9" w14:textId="77777777" w:rsidR="00B8433E" w:rsidRDefault="00B8433E" w:rsidP="00FC587B">
      <w:pPr>
        <w:ind w:left="720" w:hanging="720"/>
        <w:rPr>
          <w:rFonts w:eastAsia="Times New Roman"/>
        </w:rPr>
      </w:pPr>
    </w:p>
    <w:p w14:paraId="1D38E31F" w14:textId="312EF16D" w:rsidR="007106D4" w:rsidRPr="001914B3" w:rsidRDefault="007106D4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>Wigglesworth, G. (2003). Revolving the kaleidoscope: the role of cultural, social, educational</w:t>
      </w:r>
      <w:r w:rsidR="00E70B65" w:rsidRPr="001914B3">
        <w:rPr>
          <w:rFonts w:eastAsia="Times New Roman"/>
        </w:rPr>
        <w:t>,</w:t>
      </w:r>
      <w:r w:rsidRPr="001914B3">
        <w:rPr>
          <w:rFonts w:eastAsia="Times New Roman"/>
        </w:rPr>
        <w:t xml:space="preserve"> and individual factors in language learning.  In G. Wigglesworth (Ed.), </w:t>
      </w:r>
      <w:r w:rsidRPr="001914B3">
        <w:rPr>
          <w:rFonts w:eastAsia="Times New Roman"/>
          <w:i/>
          <w:iCs/>
        </w:rPr>
        <w:t xml:space="preserve">The kaleidoscope of adult second language learning: learner, </w:t>
      </w:r>
      <w:proofErr w:type="gramStart"/>
      <w:r w:rsidRPr="001914B3">
        <w:rPr>
          <w:rFonts w:eastAsia="Times New Roman"/>
          <w:i/>
          <w:iCs/>
        </w:rPr>
        <w:t>teacher</w:t>
      </w:r>
      <w:proofErr w:type="gramEnd"/>
      <w:r w:rsidRPr="001914B3">
        <w:rPr>
          <w:rFonts w:eastAsia="Times New Roman"/>
          <w:i/>
          <w:iCs/>
        </w:rPr>
        <w:t xml:space="preserve"> and researcher perspectives </w:t>
      </w:r>
      <w:r w:rsidRPr="001914B3">
        <w:rPr>
          <w:rFonts w:eastAsia="Times New Roman"/>
          <w:iCs/>
        </w:rPr>
        <w:t>(pp. 3-17)</w:t>
      </w:r>
      <w:r w:rsidRPr="001914B3">
        <w:rPr>
          <w:rFonts w:eastAsia="Times New Roman"/>
        </w:rPr>
        <w:t xml:space="preserve">. National Centre for English Language Teaching and Research, Macquarie University. </w:t>
      </w:r>
    </w:p>
    <w:p w14:paraId="7C81DE44" w14:textId="77777777" w:rsidR="007106D4" w:rsidRPr="001914B3" w:rsidRDefault="007106D4" w:rsidP="00FC587B">
      <w:pPr>
        <w:ind w:left="720" w:hanging="720"/>
        <w:rPr>
          <w:rFonts w:eastAsia="Times New Roman"/>
        </w:rPr>
      </w:pPr>
    </w:p>
    <w:p w14:paraId="5D95A21B" w14:textId="350E3130" w:rsidR="00E4616A" w:rsidRPr="001914B3" w:rsidRDefault="00E4616A" w:rsidP="00FC587B">
      <w:pPr>
        <w:ind w:left="720" w:hanging="720"/>
        <w:rPr>
          <w:rFonts w:eastAsia="Times New Roman"/>
        </w:rPr>
      </w:pPr>
      <w:r w:rsidRPr="001914B3">
        <w:rPr>
          <w:rFonts w:eastAsia="Times New Roman"/>
        </w:rPr>
        <w:t xml:space="preserve">Winke, P. M. (2007). The psychology of the language learner: Individual differences in second language acquisition. </w:t>
      </w:r>
      <w:r w:rsidRPr="001914B3">
        <w:rPr>
          <w:rFonts w:eastAsia="Times New Roman"/>
          <w:i/>
          <w:iCs/>
        </w:rPr>
        <w:t>Studies in Second Language Acquisition</w:t>
      </w:r>
      <w:r w:rsidRPr="001914B3">
        <w:rPr>
          <w:rFonts w:eastAsia="Times New Roman"/>
        </w:rPr>
        <w:t xml:space="preserve">, </w:t>
      </w:r>
      <w:r w:rsidRPr="001914B3">
        <w:rPr>
          <w:rFonts w:eastAsia="Times New Roman"/>
          <w:i/>
          <w:iCs/>
        </w:rPr>
        <w:t>29</w:t>
      </w:r>
      <w:r w:rsidRPr="001914B3">
        <w:rPr>
          <w:rFonts w:eastAsia="Times New Roman"/>
        </w:rPr>
        <w:t>(01), 143-144.</w:t>
      </w:r>
    </w:p>
    <w:p w14:paraId="5078CD95" w14:textId="5650BF06" w:rsidR="00DA2662" w:rsidRDefault="00DA2662" w:rsidP="001914B3">
      <w:pPr>
        <w:ind w:left="720" w:hanging="720"/>
      </w:pPr>
    </w:p>
    <w:p w14:paraId="3497403D" w14:textId="077B5175" w:rsidR="00E60166" w:rsidRPr="00E60166" w:rsidRDefault="00E60166" w:rsidP="00E60166">
      <w:pPr>
        <w:ind w:left="720" w:hanging="720"/>
      </w:pPr>
      <w:bookmarkStart w:id="25" w:name="_Hlk112996917"/>
      <w:r w:rsidRPr="00E60166">
        <w:t xml:space="preserve">Zafar, S., &amp; Meenakshi, K. (2012). Individual learner differences and second language acquisition:  </w:t>
      </w:r>
      <w:r w:rsidR="00B8433E">
        <w:t xml:space="preserve">A </w:t>
      </w:r>
      <w:r w:rsidRPr="00E60166">
        <w:t>review. </w:t>
      </w:r>
      <w:r w:rsidRPr="00E60166">
        <w:rPr>
          <w:i/>
          <w:iCs/>
        </w:rPr>
        <w:t>Journal of Language Teaching &amp; Research</w:t>
      </w:r>
      <w:r w:rsidRPr="00E60166">
        <w:t>, </w:t>
      </w:r>
      <w:r w:rsidRPr="00E60166">
        <w:rPr>
          <w:i/>
          <w:iCs/>
        </w:rPr>
        <w:t>3</w:t>
      </w:r>
      <w:r w:rsidRPr="00E60166">
        <w:t>(4)</w:t>
      </w:r>
      <w:r>
        <w:t xml:space="preserve">, 639-646. </w:t>
      </w:r>
    </w:p>
    <w:bookmarkEnd w:id="25"/>
    <w:p w14:paraId="72BD257D" w14:textId="77777777" w:rsidR="00E60166" w:rsidRPr="001914B3" w:rsidRDefault="00E60166" w:rsidP="001914B3">
      <w:pPr>
        <w:ind w:left="720" w:hanging="720"/>
      </w:pPr>
    </w:p>
    <w:sectPr w:rsidR="00E60166" w:rsidRPr="001914B3" w:rsidSect="006E45C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A4DF" w14:textId="77777777" w:rsidR="0079072A" w:rsidRDefault="0079072A" w:rsidP="00024BC2">
      <w:r>
        <w:separator/>
      </w:r>
    </w:p>
  </w:endnote>
  <w:endnote w:type="continuationSeparator" w:id="0">
    <w:p w14:paraId="07D54E04" w14:textId="77777777" w:rsidR="0079072A" w:rsidRDefault="0079072A" w:rsidP="000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D100" w14:textId="2D9AC384" w:rsidR="00024BC2" w:rsidRPr="00684F6B" w:rsidRDefault="00684F6B" w:rsidP="00684F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F52B" w14:textId="77777777" w:rsidR="0079072A" w:rsidRDefault="0079072A" w:rsidP="00024BC2">
      <w:r>
        <w:separator/>
      </w:r>
    </w:p>
  </w:footnote>
  <w:footnote w:type="continuationSeparator" w:id="0">
    <w:p w14:paraId="57135B98" w14:textId="77777777" w:rsidR="0079072A" w:rsidRDefault="0079072A" w:rsidP="0002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2F4F" w14:textId="5A810618" w:rsidR="00024BC2" w:rsidRPr="00684F6B" w:rsidRDefault="00684F6B" w:rsidP="00684F6B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22D3B757" wp14:editId="2F2D384F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0237C0"/>
    <w:rsid w:val="00023E02"/>
    <w:rsid w:val="00024BC2"/>
    <w:rsid w:val="00035821"/>
    <w:rsid w:val="000418C1"/>
    <w:rsid w:val="00052158"/>
    <w:rsid w:val="000F0C56"/>
    <w:rsid w:val="0010594C"/>
    <w:rsid w:val="00134A59"/>
    <w:rsid w:val="0014052A"/>
    <w:rsid w:val="00144060"/>
    <w:rsid w:val="001469B9"/>
    <w:rsid w:val="00161A90"/>
    <w:rsid w:val="0016274C"/>
    <w:rsid w:val="00163B6E"/>
    <w:rsid w:val="001914B3"/>
    <w:rsid w:val="00194475"/>
    <w:rsid w:val="00195355"/>
    <w:rsid w:val="001A30F6"/>
    <w:rsid w:val="001B2F0B"/>
    <w:rsid w:val="001B608A"/>
    <w:rsid w:val="001C55DA"/>
    <w:rsid w:val="001D6181"/>
    <w:rsid w:val="001F35EC"/>
    <w:rsid w:val="00203593"/>
    <w:rsid w:val="00263D3F"/>
    <w:rsid w:val="0027355D"/>
    <w:rsid w:val="0028317F"/>
    <w:rsid w:val="00296EE0"/>
    <w:rsid w:val="002D225F"/>
    <w:rsid w:val="002F5D72"/>
    <w:rsid w:val="003032F6"/>
    <w:rsid w:val="003132C4"/>
    <w:rsid w:val="00326CE7"/>
    <w:rsid w:val="00344F3D"/>
    <w:rsid w:val="00371276"/>
    <w:rsid w:val="00391675"/>
    <w:rsid w:val="003C776C"/>
    <w:rsid w:val="003D7432"/>
    <w:rsid w:val="003F1A1A"/>
    <w:rsid w:val="004064E7"/>
    <w:rsid w:val="00410468"/>
    <w:rsid w:val="00411BDF"/>
    <w:rsid w:val="00426063"/>
    <w:rsid w:val="00480D62"/>
    <w:rsid w:val="004A5D77"/>
    <w:rsid w:val="004B0DBE"/>
    <w:rsid w:val="004C5F6F"/>
    <w:rsid w:val="00515A67"/>
    <w:rsid w:val="0057368E"/>
    <w:rsid w:val="00591795"/>
    <w:rsid w:val="00592D73"/>
    <w:rsid w:val="005F4482"/>
    <w:rsid w:val="005F6478"/>
    <w:rsid w:val="006118E4"/>
    <w:rsid w:val="006152D4"/>
    <w:rsid w:val="0062163C"/>
    <w:rsid w:val="0064258E"/>
    <w:rsid w:val="00684F6B"/>
    <w:rsid w:val="006961EF"/>
    <w:rsid w:val="006A0680"/>
    <w:rsid w:val="006D7AE8"/>
    <w:rsid w:val="006E45CC"/>
    <w:rsid w:val="006E6041"/>
    <w:rsid w:val="006F71F1"/>
    <w:rsid w:val="007106D4"/>
    <w:rsid w:val="00743F21"/>
    <w:rsid w:val="007445CC"/>
    <w:rsid w:val="00750A7C"/>
    <w:rsid w:val="0075376A"/>
    <w:rsid w:val="0079072A"/>
    <w:rsid w:val="00790874"/>
    <w:rsid w:val="00790BC5"/>
    <w:rsid w:val="007946EE"/>
    <w:rsid w:val="007A2F38"/>
    <w:rsid w:val="007B59D7"/>
    <w:rsid w:val="007C4A88"/>
    <w:rsid w:val="007D19F1"/>
    <w:rsid w:val="008014CC"/>
    <w:rsid w:val="008266E1"/>
    <w:rsid w:val="00842691"/>
    <w:rsid w:val="00873A54"/>
    <w:rsid w:val="00873E04"/>
    <w:rsid w:val="0089522F"/>
    <w:rsid w:val="008B46F7"/>
    <w:rsid w:val="008E72EF"/>
    <w:rsid w:val="009068AC"/>
    <w:rsid w:val="00975ACF"/>
    <w:rsid w:val="009B186D"/>
    <w:rsid w:val="009B7638"/>
    <w:rsid w:val="009D2280"/>
    <w:rsid w:val="009E3D31"/>
    <w:rsid w:val="009E3FA6"/>
    <w:rsid w:val="00A21CAE"/>
    <w:rsid w:val="00A801A7"/>
    <w:rsid w:val="00AA3C45"/>
    <w:rsid w:val="00AD452C"/>
    <w:rsid w:val="00B10A95"/>
    <w:rsid w:val="00B5195D"/>
    <w:rsid w:val="00B55E56"/>
    <w:rsid w:val="00B72430"/>
    <w:rsid w:val="00B8433E"/>
    <w:rsid w:val="00BE0441"/>
    <w:rsid w:val="00BF505D"/>
    <w:rsid w:val="00C00ADD"/>
    <w:rsid w:val="00C8445C"/>
    <w:rsid w:val="00C87F98"/>
    <w:rsid w:val="00CD7CC7"/>
    <w:rsid w:val="00D27058"/>
    <w:rsid w:val="00D35359"/>
    <w:rsid w:val="00D41855"/>
    <w:rsid w:val="00D421E2"/>
    <w:rsid w:val="00D4355A"/>
    <w:rsid w:val="00D44115"/>
    <w:rsid w:val="00D44C7E"/>
    <w:rsid w:val="00D55ADE"/>
    <w:rsid w:val="00D6119C"/>
    <w:rsid w:val="00D6204A"/>
    <w:rsid w:val="00DA2662"/>
    <w:rsid w:val="00DB6777"/>
    <w:rsid w:val="00DF0DD3"/>
    <w:rsid w:val="00E01DC9"/>
    <w:rsid w:val="00E022DA"/>
    <w:rsid w:val="00E04AA5"/>
    <w:rsid w:val="00E22C0A"/>
    <w:rsid w:val="00E237CC"/>
    <w:rsid w:val="00E3368D"/>
    <w:rsid w:val="00E441A3"/>
    <w:rsid w:val="00E4616A"/>
    <w:rsid w:val="00E51121"/>
    <w:rsid w:val="00E51B9D"/>
    <w:rsid w:val="00E60166"/>
    <w:rsid w:val="00E67190"/>
    <w:rsid w:val="00E70B65"/>
    <w:rsid w:val="00E84F18"/>
    <w:rsid w:val="00E93902"/>
    <w:rsid w:val="00EC2BE3"/>
    <w:rsid w:val="00EC6C39"/>
    <w:rsid w:val="00F27FBE"/>
    <w:rsid w:val="00F368D3"/>
    <w:rsid w:val="00F3742E"/>
    <w:rsid w:val="00F42B1E"/>
    <w:rsid w:val="00F51DE7"/>
    <w:rsid w:val="00F5647C"/>
    <w:rsid w:val="00F56D9A"/>
    <w:rsid w:val="00F704F2"/>
    <w:rsid w:val="00F71989"/>
    <w:rsid w:val="00FB3E07"/>
    <w:rsid w:val="00FC587B"/>
    <w:rsid w:val="00FD5C79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2F2"/>
  <w15:docId w15:val="{D8A6F132-582B-401D-A29E-62F1260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6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A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A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91675"/>
  </w:style>
  <w:style w:type="character" w:customStyle="1" w:styleId="cit-given-names">
    <w:name w:val="cit-given-names"/>
    <w:basedOn w:val="DefaultParagraphFont"/>
    <w:rsid w:val="00F42B1E"/>
  </w:style>
  <w:style w:type="character" w:customStyle="1" w:styleId="cit-surname">
    <w:name w:val="cit-surname"/>
    <w:basedOn w:val="DefaultParagraphFont"/>
    <w:rsid w:val="00F42B1E"/>
  </w:style>
  <w:style w:type="character" w:customStyle="1" w:styleId="cit-year">
    <w:name w:val="cit-year"/>
    <w:basedOn w:val="DefaultParagraphFont"/>
    <w:rsid w:val="00F42B1E"/>
  </w:style>
  <w:style w:type="character" w:customStyle="1" w:styleId="cit-article-title">
    <w:name w:val="cit-article-title"/>
    <w:basedOn w:val="DefaultParagraphFont"/>
    <w:rsid w:val="00F42B1E"/>
  </w:style>
  <w:style w:type="character" w:customStyle="1" w:styleId="cit-source">
    <w:name w:val="cit-source"/>
    <w:basedOn w:val="DefaultParagraphFont"/>
    <w:rsid w:val="00F42B1E"/>
  </w:style>
  <w:style w:type="character" w:customStyle="1" w:styleId="cit-volume">
    <w:name w:val="cit-volume"/>
    <w:basedOn w:val="DefaultParagraphFont"/>
    <w:rsid w:val="00F42B1E"/>
  </w:style>
  <w:style w:type="character" w:customStyle="1" w:styleId="cit-fpage">
    <w:name w:val="cit-fpage"/>
    <w:basedOn w:val="DefaultParagraphFont"/>
    <w:rsid w:val="00F42B1E"/>
  </w:style>
  <w:style w:type="character" w:customStyle="1" w:styleId="cit-lpage">
    <w:name w:val="cit-lpage"/>
    <w:basedOn w:val="DefaultParagraphFont"/>
    <w:rsid w:val="00F42B1E"/>
  </w:style>
  <w:style w:type="character" w:customStyle="1" w:styleId="nlmyear">
    <w:name w:val="nlm_year"/>
    <w:basedOn w:val="DefaultParagraphFont"/>
    <w:rsid w:val="00326CE7"/>
  </w:style>
  <w:style w:type="character" w:customStyle="1" w:styleId="nlmarticle-title">
    <w:name w:val="nlm_article-title"/>
    <w:basedOn w:val="DefaultParagraphFont"/>
    <w:rsid w:val="00326CE7"/>
  </w:style>
  <w:style w:type="character" w:customStyle="1" w:styleId="nlmpublisher-loc">
    <w:name w:val="nlm_publisher-loc"/>
    <w:basedOn w:val="DefaultParagraphFont"/>
    <w:rsid w:val="00326CE7"/>
  </w:style>
  <w:style w:type="character" w:customStyle="1" w:styleId="nlmpublisher-name">
    <w:name w:val="nlm_publisher-name"/>
    <w:basedOn w:val="DefaultParagraphFont"/>
    <w:rsid w:val="00326CE7"/>
  </w:style>
  <w:style w:type="character" w:customStyle="1" w:styleId="nlmfpage">
    <w:name w:val="nlm_fpage"/>
    <w:basedOn w:val="DefaultParagraphFont"/>
    <w:rsid w:val="00326CE7"/>
  </w:style>
  <w:style w:type="character" w:customStyle="1" w:styleId="nlmlpage">
    <w:name w:val="nlm_lpage"/>
    <w:basedOn w:val="DefaultParagraphFont"/>
    <w:rsid w:val="00326CE7"/>
  </w:style>
  <w:style w:type="character" w:customStyle="1" w:styleId="Heading1Char">
    <w:name w:val="Heading 1 Char"/>
    <w:basedOn w:val="DefaultParagraphFont"/>
    <w:link w:val="Heading1"/>
    <w:uiPriority w:val="9"/>
    <w:rsid w:val="00296EE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-value">
    <w:name w:val="meta-value"/>
    <w:basedOn w:val="DefaultParagraphFont"/>
    <w:rsid w:val="00296EE0"/>
  </w:style>
  <w:style w:type="character" w:styleId="Hyperlink">
    <w:name w:val="Hyperlink"/>
    <w:basedOn w:val="DefaultParagraphFont"/>
    <w:uiPriority w:val="99"/>
    <w:unhideWhenUsed/>
    <w:rsid w:val="00296EE0"/>
    <w:rPr>
      <w:color w:val="0000FF"/>
      <w:u w:val="single"/>
    </w:rPr>
  </w:style>
  <w:style w:type="character" w:customStyle="1" w:styleId="optionalcoma">
    <w:name w:val="optionalcoma"/>
    <w:basedOn w:val="DefaultParagraphFont"/>
    <w:rsid w:val="00296EE0"/>
  </w:style>
  <w:style w:type="character" w:customStyle="1" w:styleId="volumeissue">
    <w:name w:val="volumeissue"/>
    <w:basedOn w:val="DefaultParagraphFont"/>
    <w:rsid w:val="00296EE0"/>
  </w:style>
  <w:style w:type="character" w:customStyle="1" w:styleId="meta-key">
    <w:name w:val="meta-key"/>
    <w:basedOn w:val="DefaultParagraphFont"/>
    <w:rsid w:val="00296EE0"/>
  </w:style>
  <w:style w:type="character" w:styleId="FollowedHyperlink">
    <w:name w:val="FollowedHyperlink"/>
    <w:basedOn w:val="DefaultParagraphFont"/>
    <w:uiPriority w:val="99"/>
    <w:semiHidden/>
    <w:unhideWhenUsed/>
    <w:rsid w:val="0010594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A3C45"/>
    <w:rPr>
      <w:i/>
      <w:iCs/>
    </w:rPr>
  </w:style>
  <w:style w:type="character" w:customStyle="1" w:styleId="element-citation">
    <w:name w:val="element-citation"/>
    <w:basedOn w:val="DefaultParagraphFont"/>
    <w:rsid w:val="00426063"/>
  </w:style>
  <w:style w:type="character" w:customStyle="1" w:styleId="ref-journal">
    <w:name w:val="ref-journal"/>
    <w:basedOn w:val="DefaultParagraphFont"/>
    <w:rsid w:val="00426063"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B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24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BC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24BC2"/>
  </w:style>
  <w:style w:type="character" w:styleId="UnresolvedMention">
    <w:name w:val="Unresolved Mention"/>
    <w:basedOn w:val="DefaultParagraphFont"/>
    <w:uiPriority w:val="99"/>
    <w:semiHidden/>
    <w:unhideWhenUsed/>
    <w:rsid w:val="00F27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neuroling.2021.101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7774644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281/zenodo.537847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i.org/10.1177%2F136216882110068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system.2020.10240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7</cp:revision>
  <dcterms:created xsi:type="dcterms:W3CDTF">2022-09-02T14:19:00Z</dcterms:created>
  <dcterms:modified xsi:type="dcterms:W3CDTF">2022-09-06T21:28:00Z</dcterms:modified>
</cp:coreProperties>
</file>