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3ADF" w14:textId="77777777" w:rsidR="00061EC6" w:rsidRPr="008D344E" w:rsidRDefault="004152C6" w:rsidP="008D344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44E">
        <w:rPr>
          <w:rFonts w:ascii="Times New Roman" w:hAnsi="Times New Roman" w:cs="Times New Roman"/>
          <w:b/>
          <w:sz w:val="24"/>
          <w:szCs w:val="24"/>
          <w:u w:val="single"/>
        </w:rPr>
        <w:t>ETHNOGRAPHY:  SELECTED REFERENCES</w:t>
      </w:r>
    </w:p>
    <w:p w14:paraId="44D42194" w14:textId="73CC15A4" w:rsidR="004152C6" w:rsidRPr="008D344E" w:rsidRDefault="004152C6" w:rsidP="008D344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44E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196561" w:rsidRPr="008D344E">
        <w:rPr>
          <w:rFonts w:ascii="Times New Roman" w:hAnsi="Times New Roman" w:cs="Times New Roman"/>
          <w:b/>
          <w:sz w:val="24"/>
          <w:szCs w:val="24"/>
        </w:rPr>
        <w:t>11</w:t>
      </w:r>
      <w:r w:rsidR="009C6E0D" w:rsidRPr="008D344E">
        <w:rPr>
          <w:rFonts w:ascii="Times New Roman" w:hAnsi="Times New Roman" w:cs="Times New Roman"/>
          <w:b/>
          <w:sz w:val="24"/>
          <w:szCs w:val="24"/>
        </w:rPr>
        <w:t xml:space="preserve"> February 2023</w:t>
      </w:r>
      <w:r w:rsidRPr="008D344E">
        <w:rPr>
          <w:rFonts w:ascii="Times New Roman" w:hAnsi="Times New Roman" w:cs="Times New Roman"/>
          <w:b/>
          <w:sz w:val="24"/>
          <w:szCs w:val="24"/>
        </w:rPr>
        <w:t>)</w:t>
      </w:r>
    </w:p>
    <w:p w14:paraId="1918F6D2" w14:textId="77777777" w:rsidR="00AD1345" w:rsidRPr="008D344E" w:rsidRDefault="00AD1345" w:rsidP="008D344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197C6" w14:textId="15371CFA" w:rsidR="00E419A2" w:rsidRPr="008D344E" w:rsidRDefault="00E419A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Agar, M. (1986). </w:t>
      </w:r>
      <w:r w:rsidRPr="008D344E">
        <w:rPr>
          <w:rFonts w:ascii="Times New Roman" w:hAnsi="Times New Roman" w:cs="Times New Roman"/>
          <w:i/>
          <w:sz w:val="24"/>
          <w:szCs w:val="24"/>
        </w:rPr>
        <w:t>Speaking of ethnography</w:t>
      </w:r>
      <w:r w:rsidRPr="008D344E">
        <w:rPr>
          <w:rFonts w:ascii="Times New Roman" w:hAnsi="Times New Roman" w:cs="Times New Roman"/>
          <w:sz w:val="24"/>
          <w:szCs w:val="24"/>
        </w:rPr>
        <w:t>. Sage Publications.</w:t>
      </w:r>
    </w:p>
    <w:p w14:paraId="36E87DB1" w14:textId="77777777" w:rsidR="00E419A2" w:rsidRPr="008D344E" w:rsidRDefault="00E419A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2AC566" w14:textId="77777777" w:rsidR="00352035" w:rsidRPr="008D344E" w:rsidRDefault="0035203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Khulaifi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A. H. (2013). Assignments in postgraduate studies; An ethnographic analysis of power. </w:t>
      </w:r>
      <w:r w:rsidRPr="008D344E">
        <w:rPr>
          <w:rFonts w:ascii="Times New Roman" w:hAnsi="Times New Roman" w:cs="Times New Roman"/>
          <w:i/>
          <w:sz w:val="24"/>
          <w:szCs w:val="24"/>
        </w:rPr>
        <w:t>The Asian Journal of English Language and Pedagogy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sz w:val="24"/>
          <w:szCs w:val="24"/>
        </w:rPr>
        <w:t>1</w:t>
      </w:r>
      <w:r w:rsidRPr="008D344E">
        <w:rPr>
          <w:rFonts w:ascii="Times New Roman" w:hAnsi="Times New Roman" w:cs="Times New Roman"/>
          <w:sz w:val="24"/>
          <w:szCs w:val="24"/>
        </w:rPr>
        <w:t>, 102-118.</w:t>
      </w:r>
    </w:p>
    <w:p w14:paraId="53E38237" w14:textId="77777777" w:rsidR="00F95181" w:rsidRPr="008D344E" w:rsidRDefault="00F95181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A075F9B" w14:textId="3CC31ADE" w:rsidR="006E0235" w:rsidRPr="008D344E" w:rsidRDefault="006E0235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Anderson, K. S. (2009).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War or common cause? A critical ethnography of language education policy, race, and cultural citizenship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 Information Age Publishing.</w:t>
      </w:r>
    </w:p>
    <w:p w14:paraId="67EB9F2A" w14:textId="77777777" w:rsidR="00460D9F" w:rsidRPr="008D344E" w:rsidRDefault="00460D9F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45F0A3" w14:textId="3CD67FF6" w:rsidR="007659D0" w:rsidRPr="008D344E" w:rsidRDefault="007659D0" w:rsidP="008D344E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8D344E">
        <w:rPr>
          <w:color w:val="000000" w:themeColor="text1"/>
        </w:rPr>
        <w:t xml:space="preserve">Anderson-Levitt, K. M. (2006). Ethnography. In G. </w:t>
      </w:r>
      <w:proofErr w:type="spellStart"/>
      <w:r w:rsidRPr="008D344E">
        <w:rPr>
          <w:color w:val="000000" w:themeColor="text1"/>
        </w:rPr>
        <w:t>Camilli</w:t>
      </w:r>
      <w:proofErr w:type="spellEnd"/>
      <w:r w:rsidRPr="008D344E">
        <w:rPr>
          <w:color w:val="000000" w:themeColor="text1"/>
        </w:rPr>
        <w:t xml:space="preserve">, P. Elmore, &amp; J. Green (Eds.), </w:t>
      </w:r>
      <w:r w:rsidRPr="008D344E">
        <w:rPr>
          <w:i/>
          <w:color w:val="000000" w:themeColor="text1"/>
        </w:rPr>
        <w:t>Handbook of complementary methods in education research</w:t>
      </w:r>
      <w:r w:rsidRPr="008D344E">
        <w:rPr>
          <w:color w:val="000000" w:themeColor="text1"/>
        </w:rPr>
        <w:t>, 3rd ed. (pp. 279-295). American Educational Research Association</w:t>
      </w:r>
      <w:r w:rsidR="00367F75" w:rsidRPr="008D344E">
        <w:rPr>
          <w:color w:val="000000" w:themeColor="text1"/>
        </w:rPr>
        <w:t xml:space="preserve"> and</w:t>
      </w:r>
      <w:r w:rsidRPr="008D344E">
        <w:rPr>
          <w:color w:val="000000" w:themeColor="text1"/>
        </w:rPr>
        <w:t xml:space="preserve"> Erlbaum.</w:t>
      </w:r>
    </w:p>
    <w:p w14:paraId="772D8A02" w14:textId="77777777" w:rsidR="007659D0" w:rsidRPr="008D344E" w:rsidRDefault="007659D0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14650A" w14:textId="77777777" w:rsidR="00460D9F" w:rsidRPr="008D344E" w:rsidRDefault="00460D9F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Athanases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S. Z., &amp; Brice Heath, S. (1995). Ethnography in the study of the teaching and learning of English.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the Teaching of English,</w:t>
      </w:r>
      <w:r w:rsidR="00B93FC1"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29</w:t>
      </w:r>
      <w:r w:rsidR="00B93FC1" w:rsidRPr="008D344E">
        <w:rPr>
          <w:rFonts w:ascii="Times New Roman" w:eastAsia="Times New Roman" w:hAnsi="Times New Roman" w:cs="Times New Roman"/>
          <w:iCs/>
          <w:sz w:val="24"/>
          <w:szCs w:val="24"/>
        </w:rPr>
        <w:t>(3),</w:t>
      </w:r>
      <w:r w:rsidR="00B93FC1"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263-287.</w:t>
      </w:r>
    </w:p>
    <w:p w14:paraId="0E750348" w14:textId="77777777" w:rsidR="006E0235" w:rsidRPr="008D344E" w:rsidRDefault="006E023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0BA20B" w14:textId="77777777" w:rsidR="00C70BD6" w:rsidRPr="008D344E" w:rsidRDefault="00C70BD6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Atkinson, D. &amp; Ramanathan, V. (1995). Cultures of writing: An ethnographic comparison of L1 and L2 university writing/language programs. </w:t>
      </w:r>
      <w:r w:rsidRPr="008D344E">
        <w:rPr>
          <w:rStyle w:val="Emphasis"/>
          <w:rFonts w:ascii="Times New Roman" w:hAnsi="Times New Roman" w:cs="Times New Roman"/>
          <w:sz w:val="24"/>
          <w:szCs w:val="24"/>
        </w:rPr>
        <w:t>TESOL Quarterly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Style w:val="Emphasis"/>
          <w:rFonts w:ascii="Times New Roman" w:hAnsi="Times New Roman" w:cs="Times New Roman"/>
          <w:sz w:val="24"/>
          <w:szCs w:val="24"/>
        </w:rPr>
        <w:t>29</w:t>
      </w:r>
      <w:r w:rsidRPr="008D344E">
        <w:rPr>
          <w:rFonts w:ascii="Times New Roman" w:hAnsi="Times New Roman" w:cs="Times New Roman"/>
          <w:sz w:val="24"/>
          <w:szCs w:val="24"/>
        </w:rPr>
        <w:t>(3), 539-567.</w:t>
      </w:r>
    </w:p>
    <w:p w14:paraId="6B54655F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C1E480" w14:textId="1F2CD9B0" w:rsidR="005A7CF8" w:rsidRPr="008D344E" w:rsidRDefault="005A7CF8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Atkinson, P. (1990). </w:t>
      </w:r>
      <w:r w:rsidRPr="008D344E">
        <w:rPr>
          <w:rFonts w:ascii="Times New Roman" w:hAnsi="Times New Roman" w:cs="Times New Roman"/>
          <w:i/>
          <w:sz w:val="24"/>
          <w:szCs w:val="24"/>
        </w:rPr>
        <w:t>The ethnographic imagination</w:t>
      </w:r>
      <w:r w:rsidRPr="008D344E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3FA3F44A" w14:textId="77777777" w:rsidR="004C678A" w:rsidRPr="008D344E" w:rsidRDefault="004C678A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4C6C01" w14:textId="16A7ED70" w:rsidR="005A7CF8" w:rsidRPr="008D344E" w:rsidRDefault="005A7CF8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Atkinson, P., &amp; Coffey, A. (1995). Realism and its discontents: On the crisis of cultural representation in ethnographic texts. In B. Adam &amp; S. Allan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Theorizing culture: An interdisciplinary critique after postmodernism </w:t>
      </w:r>
      <w:r w:rsidRPr="008D344E">
        <w:rPr>
          <w:rFonts w:ascii="Times New Roman" w:hAnsi="Times New Roman" w:cs="Times New Roman"/>
          <w:sz w:val="24"/>
          <w:szCs w:val="24"/>
        </w:rPr>
        <w:t>(pp. 41-57). UCL Press.</w:t>
      </w:r>
    </w:p>
    <w:p w14:paraId="62D84F62" w14:textId="77777777" w:rsidR="0081484C" w:rsidRPr="008D344E" w:rsidRDefault="0081484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6A4775" w14:textId="0BF7C382" w:rsidR="0081484C" w:rsidRPr="008D344E" w:rsidRDefault="0081484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Atkinson, P., Coffey, A., Delamont, S.,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Lofland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Lofland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(2007)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ethnography</w:t>
      </w:r>
      <w:r w:rsidRPr="008D344E">
        <w:rPr>
          <w:rFonts w:ascii="Times New Roman" w:hAnsi="Times New Roman" w:cs="Times New Roman"/>
          <w:sz w:val="24"/>
          <w:szCs w:val="24"/>
        </w:rPr>
        <w:t xml:space="preserve">. Sage.  </w:t>
      </w:r>
    </w:p>
    <w:p w14:paraId="4B4419B6" w14:textId="77777777" w:rsidR="0081484C" w:rsidRPr="008D344E" w:rsidRDefault="0081484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9B3C87" w14:textId="684E91E2" w:rsidR="005A7CF8" w:rsidRPr="008D344E" w:rsidRDefault="005A7CF8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Atkinson, P., &amp; Hammersley, M. (1994). Ethnography and participant observation. In N.K. Denzin &amp; Y.S. Lincoln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qualitative research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248-261). Sage.</w:t>
      </w:r>
    </w:p>
    <w:p w14:paraId="746DBF9C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5CC932" w14:textId="434C9384" w:rsidR="006D63AD" w:rsidRPr="008D344E" w:rsidRDefault="006D63AD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Ball, M., &amp; Smith, G. (2001). Technologies of realism? Ethnographic uses of photography and film. In P. Atkinson, A. Coffey, S. Delamont, J.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Lofland</w:t>
      </w:r>
      <w:proofErr w:type="spellEnd"/>
      <w:r w:rsidR="00A27161" w:rsidRPr="008D344E">
        <w:rPr>
          <w:rFonts w:ascii="Times New Roman" w:hAnsi="Times New Roman" w:cs="Times New Roman"/>
          <w:sz w:val="24"/>
          <w:szCs w:val="24"/>
        </w:rPr>
        <w:t>,</w:t>
      </w:r>
      <w:r w:rsidRPr="008D344E">
        <w:rPr>
          <w:rFonts w:ascii="Times New Roman" w:hAnsi="Times New Roman" w:cs="Times New Roman"/>
          <w:sz w:val="24"/>
          <w:szCs w:val="24"/>
        </w:rPr>
        <w:t xml:space="preserve"> &amp; L.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Lofland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ethnography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302-319). Sage.</w:t>
      </w:r>
    </w:p>
    <w:p w14:paraId="4F9F5104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F3D5BB" w14:textId="259818B6" w:rsidR="002E7C1A" w:rsidRPr="008D344E" w:rsidRDefault="002E7C1A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Benjamin, S. (2002).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The micropolitics of inclusive education:</w:t>
      </w:r>
      <w:r w:rsidR="00AD1345"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An ethnography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. Open University Press.</w:t>
      </w:r>
    </w:p>
    <w:p w14:paraId="7E5B2126" w14:textId="668BE86A" w:rsidR="00D307F5" w:rsidRPr="008D344E" w:rsidRDefault="00D307F5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60144F" w14:textId="3BB2B135" w:rsidR="007A3E47" w:rsidRPr="008D344E" w:rsidRDefault="007A3E47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Blommaert, J. (2012).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Chronicles of complexity: Ethnography, superdiversity and linguistic landscapes. </w:t>
      </w:r>
      <w:r w:rsidRPr="008D344E">
        <w:rPr>
          <w:rFonts w:ascii="Times New Roman" w:hAnsi="Times New Roman" w:cs="Times New Roman"/>
          <w:sz w:val="24"/>
          <w:szCs w:val="24"/>
        </w:rPr>
        <w:t>Tilburg Papers in Culture Studies.</w:t>
      </w:r>
    </w:p>
    <w:p w14:paraId="0913B42E" w14:textId="77777777" w:rsidR="008551FF" w:rsidRPr="008D344E" w:rsidRDefault="008551FF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Blommaert, J. (2013). Policy, policing and the ecology of social norms: Ethnographic monitoring revisited.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International Journal of the Sociology of Language, 219,</w:t>
      </w:r>
      <w:r w:rsidRPr="008D344E">
        <w:rPr>
          <w:rFonts w:ascii="Times New Roman" w:hAnsi="Times New Roman" w:cs="Times New Roman"/>
          <w:sz w:val="24"/>
          <w:szCs w:val="24"/>
        </w:rPr>
        <w:t xml:space="preserve"> </w:t>
      </w:r>
      <w:r w:rsidRPr="008D344E">
        <w:rPr>
          <w:rFonts w:ascii="Times New Roman" w:hAnsi="Times New Roman" w:cs="Times New Roman"/>
          <w:sz w:val="24"/>
          <w:szCs w:val="24"/>
        </w:rPr>
        <w:br/>
        <w:t xml:space="preserve">123–140. </w:t>
      </w:r>
      <w:proofErr w:type="spellStart"/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 10.1515/ijsl-2013-0007 </w:t>
      </w:r>
    </w:p>
    <w:p w14:paraId="53F40879" w14:textId="77777777" w:rsidR="008551FF" w:rsidRPr="008D344E" w:rsidRDefault="008551FF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F5F9E6" w14:textId="43FBEE19" w:rsidR="00CD7B8C" w:rsidRPr="008D344E" w:rsidRDefault="00CD7B8C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lastRenderedPageBreak/>
        <w:t xml:space="preserve">Blommaert, J. (2013). </w:t>
      </w:r>
      <w:r w:rsidRPr="008D344E">
        <w:rPr>
          <w:rFonts w:ascii="Times New Roman" w:hAnsi="Times New Roman" w:cs="Times New Roman"/>
          <w:i/>
          <w:sz w:val="24"/>
          <w:szCs w:val="24"/>
        </w:rPr>
        <w:t>Ethnography, superdiversity and linguistic landscapes: Chronicles of complexity</w:t>
      </w:r>
      <w:r w:rsidRPr="008D344E">
        <w:rPr>
          <w:rFonts w:ascii="Times New Roman" w:hAnsi="Times New Roman" w:cs="Times New Roman"/>
          <w:sz w:val="24"/>
          <w:szCs w:val="24"/>
        </w:rPr>
        <w:t xml:space="preserve">. Multilingual Matters.  </w:t>
      </w:r>
    </w:p>
    <w:p w14:paraId="1E80D4A2" w14:textId="77777777" w:rsidR="004152C6" w:rsidRPr="008D344E" w:rsidRDefault="004152C6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Braine, G. (1994). Comments on A. Suresh </w:t>
      </w:r>
      <w:proofErr w:type="spellStart"/>
      <w:r w:rsidRPr="008D344E">
        <w:rPr>
          <w:rFonts w:ascii="Times New Roman" w:hAnsi="Times New Roman" w:cs="Times New Roman"/>
          <w:color w:val="000000"/>
          <w:sz w:val="24"/>
          <w:szCs w:val="24"/>
        </w:rPr>
        <w:t>Canagarajah's</w:t>
      </w:r>
      <w:proofErr w:type="spellEnd"/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 "Critical ethnography of a Sri Lankan classroom." </w:t>
      </w:r>
      <w:r w:rsidRPr="008D34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TESOL Quarterly</w:t>
      </w:r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28(3)</w:t>
      </w:r>
      <w:r w:rsidRPr="008D344E">
        <w:rPr>
          <w:rFonts w:ascii="Times New Roman" w:hAnsi="Times New Roman" w:cs="Times New Roman"/>
          <w:color w:val="000000"/>
          <w:sz w:val="24"/>
          <w:szCs w:val="24"/>
        </w:rPr>
        <w:t>, 609-623.</w:t>
      </w:r>
    </w:p>
    <w:p w14:paraId="4F6A09CA" w14:textId="77777777" w:rsidR="00E61CC5" w:rsidRPr="008D344E" w:rsidRDefault="00E61CC5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67A67" w14:textId="61A34EEF" w:rsidR="00D17E0D" w:rsidRPr="008D344E" w:rsidRDefault="00E61CC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color w:val="000000"/>
          <w:sz w:val="24"/>
          <w:szCs w:val="24"/>
        </w:rPr>
        <w:t>Briche</w:t>
      </w:r>
      <w:proofErr w:type="spellEnd"/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 Heath, S. (1982). </w:t>
      </w:r>
      <w:r w:rsidRPr="008D344E">
        <w:rPr>
          <w:rFonts w:ascii="Times New Roman" w:hAnsi="Times New Roman" w:cs="Times New Roman"/>
          <w:sz w:val="24"/>
          <w:szCs w:val="24"/>
        </w:rPr>
        <w:t xml:space="preserve">Ethnography in education: Toward defining the essentials. In P. Gilmore &amp; A.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Glatthorn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Ethnography and education:  Children in and out of school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33-55). Center for Applied Linguistics.</w:t>
      </w:r>
    </w:p>
    <w:p w14:paraId="3D928A19" w14:textId="77777777" w:rsidR="00E61CC5" w:rsidRPr="008D344E" w:rsidRDefault="00E61CC5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8C244" w14:textId="51181053" w:rsidR="00D17E0D" w:rsidRPr="008D344E" w:rsidRDefault="00D17E0D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Brice Heath, S. (1983).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Ways with words: Language, life and work in communities and classrooms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65D174BB" w14:textId="77777777" w:rsidR="00207DAD" w:rsidRPr="008D344E" w:rsidRDefault="00207DAD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781575" w14:textId="59063C89" w:rsidR="003827C7" w:rsidRPr="008D344E" w:rsidRDefault="003827C7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Brice Heath, S. (1987). The literate essay: Using ethnography to explode myths. In J. Langer (Ed.), </w:t>
      </w:r>
      <w:r w:rsidRPr="008D344E">
        <w:rPr>
          <w:rStyle w:val="Emphasis"/>
          <w:rFonts w:ascii="Times New Roman" w:hAnsi="Times New Roman" w:cs="Times New Roman"/>
          <w:sz w:val="24"/>
          <w:szCs w:val="24"/>
        </w:rPr>
        <w:t xml:space="preserve">Language, </w:t>
      </w:r>
      <w:proofErr w:type="gramStart"/>
      <w:r w:rsidRPr="008D344E">
        <w:rPr>
          <w:rStyle w:val="Emphasis"/>
          <w:rFonts w:ascii="Times New Roman" w:hAnsi="Times New Roman" w:cs="Times New Roman"/>
          <w:sz w:val="24"/>
          <w:szCs w:val="24"/>
        </w:rPr>
        <w:t>literacy</w:t>
      </w:r>
      <w:proofErr w:type="gramEnd"/>
      <w:r w:rsidRPr="008D344E">
        <w:rPr>
          <w:rStyle w:val="Emphasis"/>
          <w:rFonts w:ascii="Times New Roman" w:hAnsi="Times New Roman" w:cs="Times New Roman"/>
          <w:sz w:val="24"/>
          <w:szCs w:val="24"/>
        </w:rPr>
        <w:t xml:space="preserve"> and culture:  Issues of society and school</w:t>
      </w:r>
      <w:r w:rsidRPr="008D344E">
        <w:rPr>
          <w:rFonts w:ascii="Times New Roman" w:hAnsi="Times New Roman" w:cs="Times New Roman"/>
          <w:sz w:val="24"/>
          <w:szCs w:val="24"/>
        </w:rPr>
        <w:t xml:space="preserve">. (pp. 89-107).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="00367F75" w:rsidRPr="008D344E">
        <w:rPr>
          <w:rFonts w:ascii="Times New Roman" w:hAnsi="Times New Roman" w:cs="Times New Roman"/>
          <w:sz w:val="24"/>
          <w:szCs w:val="24"/>
        </w:rPr>
        <w:t>.</w:t>
      </w:r>
    </w:p>
    <w:p w14:paraId="2CDBF615" w14:textId="77777777" w:rsidR="003827C7" w:rsidRPr="008D344E" w:rsidRDefault="003827C7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7C4F89" w14:textId="77777777" w:rsidR="00207DAD" w:rsidRPr="008D344E" w:rsidRDefault="00207DAD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Brice Heath, S. (1993). </w:t>
      </w:r>
      <w:r w:rsidRPr="008D344E">
        <w:rPr>
          <w:rFonts w:ascii="Times New Roman" w:hAnsi="Times New Roman" w:cs="Times New Roman"/>
          <w:sz w:val="24"/>
          <w:szCs w:val="24"/>
        </w:rPr>
        <w:t>The madness(es) of reading and writing ethnography. </w:t>
      </w:r>
      <w:r w:rsidRPr="008D344E">
        <w:rPr>
          <w:rStyle w:val="Emphasis"/>
          <w:rFonts w:ascii="Times New Roman" w:hAnsi="Times New Roman" w:cs="Times New Roman"/>
          <w:sz w:val="24"/>
          <w:szCs w:val="24"/>
        </w:rPr>
        <w:t>Anthropology and Education Quarterly</w:t>
      </w:r>
      <w:r w:rsidRPr="008D344E">
        <w:rPr>
          <w:rFonts w:ascii="Times New Roman" w:hAnsi="Times New Roman" w:cs="Times New Roman"/>
          <w:sz w:val="24"/>
          <w:szCs w:val="24"/>
        </w:rPr>
        <w:t>, 24(3), 256-268.</w:t>
      </w:r>
    </w:p>
    <w:p w14:paraId="7503EE51" w14:textId="77777777" w:rsidR="00D17E0D" w:rsidRPr="008D344E" w:rsidRDefault="00D17E0D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DA986E" w14:textId="49371E78" w:rsidR="00330B85" w:rsidRPr="008D344E" w:rsidRDefault="00330B8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Brice-Heath, S. (1995). Ethnography in communities:  Learning the everyday life of America's subordinated youth. In J. Banks (Ed.), </w:t>
      </w:r>
      <w:r w:rsidRPr="008D344E">
        <w:rPr>
          <w:rStyle w:val="Emphasis"/>
          <w:rFonts w:ascii="Times New Roman" w:hAnsi="Times New Roman" w:cs="Times New Roman"/>
          <w:sz w:val="24"/>
          <w:szCs w:val="24"/>
        </w:rPr>
        <w:t>Handbook of Research on Multicultural Education</w:t>
      </w:r>
      <w:r w:rsidRPr="008D344E">
        <w:rPr>
          <w:rFonts w:ascii="Times New Roman" w:hAnsi="Times New Roman" w:cs="Times New Roman"/>
          <w:sz w:val="24"/>
          <w:szCs w:val="24"/>
        </w:rPr>
        <w:t> (pp. 114-128). Macmillan.</w:t>
      </w:r>
    </w:p>
    <w:p w14:paraId="0716894F" w14:textId="77777777" w:rsidR="00D17E0D" w:rsidRPr="008D344E" w:rsidRDefault="00D17E0D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9E4AE8" w14:textId="77777777" w:rsidR="00D17E0D" w:rsidRPr="008D344E" w:rsidRDefault="00D17E0D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Brice Heath, S. (2011).  New love, long love:  Keeping social justice and ethnography of education in mind.  </w:t>
      </w:r>
      <w:r w:rsidRPr="008D344E">
        <w:rPr>
          <w:rStyle w:val="Emphasis"/>
          <w:rFonts w:ascii="Times New Roman" w:hAnsi="Times New Roman" w:cs="Times New Roman"/>
          <w:sz w:val="24"/>
          <w:szCs w:val="24"/>
        </w:rPr>
        <w:t xml:space="preserve">Anthropology and Education Quarterly, </w:t>
      </w:r>
      <w:r w:rsidRPr="008D344E">
        <w:rPr>
          <w:rFonts w:ascii="Times New Roman" w:hAnsi="Times New Roman" w:cs="Times New Roman"/>
          <w:sz w:val="24"/>
          <w:szCs w:val="24"/>
        </w:rPr>
        <w:t>41(4), 397-403.</w:t>
      </w:r>
    </w:p>
    <w:p w14:paraId="01AC6A65" w14:textId="77777777" w:rsidR="00D17E0D" w:rsidRPr="008D344E" w:rsidRDefault="00D17E0D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A5C70" w14:textId="168F77B1" w:rsidR="00D17E0D" w:rsidRPr="008D344E" w:rsidRDefault="00D17E0D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Brice Heath, S., Street, B. &amp; Molly Mills, M. (2008)</w:t>
      </w:r>
      <w:r w:rsidRPr="008D344E">
        <w:rPr>
          <w:rStyle w:val="Emphasis"/>
          <w:rFonts w:ascii="Times New Roman" w:hAnsi="Times New Roman" w:cs="Times New Roman"/>
          <w:sz w:val="24"/>
          <w:szCs w:val="24"/>
        </w:rPr>
        <w:t>.  On ethnography:  Approaches to language and literacy research.</w:t>
      </w:r>
      <w:r w:rsidRPr="008D344E">
        <w:rPr>
          <w:rFonts w:ascii="Times New Roman" w:hAnsi="Times New Roman" w:cs="Times New Roman"/>
          <w:sz w:val="24"/>
          <w:szCs w:val="24"/>
        </w:rPr>
        <w:t> Teachers College Press</w:t>
      </w:r>
    </w:p>
    <w:p w14:paraId="473913EC" w14:textId="77777777" w:rsidR="00832D26" w:rsidRPr="008D344E" w:rsidRDefault="00832D26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E3067" w14:textId="18EF7B86" w:rsidR="00832D26" w:rsidRPr="008D344E" w:rsidRDefault="00832D26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Britzman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D. P. (2000). The question of belief: Writing </w:t>
      </w: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poststructural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ethnography. In E. St Pierre &amp; W. Pillow (Eds.),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Working the ruins: Feminist </w:t>
      </w:r>
      <w:proofErr w:type="spellStart"/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poststructural</w:t>
      </w:r>
      <w:proofErr w:type="spellEnd"/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 theory and methods in education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(pp. 27-40). Routledge.</w:t>
      </w:r>
    </w:p>
    <w:p w14:paraId="6253E04B" w14:textId="77777777" w:rsidR="00832D26" w:rsidRPr="008D344E" w:rsidRDefault="00832D26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6D08745" w14:textId="77777777" w:rsidR="00CB5102" w:rsidRPr="008D344E" w:rsidRDefault="00CB510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Brodkey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L. (1987). Writing critical ethnographic narratives.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Anthropology and Education Quarterly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sz w:val="24"/>
          <w:szCs w:val="24"/>
        </w:rPr>
        <w:t>18,</w:t>
      </w:r>
      <w:r w:rsidRPr="008D344E">
        <w:rPr>
          <w:rFonts w:ascii="Times New Roman" w:hAnsi="Times New Roman" w:cs="Times New Roman"/>
          <w:sz w:val="24"/>
          <w:szCs w:val="24"/>
        </w:rPr>
        <w:t xml:space="preserve"> 67-76.</w:t>
      </w:r>
    </w:p>
    <w:p w14:paraId="48E23CBB" w14:textId="77777777" w:rsidR="00AD1345" w:rsidRPr="008D344E" w:rsidRDefault="00AD134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40A388" w14:textId="76F034B6" w:rsidR="00B02B6C" w:rsidRPr="008D344E" w:rsidRDefault="00B02B6C" w:rsidP="008D34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344E">
        <w:rPr>
          <w:rFonts w:ascii="Times New Roman" w:hAnsi="Times New Roman"/>
          <w:sz w:val="24"/>
          <w:szCs w:val="24"/>
        </w:rPr>
        <w:t xml:space="preserve">Bruner, E. M. </w:t>
      </w:r>
      <w:r w:rsidR="00B819B2" w:rsidRPr="008D344E">
        <w:rPr>
          <w:rFonts w:ascii="Times New Roman" w:hAnsi="Times New Roman"/>
          <w:sz w:val="24"/>
          <w:szCs w:val="24"/>
        </w:rPr>
        <w:t>(</w:t>
      </w:r>
      <w:r w:rsidRPr="008D344E">
        <w:rPr>
          <w:rFonts w:ascii="Times New Roman" w:hAnsi="Times New Roman"/>
          <w:sz w:val="24"/>
          <w:szCs w:val="24"/>
        </w:rPr>
        <w:t>1986</w:t>
      </w:r>
      <w:r w:rsidR="00B819B2" w:rsidRPr="008D344E">
        <w:rPr>
          <w:rFonts w:ascii="Times New Roman" w:hAnsi="Times New Roman"/>
          <w:sz w:val="24"/>
          <w:szCs w:val="24"/>
        </w:rPr>
        <w:t>)</w:t>
      </w:r>
      <w:r w:rsidRPr="008D344E">
        <w:rPr>
          <w:rFonts w:ascii="Times New Roman" w:hAnsi="Times New Roman"/>
          <w:sz w:val="24"/>
          <w:szCs w:val="24"/>
        </w:rPr>
        <w:t>. Ethnography as narrative</w:t>
      </w:r>
      <w:r w:rsidR="00B819B2" w:rsidRPr="008D344E">
        <w:rPr>
          <w:rFonts w:ascii="Times New Roman" w:hAnsi="Times New Roman"/>
          <w:sz w:val="24"/>
          <w:szCs w:val="24"/>
        </w:rPr>
        <w:t xml:space="preserve">. In E. M. Bruner &amp; V. Turner </w:t>
      </w:r>
      <w:r w:rsidR="00A2006B" w:rsidRPr="008D344E">
        <w:rPr>
          <w:rFonts w:ascii="Times New Roman" w:hAnsi="Times New Roman"/>
          <w:sz w:val="24"/>
          <w:szCs w:val="24"/>
        </w:rPr>
        <w:t>(Eds.)</w:t>
      </w:r>
      <w:r w:rsidRPr="008D344E">
        <w:rPr>
          <w:rFonts w:ascii="Times New Roman" w:hAnsi="Times New Roman"/>
          <w:sz w:val="24"/>
          <w:szCs w:val="24"/>
        </w:rPr>
        <w:t xml:space="preserve">, </w:t>
      </w:r>
      <w:r w:rsidRPr="008D344E">
        <w:rPr>
          <w:rFonts w:ascii="Times New Roman" w:hAnsi="Times New Roman"/>
          <w:i/>
          <w:sz w:val="24"/>
          <w:szCs w:val="24"/>
        </w:rPr>
        <w:t xml:space="preserve">The anthropology of experience </w:t>
      </w:r>
      <w:r w:rsidRPr="008D344E">
        <w:rPr>
          <w:rFonts w:ascii="Times New Roman" w:hAnsi="Times New Roman"/>
          <w:sz w:val="24"/>
          <w:szCs w:val="24"/>
        </w:rPr>
        <w:t>(pp. 139-155). University of Illinois Press.</w:t>
      </w:r>
    </w:p>
    <w:p w14:paraId="0CCE6AD5" w14:textId="77777777" w:rsidR="000D5B24" w:rsidRPr="008D344E" w:rsidRDefault="000D5B24" w:rsidP="008D34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5E5195C" w14:textId="7A95493E" w:rsidR="000D5B24" w:rsidRPr="008D344E" w:rsidRDefault="000D5B24" w:rsidP="008D34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344E">
        <w:rPr>
          <w:rFonts w:ascii="Times New Roman" w:hAnsi="Times New Roman"/>
          <w:sz w:val="24"/>
          <w:szCs w:val="24"/>
        </w:rPr>
        <w:t xml:space="preserve">Burnett, J. H. </w:t>
      </w:r>
      <w:r w:rsidR="00B819B2" w:rsidRPr="008D344E">
        <w:rPr>
          <w:rFonts w:ascii="Times New Roman" w:hAnsi="Times New Roman"/>
          <w:sz w:val="24"/>
          <w:szCs w:val="24"/>
        </w:rPr>
        <w:t>(</w:t>
      </w:r>
      <w:r w:rsidRPr="008D344E">
        <w:rPr>
          <w:rFonts w:ascii="Times New Roman" w:hAnsi="Times New Roman"/>
          <w:sz w:val="24"/>
          <w:szCs w:val="24"/>
        </w:rPr>
        <w:t>1973</w:t>
      </w:r>
      <w:r w:rsidR="00B819B2" w:rsidRPr="008D344E">
        <w:rPr>
          <w:rFonts w:ascii="Times New Roman" w:hAnsi="Times New Roman"/>
          <w:sz w:val="24"/>
          <w:szCs w:val="24"/>
        </w:rPr>
        <w:t>)</w:t>
      </w:r>
      <w:r w:rsidRPr="008D344E">
        <w:rPr>
          <w:rFonts w:ascii="Times New Roman" w:hAnsi="Times New Roman"/>
          <w:sz w:val="24"/>
          <w:szCs w:val="24"/>
        </w:rPr>
        <w:t xml:space="preserve">. Event description and analysis in the </w:t>
      </w:r>
      <w:proofErr w:type="spellStart"/>
      <w:r w:rsidRPr="008D344E">
        <w:rPr>
          <w:rFonts w:ascii="Times New Roman" w:hAnsi="Times New Roman"/>
          <w:sz w:val="24"/>
          <w:szCs w:val="24"/>
        </w:rPr>
        <w:t>microethnography</w:t>
      </w:r>
      <w:proofErr w:type="spellEnd"/>
      <w:r w:rsidRPr="008D344E">
        <w:rPr>
          <w:rFonts w:ascii="Times New Roman" w:hAnsi="Times New Roman"/>
          <w:sz w:val="24"/>
          <w:szCs w:val="24"/>
        </w:rPr>
        <w:t xml:space="preserve"> of urban classrooms. In F. A. J. </w:t>
      </w:r>
      <w:proofErr w:type="spellStart"/>
      <w:r w:rsidRPr="008D344E">
        <w:rPr>
          <w:rFonts w:ascii="Times New Roman" w:hAnsi="Times New Roman"/>
          <w:sz w:val="24"/>
          <w:szCs w:val="24"/>
        </w:rPr>
        <w:t>Ianni</w:t>
      </w:r>
      <w:proofErr w:type="spellEnd"/>
      <w:r w:rsidRPr="008D344E">
        <w:rPr>
          <w:rFonts w:ascii="Times New Roman" w:hAnsi="Times New Roman"/>
          <w:sz w:val="24"/>
          <w:szCs w:val="24"/>
        </w:rPr>
        <w:t xml:space="preserve"> &amp; E. Storey </w:t>
      </w:r>
      <w:r w:rsidR="00A2006B" w:rsidRPr="008D344E">
        <w:rPr>
          <w:rFonts w:ascii="Times New Roman" w:hAnsi="Times New Roman"/>
          <w:sz w:val="24"/>
          <w:szCs w:val="24"/>
        </w:rPr>
        <w:t>(Eds.)</w:t>
      </w:r>
      <w:r w:rsidRPr="008D344E">
        <w:rPr>
          <w:rFonts w:ascii="Times New Roman" w:hAnsi="Times New Roman"/>
          <w:sz w:val="24"/>
          <w:szCs w:val="24"/>
        </w:rPr>
        <w:t xml:space="preserve">, </w:t>
      </w:r>
      <w:r w:rsidRPr="008D344E">
        <w:rPr>
          <w:rFonts w:ascii="Times New Roman" w:hAnsi="Times New Roman"/>
          <w:i/>
          <w:sz w:val="24"/>
          <w:szCs w:val="24"/>
        </w:rPr>
        <w:t>Cultural relevance and educational issues</w:t>
      </w:r>
      <w:r w:rsidRPr="008D344E">
        <w:rPr>
          <w:rFonts w:ascii="Times New Roman" w:hAnsi="Times New Roman"/>
          <w:sz w:val="24"/>
          <w:szCs w:val="24"/>
        </w:rPr>
        <w:t xml:space="preserve"> (pp. 287-303). Little, Broom.</w:t>
      </w:r>
    </w:p>
    <w:p w14:paraId="210AD02A" w14:textId="77777777" w:rsidR="00C1347D" w:rsidRPr="008D344E" w:rsidRDefault="00C1347D" w:rsidP="008D34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6E0AAC2" w14:textId="7823139D" w:rsidR="004F7A71" w:rsidRPr="008D344E" w:rsidRDefault="004F7A7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Byram, M., &amp; Fleming, M. (Eds.). (1998). </w:t>
      </w:r>
      <w:r w:rsidRPr="008D344E">
        <w:rPr>
          <w:rFonts w:ascii="Times New Roman" w:hAnsi="Times New Roman" w:cs="Times New Roman"/>
          <w:i/>
          <w:sz w:val="24"/>
          <w:szCs w:val="24"/>
        </w:rPr>
        <w:t>Language learning in intercultural perspective: Approaches through drama and ethnography</w:t>
      </w:r>
      <w:r w:rsidRPr="008D344E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6403A399" w14:textId="77777777" w:rsidR="004F7A71" w:rsidRPr="008D344E" w:rsidRDefault="004F7A71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7AA81D97" w14:textId="77777777" w:rsidR="0001780C" w:rsidRPr="008D344E" w:rsidRDefault="0001780C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8D344E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Canagarajah, A. S. (1993). Critical ethnography of a Sri Lankan classroom: Ambiguities in student opposition to reproduction through ESOL. </w:t>
      </w:r>
      <w:r w:rsidRPr="008D344E">
        <w:rPr>
          <w:rFonts w:ascii="Times New Roman" w:hAnsi="Times New Roman" w:cs="Times New Roman"/>
          <w:i/>
          <w:spacing w:val="-3"/>
          <w:sz w:val="24"/>
          <w:szCs w:val="24"/>
        </w:rPr>
        <w:t>TESOL Quarterly,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344E">
        <w:rPr>
          <w:rFonts w:ascii="Times New Roman" w:hAnsi="Times New Roman" w:cs="Times New Roman"/>
          <w:i/>
          <w:spacing w:val="-3"/>
          <w:sz w:val="24"/>
          <w:szCs w:val="24"/>
        </w:rPr>
        <w:t>27(4),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601–625.</w:t>
      </w:r>
    </w:p>
    <w:p w14:paraId="1E84111C" w14:textId="77777777" w:rsidR="00AD1345" w:rsidRPr="008D344E" w:rsidRDefault="00AD1345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911E56" w14:textId="61AF0FA0" w:rsidR="008551FF" w:rsidRPr="008D344E" w:rsidRDefault="008551FF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Canagarajah, S. (2006). Ethnographic methods in language policy. In T. Ricento (Ed.), </w:t>
      </w:r>
      <w:r w:rsidRPr="008D344E">
        <w:rPr>
          <w:rFonts w:ascii="Times New Roman" w:hAnsi="Times New Roman" w:cs="Times New Roman"/>
          <w:i/>
          <w:sz w:val="24"/>
          <w:szCs w:val="24"/>
        </w:rPr>
        <w:t>An introduction to language policy: Theory and method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153–169). Blackwell.</w:t>
      </w:r>
    </w:p>
    <w:p w14:paraId="1945A7CE" w14:textId="4B4F30BE" w:rsidR="008551FF" w:rsidRPr="008D344E" w:rsidRDefault="008551FF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3EBDE1" w14:textId="77777777" w:rsidR="001A3D76" w:rsidRPr="008D344E" w:rsidRDefault="001A3D76" w:rsidP="008D344E">
      <w:pPr>
        <w:pStyle w:val="EndNoteBibliography"/>
        <w:widowControl w:val="0"/>
        <w:ind w:left="720" w:hanging="720"/>
        <w:rPr>
          <w:szCs w:val="24"/>
        </w:rPr>
      </w:pPr>
      <w:r w:rsidRPr="008D344E">
        <w:rPr>
          <w:szCs w:val="24"/>
        </w:rPr>
        <w:t xml:space="preserve">Carlone, H. B., Haun-Frank, J., &amp; Webb, A. (2011). Assessing equity beyond knowledge- and skills-based outcomes: A comparative ethnography of two fourth-grade reform-based science classrooms. </w:t>
      </w:r>
      <w:r w:rsidRPr="008D344E">
        <w:rPr>
          <w:i/>
          <w:szCs w:val="24"/>
        </w:rPr>
        <w:t>Journal of Research in Science Teaching, 48</w:t>
      </w:r>
      <w:r w:rsidRPr="008D344E">
        <w:rPr>
          <w:szCs w:val="24"/>
        </w:rPr>
        <w:t>(5), 459-485.</w:t>
      </w:r>
    </w:p>
    <w:p w14:paraId="380DB753" w14:textId="77777777" w:rsidR="001A3D76" w:rsidRPr="008D344E" w:rsidRDefault="001A3D76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434628" w14:textId="4D5BF1AA" w:rsidR="003247F1" w:rsidRPr="008D344E" w:rsidRDefault="003247F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Carrasco, R. L. (1981). Expanded awareness of student performance: A case study in applied ethnographic monitoring of a bilingual classroom. In H. T.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Trueba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G. P. Guthrie, &amp; H. P. Au </w:t>
      </w:r>
      <w:r w:rsidR="00A2006B" w:rsidRPr="008D344E">
        <w:rPr>
          <w:rFonts w:ascii="Times New Roman" w:hAnsi="Times New Roman" w:cs="Times New Roman"/>
          <w:sz w:val="24"/>
          <w:szCs w:val="24"/>
        </w:rPr>
        <w:t>(Eds.)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sz w:val="24"/>
          <w:szCs w:val="24"/>
        </w:rPr>
        <w:t>Culture and the bilingual classroom: Studies in classroom ethnography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153–177). Newbury House. </w:t>
      </w:r>
    </w:p>
    <w:p w14:paraId="4FE72879" w14:textId="77777777" w:rsidR="00AD1345" w:rsidRPr="008D344E" w:rsidRDefault="00AD134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088FC8" w14:textId="4515EAB3" w:rsidR="00BB6268" w:rsidRPr="008D344E" w:rsidRDefault="00BB6268" w:rsidP="008D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Carspecken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P. F. (1996). </w:t>
      </w:r>
      <w:r w:rsidRPr="008D344E">
        <w:rPr>
          <w:rFonts w:ascii="Times New Roman" w:hAnsi="Times New Roman" w:cs="Times New Roman"/>
          <w:i/>
          <w:sz w:val="24"/>
          <w:szCs w:val="24"/>
        </w:rPr>
        <w:t>Critical ethnography in educational research: A theoretical and practical guide</w:t>
      </w:r>
      <w:r w:rsidRPr="008D344E">
        <w:rPr>
          <w:rFonts w:ascii="Times New Roman" w:hAnsi="Times New Roman" w:cs="Times New Roman"/>
          <w:sz w:val="24"/>
          <w:szCs w:val="24"/>
        </w:rPr>
        <w:t>. Routledge.</w:t>
      </w:r>
    </w:p>
    <w:p w14:paraId="4D80E617" w14:textId="77777777" w:rsidR="0026566F" w:rsidRPr="008D344E" w:rsidRDefault="0026566F" w:rsidP="008D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507D2B3" w14:textId="77777777" w:rsidR="00330B85" w:rsidRPr="008D344E" w:rsidRDefault="00A04D0E" w:rsidP="008D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Castanheira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M. L., Crawford, T., Dixon, C. N., &amp; Green, J. L. (2001). Interactional ethnography: An approach to studying the social construction of literate practices.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Linguistics and Education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(4), 353-400.</w:t>
      </w:r>
    </w:p>
    <w:p w14:paraId="782B0EC4" w14:textId="77777777" w:rsidR="00A04D0E" w:rsidRPr="008D344E" w:rsidRDefault="00A04D0E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6E26B11" w14:textId="293F8B88" w:rsidR="008F0792" w:rsidRPr="008D344E" w:rsidRDefault="008F079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Chambers, E. (2000). Applied ethnography. In N.K. Denzin &amp; Y.S. Lincoln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qualitative research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851-869). Sage.</w:t>
      </w:r>
    </w:p>
    <w:p w14:paraId="57323A60" w14:textId="77777777" w:rsidR="008F0792" w:rsidRPr="008D344E" w:rsidRDefault="008F0792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CF64E7D" w14:textId="77777777" w:rsidR="0026566F" w:rsidRPr="008D344E" w:rsidRDefault="00A27161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Chang, H. (2007). Autoethnography: raising cultural consciousness of self and others.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Studies in educational ethnography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8D344E">
        <w:rPr>
          <w:rFonts w:ascii="Times New Roman" w:hAnsi="Times New Roman" w:cs="Times New Roman"/>
          <w:sz w:val="24"/>
          <w:szCs w:val="24"/>
        </w:rPr>
        <w:t>, 207-221.</w:t>
      </w:r>
    </w:p>
    <w:p w14:paraId="502DF48A" w14:textId="77777777" w:rsidR="0026566F" w:rsidRPr="008D344E" w:rsidRDefault="0026566F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E0B37E4" w14:textId="74D9A2E0" w:rsidR="0026566F" w:rsidRPr="008D344E" w:rsidRDefault="0026566F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Chang, H. (2008). </w:t>
      </w:r>
      <w:r w:rsidRPr="008D344E">
        <w:rPr>
          <w:rFonts w:ascii="Times New Roman" w:hAnsi="Times New Roman" w:cs="Times New Roman"/>
          <w:i/>
          <w:sz w:val="24"/>
          <w:szCs w:val="24"/>
        </w:rPr>
        <w:t>Autoethnography as method</w:t>
      </w:r>
      <w:r w:rsidRPr="008D344E">
        <w:rPr>
          <w:rFonts w:ascii="Times New Roman" w:hAnsi="Times New Roman" w:cs="Times New Roman"/>
          <w:sz w:val="24"/>
          <w:szCs w:val="24"/>
        </w:rPr>
        <w:t>. Left Coast Press.</w:t>
      </w:r>
    </w:p>
    <w:p w14:paraId="5F6BCC91" w14:textId="5D53A49B" w:rsidR="0026566F" w:rsidRPr="008D344E" w:rsidRDefault="0026566F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CDEA85F" w14:textId="5C4A6103" w:rsidR="00120861" w:rsidRPr="008D344E" w:rsidRDefault="00120861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Cirocki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A. (2010). Classroom ethnographies: Doing teacher research. In G. Park, H. P. Widodo, &amp; A.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Cirocki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D344E">
        <w:rPr>
          <w:rStyle w:val="Emphasis"/>
          <w:rFonts w:ascii="Times New Roman" w:hAnsi="Times New Roman" w:cs="Times New Roman"/>
          <w:sz w:val="24"/>
          <w:szCs w:val="24"/>
        </w:rPr>
        <w:t>Observation of teaching: Bridging theory and practice through research on teaching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63-84).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Lincom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>.</w:t>
      </w:r>
    </w:p>
    <w:p w14:paraId="51CD6BCA" w14:textId="77777777" w:rsidR="00120861" w:rsidRPr="008D344E" w:rsidRDefault="00120861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593ACFE" w14:textId="77777777" w:rsidR="00ED27A3" w:rsidRPr="008D344E" w:rsidRDefault="00ED27A3" w:rsidP="008D344E">
      <w:pPr>
        <w:pStyle w:val="Heading1"/>
        <w:tabs>
          <w:tab w:val="left" w:pos="-720"/>
        </w:tabs>
        <w:suppressAutoHyphens/>
        <w:ind w:left="720" w:hanging="720"/>
        <w:rPr>
          <w:spacing w:val="-3"/>
          <w:szCs w:val="24"/>
        </w:rPr>
      </w:pPr>
      <w:r w:rsidRPr="008D344E">
        <w:rPr>
          <w:spacing w:val="-3"/>
          <w:szCs w:val="24"/>
        </w:rPr>
        <w:t xml:space="preserve">Cleghorn, A., &amp; Genesee, F. (1984). Languages in contact: An ethnographic study of interaction in an immersion school. </w:t>
      </w:r>
      <w:r w:rsidRPr="008D344E">
        <w:rPr>
          <w:i/>
          <w:spacing w:val="-3"/>
          <w:szCs w:val="24"/>
        </w:rPr>
        <w:t>TESOL Quarterly,</w:t>
      </w:r>
      <w:r w:rsidRPr="008D344E">
        <w:rPr>
          <w:spacing w:val="-3"/>
          <w:szCs w:val="24"/>
        </w:rPr>
        <w:t xml:space="preserve"> </w:t>
      </w:r>
      <w:r w:rsidRPr="008D344E">
        <w:rPr>
          <w:i/>
          <w:spacing w:val="-3"/>
          <w:szCs w:val="24"/>
        </w:rPr>
        <w:t>18(4),</w:t>
      </w:r>
      <w:r w:rsidRPr="008D344E">
        <w:rPr>
          <w:spacing w:val="-3"/>
          <w:szCs w:val="24"/>
        </w:rPr>
        <w:t xml:space="preserve"> 595</w:t>
      </w:r>
      <w:r w:rsidRPr="008D344E">
        <w:rPr>
          <w:szCs w:val="24"/>
        </w:rPr>
        <w:t>–</w:t>
      </w:r>
      <w:r w:rsidRPr="008D344E">
        <w:rPr>
          <w:spacing w:val="-3"/>
          <w:szCs w:val="24"/>
        </w:rPr>
        <w:t>625.</w:t>
      </w:r>
    </w:p>
    <w:p w14:paraId="4D606FB4" w14:textId="77777777" w:rsidR="00350CE1" w:rsidRPr="008D344E" w:rsidRDefault="00350CE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AA27A8" w14:textId="671E9322" w:rsidR="004A016D" w:rsidRPr="008D344E" w:rsidRDefault="004A016D" w:rsidP="008D34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344E">
        <w:rPr>
          <w:rFonts w:ascii="Times New Roman" w:hAnsi="Times New Roman"/>
          <w:sz w:val="24"/>
          <w:szCs w:val="24"/>
        </w:rPr>
        <w:t xml:space="preserve">Clifford, J. </w:t>
      </w:r>
      <w:r w:rsidR="00B819B2" w:rsidRPr="008D344E">
        <w:rPr>
          <w:rFonts w:ascii="Times New Roman" w:hAnsi="Times New Roman"/>
          <w:sz w:val="24"/>
          <w:szCs w:val="24"/>
        </w:rPr>
        <w:t>(</w:t>
      </w:r>
      <w:r w:rsidRPr="008D344E">
        <w:rPr>
          <w:rFonts w:ascii="Times New Roman" w:hAnsi="Times New Roman"/>
          <w:sz w:val="24"/>
          <w:szCs w:val="24"/>
        </w:rPr>
        <w:t>1986</w:t>
      </w:r>
      <w:r w:rsidR="00B819B2" w:rsidRPr="008D344E">
        <w:rPr>
          <w:rFonts w:ascii="Times New Roman" w:hAnsi="Times New Roman"/>
          <w:sz w:val="24"/>
          <w:szCs w:val="24"/>
        </w:rPr>
        <w:t>)</w:t>
      </w:r>
      <w:r w:rsidRPr="008D344E">
        <w:rPr>
          <w:rFonts w:ascii="Times New Roman" w:hAnsi="Times New Roman"/>
          <w:sz w:val="24"/>
          <w:szCs w:val="24"/>
        </w:rPr>
        <w:t xml:space="preserve">. On ethnographic allegory. In J. Clifford &amp; G. Marcus </w:t>
      </w:r>
      <w:r w:rsidR="00A2006B" w:rsidRPr="008D344E">
        <w:rPr>
          <w:rFonts w:ascii="Times New Roman" w:hAnsi="Times New Roman"/>
          <w:sz w:val="24"/>
          <w:szCs w:val="24"/>
        </w:rPr>
        <w:t>(Eds.)</w:t>
      </w:r>
      <w:r w:rsidRPr="008D344E">
        <w:rPr>
          <w:rFonts w:ascii="Times New Roman" w:hAnsi="Times New Roman"/>
          <w:sz w:val="24"/>
          <w:szCs w:val="24"/>
        </w:rPr>
        <w:t xml:space="preserve">, </w:t>
      </w:r>
      <w:r w:rsidRPr="008D344E">
        <w:rPr>
          <w:rFonts w:ascii="Times New Roman" w:hAnsi="Times New Roman"/>
          <w:i/>
          <w:sz w:val="24"/>
          <w:szCs w:val="24"/>
        </w:rPr>
        <w:t>Writing culture</w:t>
      </w:r>
      <w:r w:rsidRPr="008D344E">
        <w:rPr>
          <w:rFonts w:ascii="Times New Roman" w:hAnsi="Times New Roman"/>
          <w:sz w:val="24"/>
          <w:szCs w:val="24"/>
        </w:rPr>
        <w:t xml:space="preserve"> (pp. 98-121). University of California Press.</w:t>
      </w:r>
    </w:p>
    <w:p w14:paraId="25C014A6" w14:textId="77777777" w:rsidR="00FA1B74" w:rsidRPr="008D344E" w:rsidRDefault="00FA1B74" w:rsidP="008D34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4E4FC1F" w14:textId="3D4EFB5D" w:rsidR="005824B8" w:rsidRPr="008D344E" w:rsidRDefault="005824B8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Coffey, A. (1999). </w:t>
      </w:r>
      <w:r w:rsidRPr="008D344E">
        <w:rPr>
          <w:rFonts w:ascii="Times New Roman" w:hAnsi="Times New Roman" w:cs="Times New Roman"/>
          <w:i/>
          <w:sz w:val="24"/>
          <w:szCs w:val="24"/>
        </w:rPr>
        <w:t>Ethnography self</w:t>
      </w:r>
      <w:r w:rsidRPr="008D344E">
        <w:rPr>
          <w:rFonts w:ascii="Times New Roman" w:hAnsi="Times New Roman" w:cs="Times New Roman"/>
          <w:sz w:val="24"/>
          <w:szCs w:val="24"/>
        </w:rPr>
        <w:t>. Sage.</w:t>
      </w:r>
    </w:p>
    <w:p w14:paraId="6FA9069A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6F3DE0" w14:textId="24044C1F" w:rsidR="00FA1B74" w:rsidRPr="008D344E" w:rsidRDefault="00FA1B74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Comaroff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Comaroff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J. (1992) </w:t>
      </w:r>
      <w:r w:rsidRPr="008D344E">
        <w:rPr>
          <w:rFonts w:ascii="Times New Roman" w:hAnsi="Times New Roman" w:cs="Times New Roman"/>
          <w:i/>
          <w:sz w:val="24"/>
          <w:szCs w:val="24"/>
        </w:rPr>
        <w:t>Ethnography and the historical imagination.</w:t>
      </w:r>
      <w:r w:rsidRPr="008D344E">
        <w:rPr>
          <w:rFonts w:ascii="Times New Roman" w:hAnsi="Times New Roman" w:cs="Times New Roman"/>
          <w:sz w:val="24"/>
          <w:szCs w:val="24"/>
        </w:rPr>
        <w:t xml:space="preserve"> Westview Press.</w:t>
      </w:r>
    </w:p>
    <w:p w14:paraId="40A5A500" w14:textId="309408CA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21F444" w14:textId="1A0DE778" w:rsidR="004760C0" w:rsidRDefault="004760C0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512414046"/>
      <w:r w:rsidRPr="008D344E">
        <w:rPr>
          <w:rFonts w:ascii="Times New Roman" w:hAnsi="Times New Roman" w:cs="Times New Roman"/>
          <w:sz w:val="24"/>
          <w:szCs w:val="24"/>
        </w:rPr>
        <w:lastRenderedPageBreak/>
        <w:t xml:space="preserve">Conley J.,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O’Barr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W. M. (1990). </w:t>
      </w:r>
      <w:r w:rsidRPr="008D344E">
        <w:rPr>
          <w:rFonts w:ascii="Times New Roman" w:hAnsi="Times New Roman" w:cs="Times New Roman"/>
          <w:i/>
          <w:sz w:val="24"/>
          <w:szCs w:val="24"/>
        </w:rPr>
        <w:t>Rules versus relationships: The ethnography of legal discourse.</w:t>
      </w:r>
      <w:r w:rsidRPr="008D344E">
        <w:rPr>
          <w:rFonts w:ascii="Times New Roman" w:hAnsi="Times New Roman" w:cs="Times New Roman"/>
          <w:sz w:val="24"/>
          <w:szCs w:val="24"/>
        </w:rPr>
        <w:t xml:space="preserve"> The University of Chicago Press.</w:t>
      </w:r>
      <w:bookmarkEnd w:id="0"/>
    </w:p>
    <w:p w14:paraId="2275A16A" w14:textId="77777777" w:rsidR="00A44D57" w:rsidRPr="008D344E" w:rsidRDefault="00A44D57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12D21A" w14:textId="0E0921CE" w:rsidR="00781931" w:rsidRPr="008D344E" w:rsidRDefault="00781931" w:rsidP="008D344E">
      <w:pPr>
        <w:snapToGrid w:val="0"/>
        <w:spacing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Copland, F., &amp; Creese, A. (2015). </w:t>
      </w:r>
      <w:r w:rsidRPr="008D34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Linguistic ethnography: Collecting, </w:t>
      </w:r>
      <w:proofErr w:type="spellStart"/>
      <w:proofErr w:type="gramStart"/>
      <w:r w:rsidRPr="008D34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analysing</w:t>
      </w:r>
      <w:proofErr w:type="spellEnd"/>
      <w:proofErr w:type="gramEnd"/>
      <w:r w:rsidRPr="008D34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presenting data.</w:t>
      </w:r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Sage.</w:t>
      </w:r>
    </w:p>
    <w:p w14:paraId="2DB7B6AF" w14:textId="40BE26A4" w:rsidR="00DD3212" w:rsidRPr="008D344E" w:rsidRDefault="00DD321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Davis, K.A. (2013). Ethnographic approaches to second language acquisition research. In C.A. Chapelle (Ed.), </w:t>
      </w:r>
      <w:r w:rsidRPr="008D344E">
        <w:rPr>
          <w:rFonts w:ascii="Times New Roman" w:hAnsi="Times New Roman" w:cs="Times New Roman"/>
          <w:i/>
          <w:sz w:val="24"/>
          <w:szCs w:val="24"/>
        </w:rPr>
        <w:t>The encyclopedia of applied</w:t>
      </w:r>
      <w:r w:rsidRPr="008D344E">
        <w:rPr>
          <w:rFonts w:ascii="Times New Roman" w:hAnsi="Times New Roman" w:cs="Times New Roman"/>
          <w:sz w:val="24"/>
          <w:szCs w:val="24"/>
        </w:rPr>
        <w:t xml:space="preserve"> </w:t>
      </w:r>
      <w:r w:rsidRPr="008D344E">
        <w:rPr>
          <w:rFonts w:ascii="Times New Roman" w:hAnsi="Times New Roman" w:cs="Times New Roman"/>
          <w:i/>
          <w:sz w:val="24"/>
          <w:szCs w:val="24"/>
        </w:rPr>
        <w:t>linguistics</w:t>
      </w:r>
      <w:r w:rsidRPr="008D344E">
        <w:rPr>
          <w:rFonts w:ascii="Times New Roman" w:hAnsi="Times New Roman" w:cs="Times New Roman"/>
          <w:sz w:val="24"/>
          <w:szCs w:val="24"/>
        </w:rPr>
        <w:t>. Wiley-Blackwell. Doi:10.1002/9781405198431.wbea10399</w:t>
      </w:r>
    </w:p>
    <w:p w14:paraId="7BE82E90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4F4619" w14:textId="77777777" w:rsidR="00F8316C" w:rsidRPr="008D344E" w:rsidRDefault="00F8316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Davis, K. A.,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Henze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R. C. (1998). Applying ethnographic perspectives to issues in cross-cultural pragmatics.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8D344E">
        <w:rPr>
          <w:rFonts w:ascii="Times New Roman" w:hAnsi="Times New Roman" w:cs="Times New Roman"/>
          <w:sz w:val="24"/>
          <w:szCs w:val="24"/>
        </w:rPr>
        <w:t>(4), 399-419.</w:t>
      </w:r>
    </w:p>
    <w:p w14:paraId="1D40E342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5B1AF7" w14:textId="59DD4741" w:rsidR="000904F1" w:rsidRPr="008D344E" w:rsidRDefault="000904F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Brigrad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E. (1975). The history of ethnographic film. In P. Hockings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Principles of visual anthropology </w:t>
      </w:r>
      <w:r w:rsidRPr="008D344E">
        <w:rPr>
          <w:rFonts w:ascii="Times New Roman" w:hAnsi="Times New Roman" w:cs="Times New Roman"/>
          <w:sz w:val="24"/>
          <w:szCs w:val="24"/>
        </w:rPr>
        <w:t>(pp. 13-44). Mouton.</w:t>
      </w:r>
    </w:p>
    <w:p w14:paraId="0B265438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799DB1" w14:textId="77777777" w:rsidR="001375A8" w:rsidRPr="008D344E" w:rsidRDefault="001375A8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>De Costa, P.I. (2014). Making ethical decisions in an ethnographic study.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TESOL Quarterly, 48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(12), 413-422.</w:t>
      </w:r>
    </w:p>
    <w:p w14:paraId="4CA375BA" w14:textId="77777777" w:rsidR="00F95181" w:rsidRPr="008D344E" w:rsidRDefault="00F95181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5E84606" w14:textId="1903751D" w:rsidR="0084059B" w:rsidRPr="008D344E" w:rsidRDefault="0084059B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Delamont, S., &amp; Atkinson, P. (1995).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Fighting familiarity: Essays on education and ethnography.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Hampton </w:t>
      </w:r>
      <w:r w:rsidR="0097028C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ress. </w:t>
      </w:r>
    </w:p>
    <w:p w14:paraId="2AD32BC6" w14:textId="2F56DD40" w:rsidR="0084059B" w:rsidRPr="008D344E" w:rsidRDefault="0084059B" w:rsidP="008D34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8ADF56" w14:textId="05D8A0A0" w:rsidR="00F70926" w:rsidRPr="008D344E" w:rsidRDefault="00F70926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Denzin, N. K. (1997).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Interpretive ethnography: Ethnographic practices for the 21</w:t>
      </w:r>
      <w:r w:rsidRPr="008D344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 century</w:t>
      </w:r>
      <w:r w:rsidRPr="008D344E">
        <w:rPr>
          <w:rFonts w:ascii="Times New Roman" w:hAnsi="Times New Roman" w:cs="Times New Roman"/>
          <w:sz w:val="24"/>
          <w:szCs w:val="24"/>
        </w:rPr>
        <w:t xml:space="preserve">. SAGE. </w:t>
      </w:r>
    </w:p>
    <w:p w14:paraId="013504F1" w14:textId="6296C0C9" w:rsidR="005F2616" w:rsidRPr="008D344E" w:rsidRDefault="005F2616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Denzin, K. N. (2014).  Reading and writing interpretation. In K.N. Denzin (Ed.), </w:t>
      </w:r>
      <w:r w:rsidRPr="008D344E">
        <w:rPr>
          <w:rFonts w:ascii="Times New Roman" w:hAnsi="Times New Roman" w:cs="Times New Roman"/>
          <w:i/>
          <w:sz w:val="24"/>
          <w:szCs w:val="24"/>
        </w:rPr>
        <w:t>Interpretive autoethnography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69-84). Sage.</w:t>
      </w:r>
    </w:p>
    <w:p w14:paraId="02430B5F" w14:textId="40EFFC10" w:rsidR="008F23DC" w:rsidRPr="008D344E" w:rsidRDefault="008F23D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Doerr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N. M. (Ed.). (2009). </w:t>
      </w:r>
      <w:r w:rsidRPr="008D344E">
        <w:rPr>
          <w:rFonts w:ascii="Times New Roman" w:hAnsi="Times New Roman" w:cs="Times New Roman"/>
          <w:i/>
          <w:sz w:val="24"/>
          <w:szCs w:val="24"/>
        </w:rPr>
        <w:t>The native speaker concept: Ethnographic investigations of native speaker effects</w:t>
      </w:r>
      <w:r w:rsidRPr="008D344E">
        <w:rPr>
          <w:rFonts w:ascii="Times New Roman" w:hAnsi="Times New Roman" w:cs="Times New Roman"/>
          <w:sz w:val="24"/>
          <w:szCs w:val="24"/>
        </w:rPr>
        <w:t>. Mouton de Gruyter.</w:t>
      </w:r>
    </w:p>
    <w:p w14:paraId="6117F714" w14:textId="77777777" w:rsidR="008F23DC" w:rsidRPr="008D344E" w:rsidRDefault="008F23D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6EA39D" w14:textId="77777777" w:rsidR="00C1347D" w:rsidRPr="008D344E" w:rsidRDefault="00AB0D2B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Duff, P. A. (1995). An ethnography of communication in immersion classrooms in Hungary. </w:t>
      </w:r>
      <w:r w:rsidRPr="008D344E">
        <w:rPr>
          <w:rFonts w:ascii="Times New Roman" w:hAnsi="Times New Roman" w:cs="Times New Roman"/>
          <w:i/>
          <w:sz w:val="24"/>
          <w:szCs w:val="24"/>
        </w:rPr>
        <w:t>TESOL Quarterly,</w:t>
      </w:r>
      <w:r w:rsidRPr="008D344E">
        <w:rPr>
          <w:rFonts w:ascii="Times New Roman" w:hAnsi="Times New Roman" w:cs="Times New Roman"/>
          <w:sz w:val="24"/>
          <w:szCs w:val="24"/>
        </w:rPr>
        <w:t xml:space="preserve"> </w:t>
      </w:r>
      <w:r w:rsidRPr="008D344E">
        <w:rPr>
          <w:rFonts w:ascii="Times New Roman" w:hAnsi="Times New Roman" w:cs="Times New Roman"/>
          <w:i/>
          <w:sz w:val="24"/>
          <w:szCs w:val="24"/>
        </w:rPr>
        <w:t>29(3),</w:t>
      </w:r>
      <w:r w:rsidRPr="008D344E">
        <w:rPr>
          <w:rFonts w:ascii="Times New Roman" w:hAnsi="Times New Roman" w:cs="Times New Roman"/>
          <w:sz w:val="24"/>
          <w:szCs w:val="24"/>
        </w:rPr>
        <w:t xml:space="preserve"> 505–537.</w:t>
      </w:r>
    </w:p>
    <w:p w14:paraId="0287BDB8" w14:textId="77777777" w:rsidR="00AD1345" w:rsidRPr="008D344E" w:rsidRDefault="00AD134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85DCBD" w14:textId="77777777" w:rsidR="00AC72C8" w:rsidRPr="008D344E" w:rsidRDefault="00AC72C8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Duff, P. (2002). The discursive co-construction of knowledge, identity, and difference: An ethnography of communication in the high school mainstream.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8D344E">
        <w:rPr>
          <w:rFonts w:ascii="Times New Roman" w:hAnsi="Times New Roman" w:cs="Times New Roman"/>
          <w:sz w:val="24"/>
          <w:szCs w:val="24"/>
        </w:rPr>
        <w:t>, 289–322.</w:t>
      </w:r>
    </w:p>
    <w:p w14:paraId="26720E8A" w14:textId="77777777" w:rsidR="0084066D" w:rsidRPr="008D344E" w:rsidRDefault="0084066D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C172F7" w14:textId="5E662FA7" w:rsidR="009968B6" w:rsidRPr="008D344E" w:rsidRDefault="009968B6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Duff, P. (2012).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Ethnographic research in applied linguistics: Exploring language teaching, learning, and use in diverse communities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37B6C389" w14:textId="7978414C" w:rsidR="003F540C" w:rsidRPr="008D344E" w:rsidRDefault="003F540C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6DFB58" w14:textId="375026D3" w:rsidR="003F540C" w:rsidRPr="008D344E" w:rsidRDefault="003F540C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color w:val="000000"/>
          <w:sz w:val="24"/>
          <w:szCs w:val="24"/>
        </w:rPr>
        <w:t>DuFon</w:t>
      </w:r>
      <w:proofErr w:type="spellEnd"/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, M. A. (2002). Video recording in ethnographic SLA research: Some issues of validity in data collection. </w:t>
      </w:r>
      <w:r w:rsidRPr="008D344E">
        <w:rPr>
          <w:rFonts w:ascii="Times New Roman" w:hAnsi="Times New Roman" w:cs="Times New Roman"/>
          <w:i/>
          <w:color w:val="000000"/>
          <w:sz w:val="24"/>
          <w:szCs w:val="24"/>
        </w:rPr>
        <w:t>Language Learning &amp; Technology</w:t>
      </w:r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(1), 40–59.  </w:t>
      </w:r>
    </w:p>
    <w:p w14:paraId="6C0A26C3" w14:textId="77777777" w:rsidR="009968B6" w:rsidRPr="008D344E" w:rsidRDefault="009968B6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0A48061" w14:textId="59301BFF" w:rsidR="0084066D" w:rsidRPr="008D344E" w:rsidRDefault="0084066D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Ellis, C. (2004). </w:t>
      </w:r>
      <w:r w:rsidRPr="008D344E">
        <w:rPr>
          <w:rFonts w:ascii="Times New Roman" w:hAnsi="Times New Roman" w:cs="Times New Roman"/>
          <w:i/>
          <w:sz w:val="24"/>
          <w:szCs w:val="24"/>
        </w:rPr>
        <w:t>The ethnographic I: A methodological novel about autoethnography</w:t>
      </w:r>
      <w:r w:rsidRPr="008D34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D57">
        <w:rPr>
          <w:rFonts w:ascii="Times New Roman" w:hAnsi="Times New Roman" w:cs="Times New Roman"/>
          <w:sz w:val="24"/>
          <w:szCs w:val="24"/>
        </w:rPr>
        <w:t>AltaMira</w:t>
      </w:r>
      <w:proofErr w:type="spellEnd"/>
      <w:r w:rsidR="00F30DC6" w:rsidRPr="008D344E">
        <w:rPr>
          <w:rFonts w:ascii="Times New Roman" w:hAnsi="Times New Roman" w:cs="Times New Roman"/>
          <w:sz w:val="24"/>
          <w:szCs w:val="24"/>
        </w:rPr>
        <w:t>.</w:t>
      </w:r>
    </w:p>
    <w:p w14:paraId="41DDBE36" w14:textId="77777777" w:rsidR="0084066D" w:rsidRPr="008D344E" w:rsidRDefault="0084066D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2D70790" w14:textId="4C6ED4BB" w:rsidR="0084066D" w:rsidRPr="008D344E" w:rsidRDefault="0084066D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Ellis, C.,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Bochner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A. (2000). Autoethnography, personal narrative, reflexivity. In N. Denzin &amp; Y. Lincoln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Handbook of qualitative research </w:t>
      </w:r>
      <w:r w:rsidRPr="008D344E">
        <w:rPr>
          <w:rFonts w:ascii="Times New Roman" w:hAnsi="Times New Roman" w:cs="Times New Roman"/>
          <w:sz w:val="24"/>
          <w:szCs w:val="24"/>
        </w:rPr>
        <w:t>(</w:t>
      </w:r>
      <w:r w:rsidR="008F0792" w:rsidRPr="008D344E">
        <w:rPr>
          <w:rFonts w:ascii="Times New Roman" w:hAnsi="Times New Roman" w:cs="Times New Roman"/>
          <w:sz w:val="24"/>
          <w:szCs w:val="24"/>
        </w:rPr>
        <w:t>pp. 733-768). (</w:t>
      </w:r>
      <w:r w:rsidRPr="008D344E">
        <w:rPr>
          <w:rFonts w:ascii="Times New Roman" w:hAnsi="Times New Roman" w:cs="Times New Roman"/>
          <w:sz w:val="24"/>
          <w:szCs w:val="24"/>
        </w:rPr>
        <w:t>2</w:t>
      </w:r>
      <w:r w:rsidRPr="008D34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D344E">
        <w:rPr>
          <w:rFonts w:ascii="Times New Roman" w:hAnsi="Times New Roman" w:cs="Times New Roman"/>
          <w:sz w:val="24"/>
          <w:szCs w:val="24"/>
        </w:rPr>
        <w:t xml:space="preserve"> ed.). Sage.</w:t>
      </w:r>
    </w:p>
    <w:p w14:paraId="3E4A24D6" w14:textId="77777777" w:rsidR="0084066D" w:rsidRPr="008D344E" w:rsidRDefault="0084066D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73F398" w14:textId="6F5AF115" w:rsidR="00B24510" w:rsidRPr="008D344E" w:rsidRDefault="00B24510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Emerson, R.M.,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Fretz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R.I., &amp; Shaw, L.L. (2011). </w:t>
      </w:r>
      <w:r w:rsidRPr="008D344E">
        <w:rPr>
          <w:rFonts w:ascii="Times New Roman" w:hAnsi="Times New Roman" w:cs="Times New Roman"/>
          <w:i/>
          <w:sz w:val="24"/>
          <w:szCs w:val="24"/>
        </w:rPr>
        <w:t>Writing ethnographic fieldnotes</w:t>
      </w:r>
      <w:r w:rsidRPr="008D344E">
        <w:rPr>
          <w:rFonts w:ascii="Times New Roman" w:hAnsi="Times New Roman" w:cs="Times New Roman"/>
          <w:sz w:val="24"/>
          <w:szCs w:val="24"/>
        </w:rPr>
        <w:t>. University of Chicago Press.</w:t>
      </w:r>
    </w:p>
    <w:p w14:paraId="2454DD7F" w14:textId="61D3DE60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07052F" w14:textId="19E4EADA" w:rsidR="00BC2065" w:rsidRPr="008D344E" w:rsidRDefault="00BC2065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Erickson, F. (1992). Ethnographic microanalysis of interaction. In M. LeCompte, W. </w:t>
      </w:r>
      <w:proofErr w:type="spellStart"/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>Millroy</w:t>
      </w:r>
      <w:proofErr w:type="spellEnd"/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J. </w:t>
      </w:r>
      <w:proofErr w:type="spellStart"/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>Preissle</w:t>
      </w:r>
      <w:proofErr w:type="spellEnd"/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(Eds.), </w:t>
      </w:r>
      <w:r w:rsidRPr="008D344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handbook of qualitative research in education</w:t>
      </w:r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201–225).  Academic Press.</w:t>
      </w:r>
    </w:p>
    <w:p w14:paraId="10DE4F57" w14:textId="3B96722E" w:rsidR="009F3905" w:rsidRPr="008D344E" w:rsidRDefault="009F3905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0A34D" w14:textId="77777777" w:rsidR="009F3905" w:rsidRPr="008D344E" w:rsidRDefault="009F3905" w:rsidP="008D344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Erickson, F. (1995). Ethnographic microanalysis. In N. H. Hornberger &amp; S. L. McKay (Eds.), </w:t>
      </w:r>
      <w:r w:rsidRPr="008D344E">
        <w:rPr>
          <w:rFonts w:ascii="Times New Roman" w:hAnsi="Times New Roman" w:cs="Times New Roman"/>
          <w:i/>
          <w:color w:val="000000"/>
          <w:sz w:val="24"/>
          <w:szCs w:val="24"/>
        </w:rPr>
        <w:t>Sociolinguistics and Language Teaching</w:t>
      </w:r>
      <w:r w:rsidRPr="008D344E">
        <w:rPr>
          <w:rFonts w:ascii="Times New Roman" w:hAnsi="Times New Roman" w:cs="Times New Roman"/>
          <w:color w:val="000000"/>
          <w:sz w:val="24"/>
          <w:szCs w:val="24"/>
        </w:rPr>
        <w:t xml:space="preserve"> (pp. 283–306). Cambridge University Press. https://doi.org/10.1017/CBO9780511551185.013</w:t>
      </w:r>
    </w:p>
    <w:p w14:paraId="3F329090" w14:textId="7A9AFF5F" w:rsidR="00E01198" w:rsidRPr="008D344E" w:rsidRDefault="00E01198" w:rsidP="008D344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Falconi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>, E., &amp; K. Graber, K. (Eds.), (2019).  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Storytelling as narrative practice: Ethnographic approaches to the tales we tell</w:t>
      </w:r>
      <w:r w:rsidRPr="008D344E">
        <w:rPr>
          <w:rFonts w:ascii="Times New Roman" w:hAnsi="Times New Roman" w:cs="Times New Roman"/>
          <w:sz w:val="24"/>
          <w:szCs w:val="24"/>
        </w:rPr>
        <w:t>. Brill.</w:t>
      </w:r>
    </w:p>
    <w:p w14:paraId="515C7562" w14:textId="77777777" w:rsidR="00BC2065" w:rsidRPr="008D344E" w:rsidRDefault="00BC206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D455B5" w14:textId="77777777" w:rsidR="00BB4DFD" w:rsidRPr="008D344E" w:rsidRDefault="00BB4DFD" w:rsidP="008D344E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>Ferguson, J., &amp; Gupta, A. (2002). Spatializing states: Toward an ethnography of neoliberal governmentality. </w:t>
      </w:r>
      <w:r w:rsidRPr="008D34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American Ethnologist</w:t>
      </w: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D34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29</w:t>
      </w: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>(4), 981-1002.</w:t>
      </w:r>
    </w:p>
    <w:p w14:paraId="66C20B5B" w14:textId="43E88D5C" w:rsidR="00350CE1" w:rsidRPr="008D344E" w:rsidRDefault="0074710B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Fetterman, D. M. (1989). </w:t>
      </w:r>
      <w:r w:rsidRPr="008D344E">
        <w:rPr>
          <w:rFonts w:ascii="Times New Roman" w:hAnsi="Times New Roman" w:cs="Times New Roman"/>
          <w:i/>
          <w:sz w:val="24"/>
          <w:szCs w:val="24"/>
        </w:rPr>
        <w:t>Ethnography: Step by step</w:t>
      </w:r>
      <w:r w:rsidRPr="008D344E">
        <w:rPr>
          <w:rFonts w:ascii="Times New Roman" w:hAnsi="Times New Roman" w:cs="Times New Roman"/>
          <w:sz w:val="24"/>
          <w:szCs w:val="24"/>
        </w:rPr>
        <w:t>. Sage.</w:t>
      </w:r>
    </w:p>
    <w:p w14:paraId="3341003A" w14:textId="5FB2709C" w:rsidR="0012647F" w:rsidRPr="008D344E" w:rsidRDefault="0012647F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96EBB5" w14:textId="47DD7331" w:rsidR="0012647F" w:rsidRPr="008D344E" w:rsidRDefault="0012647F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21841240"/>
      <w:proofErr w:type="spellStart"/>
      <w:r w:rsidRPr="008D344E">
        <w:rPr>
          <w:rFonts w:ascii="Times New Roman" w:hAnsi="Times New Roman" w:cs="Times New Roman"/>
          <w:sz w:val="24"/>
          <w:szCs w:val="24"/>
        </w:rPr>
        <w:t>Filipović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>, J. (2019). Transdisciplinary qualitative paradigm in applied linguistics: Autoethnography, participatory action research and minority language teaching and learning. 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International Journal of Qualitative Studies in Education</w:t>
      </w:r>
      <w:r w:rsidRPr="008D344E">
        <w:rPr>
          <w:rFonts w:ascii="Times New Roman" w:hAnsi="Times New Roman" w:cs="Times New Roman"/>
          <w:sz w:val="24"/>
          <w:szCs w:val="24"/>
        </w:rPr>
        <w:t>, 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8D344E">
        <w:rPr>
          <w:rFonts w:ascii="Times New Roman" w:hAnsi="Times New Roman" w:cs="Times New Roman"/>
          <w:sz w:val="24"/>
          <w:szCs w:val="24"/>
        </w:rPr>
        <w:t>(5), 493-509.</w:t>
      </w:r>
      <w:bookmarkEnd w:id="1"/>
    </w:p>
    <w:p w14:paraId="3D3A8111" w14:textId="77777777" w:rsidR="00350CE1" w:rsidRPr="008D344E" w:rsidRDefault="00350CE1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764F4F" w14:textId="77777777" w:rsidR="00350CE1" w:rsidRPr="008D344E" w:rsidRDefault="00350CE1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Fine, G. (1993). Ten lies of ethnography.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Journal of Contemporary Ethnography, 22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, 267-294.</w:t>
      </w:r>
    </w:p>
    <w:p w14:paraId="3DCD2CEA" w14:textId="77777777" w:rsidR="004A17A9" w:rsidRPr="008D344E" w:rsidRDefault="004A17A9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40F516" w14:textId="418C33CF" w:rsidR="003A7150" w:rsidRPr="008D344E" w:rsidRDefault="004A17A9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8D344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Galman</w:t>
      </w:r>
      <w:proofErr w:type="spellEnd"/>
      <w:r w:rsidRPr="008D344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S. C. (2007).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Shane, </w:t>
      </w:r>
      <w:r w:rsidR="0022607E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t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he </w:t>
      </w:r>
      <w:r w:rsidR="0022607E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l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one </w:t>
      </w:r>
      <w:r w:rsidR="0022607E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ethnographer: A b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eg</w:t>
      </w:r>
      <w:r w:rsidR="0022607E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inner's guide to e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thnography.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00AA7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2607E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44D57">
        <w:rPr>
          <w:rFonts w:ascii="Times New Roman" w:hAnsi="Times New Roman" w:cs="Times New Roman"/>
          <w:b w:val="0"/>
          <w:color w:val="auto"/>
          <w:sz w:val="24"/>
          <w:szCs w:val="24"/>
        </w:rPr>
        <w:t>AltaMira</w:t>
      </w:r>
      <w:proofErr w:type="spellEnd"/>
      <w:r w:rsidR="00F30DC6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6E070BEE" w14:textId="77777777" w:rsidR="003A7150" w:rsidRPr="008D344E" w:rsidRDefault="003A7150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61997C" w14:textId="77777777" w:rsidR="00E10F6A" w:rsidRPr="008D344E" w:rsidRDefault="00E10F6A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Gannon, S. (2006). The (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)possibilities of writing the self-writing: French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poststructural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theory and autoethnography. </w:t>
      </w:r>
      <w:r w:rsidRPr="008D344E">
        <w:rPr>
          <w:rFonts w:ascii="Times New Roman" w:hAnsi="Times New Roman" w:cs="Times New Roman"/>
          <w:i/>
          <w:sz w:val="24"/>
          <w:szCs w:val="24"/>
        </w:rPr>
        <w:t>Cultural Studies &lt;=&gt; Critical Methodologies, 6</w:t>
      </w:r>
      <w:r w:rsidRPr="008D344E">
        <w:rPr>
          <w:rFonts w:ascii="Times New Roman" w:hAnsi="Times New Roman" w:cs="Times New Roman"/>
          <w:sz w:val="24"/>
          <w:szCs w:val="24"/>
        </w:rPr>
        <w:t xml:space="preserve">, 474-495. </w:t>
      </w:r>
    </w:p>
    <w:p w14:paraId="7E49E35D" w14:textId="77777777" w:rsidR="00982343" w:rsidRPr="008D344E" w:rsidRDefault="00982343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3A46543" w14:textId="381EC7BE" w:rsidR="00DB6986" w:rsidRPr="008D344E" w:rsidRDefault="00DB6986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Garcez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P. M. (2008).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Microethnography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in the classroom. In K. King &amp; N. H. Hornberger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Encyclopedia of language and education research: Methods in language and education </w:t>
      </w:r>
      <w:r w:rsidRPr="008D344E">
        <w:rPr>
          <w:rFonts w:ascii="Times New Roman" w:hAnsi="Times New Roman" w:cs="Times New Roman"/>
          <w:sz w:val="24"/>
          <w:szCs w:val="24"/>
        </w:rPr>
        <w:t xml:space="preserve">(Vol.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10, </w:t>
      </w:r>
      <w:r w:rsidRPr="008D344E">
        <w:rPr>
          <w:rFonts w:ascii="Times New Roman" w:hAnsi="Times New Roman" w:cs="Times New Roman"/>
          <w:sz w:val="24"/>
          <w:szCs w:val="24"/>
        </w:rPr>
        <w:t>pp. 257-272). Springer.</w:t>
      </w:r>
    </w:p>
    <w:p w14:paraId="04CDAC8F" w14:textId="77777777" w:rsidR="00DB6986" w:rsidRPr="008D344E" w:rsidRDefault="00DB6986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161AF1B" w14:textId="113EFA8E" w:rsidR="00982343" w:rsidRPr="008D344E" w:rsidRDefault="00982343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Geertz, C. (1973). </w:t>
      </w:r>
      <w:r w:rsidRPr="008D344E">
        <w:rPr>
          <w:rFonts w:ascii="Times New Roman" w:hAnsi="Times New Roman" w:cs="Times New Roman"/>
          <w:i/>
          <w:sz w:val="24"/>
          <w:szCs w:val="24"/>
        </w:rPr>
        <w:t>The interpretation of cultures</w:t>
      </w:r>
      <w:r w:rsidRPr="008D344E">
        <w:rPr>
          <w:rFonts w:ascii="Times New Roman" w:hAnsi="Times New Roman" w:cs="Times New Roman"/>
          <w:sz w:val="24"/>
          <w:szCs w:val="24"/>
        </w:rPr>
        <w:t>. Basic Books.</w:t>
      </w:r>
    </w:p>
    <w:p w14:paraId="7B8791BF" w14:textId="5D2D14B8" w:rsidR="00E10F6A" w:rsidRPr="008D344E" w:rsidRDefault="00E10F6A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E425C7" w14:textId="2CC5C66A" w:rsidR="00ED20B3" w:rsidRPr="008D344E" w:rsidRDefault="00ED20B3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28062593"/>
      <w:r w:rsidRPr="008D344E">
        <w:rPr>
          <w:rFonts w:ascii="Times New Roman" w:hAnsi="Times New Roman" w:cs="Times New Roman"/>
          <w:sz w:val="24"/>
          <w:szCs w:val="24"/>
        </w:rPr>
        <w:t xml:space="preserve">Genzuk, M. (2003).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A synthesis of ethnographic research</w:t>
      </w:r>
      <w:r w:rsidRPr="008D344E">
        <w:rPr>
          <w:rFonts w:ascii="Times New Roman" w:hAnsi="Times New Roman" w:cs="Times New Roman"/>
          <w:sz w:val="24"/>
          <w:szCs w:val="24"/>
        </w:rPr>
        <w:t xml:space="preserve">. Center for Multilingual, Multicultural Research, University of Southern California. </w:t>
      </w:r>
      <w:hyperlink r:id="rId6" w:history="1">
        <w:r w:rsidR="003261AD" w:rsidRPr="008D344E">
          <w:rPr>
            <w:rStyle w:val="Hyperlink"/>
            <w:rFonts w:ascii="Times New Roman" w:hAnsi="Times New Roman" w:cs="Times New Roman"/>
            <w:sz w:val="24"/>
            <w:szCs w:val="24"/>
          </w:rPr>
          <w:t>http://www.bcf.usc.edu/~genzuk/Ethnographic_Research.html</w:t>
        </w:r>
      </w:hyperlink>
    </w:p>
    <w:p w14:paraId="2DD5B4A8" w14:textId="4B382032" w:rsidR="003261AD" w:rsidRPr="008D344E" w:rsidRDefault="003261AD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Gibb, R., &amp; </w:t>
      </w: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Danero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Iglesias, J. (2017). Breaking the silence (again): On language learning and levels of fluency in ethnographic research.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The Sociological Review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(1), 134-149.</w:t>
      </w:r>
    </w:p>
    <w:bookmarkEnd w:id="2"/>
    <w:p w14:paraId="1AEF3EA8" w14:textId="1309D33C" w:rsidR="003A7150" w:rsidRPr="008D344E" w:rsidRDefault="003A7150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Gilmore, P., &amp; </w:t>
      </w:r>
      <w:proofErr w:type="spellStart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Glatthorn</w:t>
      </w:r>
      <w:proofErr w:type="spellEnd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A. A. (1982).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Children in and out of school: Ethnography and education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 Center for Applied Linguistics.</w:t>
      </w:r>
    </w:p>
    <w:p w14:paraId="674366A8" w14:textId="77777777" w:rsidR="003A7150" w:rsidRPr="008D344E" w:rsidRDefault="003A7150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</w:pPr>
    </w:p>
    <w:p w14:paraId="1FC61AA4" w14:textId="04E72762" w:rsidR="0082644C" w:rsidRPr="008F6495" w:rsidRDefault="0082644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Goodall, H. (2000). </w:t>
      </w:r>
      <w:r w:rsidRPr="008D34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Writing the new ethnography</w:t>
      </w: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4D57" w:rsidRPr="008F6495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AltaMira</w:t>
      </w:r>
      <w:r w:rsidR="00F30DC6" w:rsidRPr="008F6495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.</w:t>
      </w:r>
      <w:r w:rsidRPr="008F6495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 </w:t>
      </w:r>
    </w:p>
    <w:p w14:paraId="0DF8D6BB" w14:textId="77777777" w:rsidR="0082644C" w:rsidRPr="008F6495" w:rsidRDefault="0082644C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E526C8C" w14:textId="77777777" w:rsidR="00042CA7" w:rsidRPr="008D344E" w:rsidRDefault="00042CA7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6495">
        <w:rPr>
          <w:rFonts w:ascii="Times New Roman" w:hAnsi="Times New Roman" w:cs="Times New Roman"/>
          <w:sz w:val="24"/>
          <w:szCs w:val="24"/>
          <w:lang w:val="sv-SE"/>
        </w:rPr>
        <w:t xml:space="preserve">Goodall, H. L., Jr. </w:t>
      </w:r>
      <w:r w:rsidRPr="008D344E">
        <w:rPr>
          <w:rFonts w:ascii="Times New Roman" w:hAnsi="Times New Roman" w:cs="Times New Roman"/>
          <w:sz w:val="24"/>
          <w:szCs w:val="24"/>
        </w:rPr>
        <w:t xml:space="preserve">(2007). Commentary: Narrative ethnography as applied communication research. </w:t>
      </w:r>
      <w:r w:rsidRPr="008D344E">
        <w:rPr>
          <w:rFonts w:ascii="Times New Roman" w:hAnsi="Times New Roman" w:cs="Times New Roman"/>
          <w:i/>
          <w:sz w:val="24"/>
          <w:szCs w:val="24"/>
        </w:rPr>
        <w:t>Journal of Applied Communication Research, 32</w:t>
      </w:r>
      <w:r w:rsidRPr="008D344E">
        <w:rPr>
          <w:rFonts w:ascii="Times New Roman" w:hAnsi="Times New Roman" w:cs="Times New Roman"/>
          <w:sz w:val="24"/>
          <w:szCs w:val="24"/>
        </w:rPr>
        <w:t>(3), 185–194.</w:t>
      </w:r>
    </w:p>
    <w:p w14:paraId="5B1AFB91" w14:textId="77777777" w:rsidR="00042CA7" w:rsidRPr="008D344E" w:rsidRDefault="00042CA7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31D92C" w14:textId="15BE298A" w:rsidR="009F6008" w:rsidRPr="008D344E" w:rsidRDefault="009F6008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Green, J. L., Dixon, C. N., &amp; </w:t>
      </w: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Zaharlick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>, A. (2005). Ethnography as a logic of inquiry. In J. Flood, D., Lapp, Jensen, J. M. (Eds.),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Methods of research on teaching the English language arts</w:t>
      </w:r>
      <w:r w:rsidRPr="008D344E">
        <w:rPr>
          <w:rFonts w:ascii="Times New Roman" w:eastAsia="Times New Roman" w:hAnsi="Times New Roman" w:cs="Times New Roman"/>
          <w:iCs/>
          <w:sz w:val="24"/>
          <w:szCs w:val="24"/>
        </w:rPr>
        <w:t xml:space="preserve"> (pp. 145-194). </w:t>
      </w:r>
      <w:r w:rsidR="003E61D1" w:rsidRPr="008D344E">
        <w:rPr>
          <w:rFonts w:ascii="Times New Roman" w:eastAsia="Times New Roman" w:hAnsi="Times New Roman" w:cs="Times New Roman"/>
          <w:iCs/>
          <w:sz w:val="24"/>
          <w:szCs w:val="24"/>
        </w:rPr>
        <w:t>Erlbaum.</w:t>
      </w:r>
    </w:p>
    <w:p w14:paraId="54652B40" w14:textId="77777777" w:rsidR="00FF2A0F" w:rsidRPr="008D344E" w:rsidRDefault="00FF2A0F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390DEA" w14:textId="14AE607A" w:rsidR="00163AE1" w:rsidRPr="008D344E" w:rsidRDefault="00163AE1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Green, J., &amp; </w:t>
      </w:r>
      <w:proofErr w:type="spellStart"/>
      <w:r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Wallat</w:t>
      </w:r>
      <w:proofErr w:type="spellEnd"/>
      <w:r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, C. </w:t>
      </w:r>
      <w:r w:rsidR="00A2006B"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(Eds.)</w:t>
      </w:r>
      <w:r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. (1981). </w:t>
      </w:r>
      <w:r w:rsidRPr="008D344E">
        <w:rPr>
          <w:rFonts w:ascii="Times New Roman" w:hAnsi="Times New Roman" w:cs="Times New Roman"/>
          <w:b w:val="0"/>
          <w:i/>
          <w:color w:val="auto"/>
          <w:spacing w:val="-3"/>
          <w:sz w:val="24"/>
          <w:szCs w:val="24"/>
        </w:rPr>
        <w:t>Ethnography and language in educational settings</w:t>
      </w:r>
      <w:r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.</w:t>
      </w:r>
      <w:r w:rsidR="003E61D1"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 xml:space="preserve"> </w:t>
      </w:r>
      <w:proofErr w:type="spellStart"/>
      <w:r w:rsidR="003E61D1"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Ablex</w:t>
      </w:r>
      <w:proofErr w:type="spellEnd"/>
      <w:r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.</w:t>
      </w:r>
    </w:p>
    <w:p w14:paraId="4FD7B7C7" w14:textId="77777777" w:rsidR="00D25590" w:rsidRPr="008D344E" w:rsidRDefault="00D25590" w:rsidP="008D344E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21B22B1B" w14:textId="1C4EDE36" w:rsidR="00D25590" w:rsidRPr="008D344E" w:rsidRDefault="00D25590" w:rsidP="008D344E">
      <w:pPr>
        <w:pStyle w:val="Heading1"/>
        <w:ind w:left="720" w:hanging="720"/>
        <w:rPr>
          <w:szCs w:val="24"/>
        </w:rPr>
      </w:pPr>
      <w:proofErr w:type="spellStart"/>
      <w:r w:rsidRPr="008D344E">
        <w:rPr>
          <w:szCs w:val="24"/>
        </w:rPr>
        <w:t>Grenfeel</w:t>
      </w:r>
      <w:proofErr w:type="spellEnd"/>
      <w:r w:rsidRPr="008D344E">
        <w:rPr>
          <w:szCs w:val="24"/>
        </w:rPr>
        <w:t xml:space="preserve">, M., </w:t>
      </w:r>
      <w:proofErr w:type="spellStart"/>
      <w:r w:rsidRPr="008D344E">
        <w:rPr>
          <w:szCs w:val="24"/>
        </w:rPr>
        <w:t>Bloome</w:t>
      </w:r>
      <w:proofErr w:type="spellEnd"/>
      <w:r w:rsidRPr="008D344E">
        <w:rPr>
          <w:szCs w:val="24"/>
        </w:rPr>
        <w:t xml:space="preserve">, D., Hardy, C., Pahl, K., </w:t>
      </w:r>
      <w:proofErr w:type="spellStart"/>
      <w:r w:rsidRPr="008D344E">
        <w:rPr>
          <w:szCs w:val="24"/>
        </w:rPr>
        <w:t>Rowswell</w:t>
      </w:r>
      <w:proofErr w:type="spellEnd"/>
      <w:r w:rsidRPr="008D344E">
        <w:rPr>
          <w:szCs w:val="24"/>
        </w:rPr>
        <w:t xml:space="preserve">, J., &amp; Street, B. V. (2012). </w:t>
      </w:r>
      <w:r w:rsidRPr="008D344E">
        <w:rPr>
          <w:i/>
          <w:szCs w:val="24"/>
        </w:rPr>
        <w:t>Language, ethnography, and education: Bridging new literacy studies and Bourdieu</w:t>
      </w:r>
      <w:r w:rsidRPr="008D344E">
        <w:rPr>
          <w:szCs w:val="24"/>
        </w:rPr>
        <w:t xml:space="preserve">. Taylor and Francis. </w:t>
      </w:r>
    </w:p>
    <w:p w14:paraId="4B2C6E2B" w14:textId="77777777" w:rsidR="0031709A" w:rsidRPr="008D344E" w:rsidRDefault="0031709A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8B4CC7" w14:textId="1826C78F" w:rsidR="00EE6EC0" w:rsidRPr="008D344E" w:rsidRDefault="00EE6EC0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  <w:lang w:val="de-DE"/>
        </w:rPr>
        <w:t xml:space="preserve">Gubrium, J. F., &amp; Holstein, J. A. (2008). </w:t>
      </w:r>
      <w:r w:rsidRPr="008D344E">
        <w:rPr>
          <w:rFonts w:ascii="Times New Roman" w:hAnsi="Times New Roman" w:cs="Times New Roman"/>
          <w:sz w:val="24"/>
          <w:szCs w:val="24"/>
        </w:rPr>
        <w:t>Narrative ethnography. In S. N. Hesse-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Biber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&amp; P. Leavy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emergent methods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241–264). The Guilford Press.  </w:t>
      </w:r>
    </w:p>
    <w:p w14:paraId="350D2A03" w14:textId="77777777" w:rsidR="00EE6EC0" w:rsidRPr="008D344E" w:rsidRDefault="00EE6EC0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118604" w14:textId="1BE075E8" w:rsidR="0081168F" w:rsidRPr="008D344E" w:rsidRDefault="0081168F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Hammersley, M. (1992).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What’s wrong with ethnography?</w:t>
      </w:r>
      <w:r w:rsidRPr="008D344E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1C4F1887" w14:textId="77777777" w:rsidR="0081168F" w:rsidRPr="008D344E" w:rsidRDefault="0081168F" w:rsidP="008D344E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216CBB0D" w14:textId="18AF6F99" w:rsidR="004B6531" w:rsidRPr="008D344E" w:rsidRDefault="004B653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Hammersley, M., &amp; Atkinson, P. (1983). </w:t>
      </w:r>
      <w:r w:rsidRPr="008D344E">
        <w:rPr>
          <w:rFonts w:ascii="Times New Roman" w:hAnsi="Times New Roman" w:cs="Times New Roman"/>
          <w:i/>
          <w:sz w:val="24"/>
          <w:szCs w:val="24"/>
        </w:rPr>
        <w:t>Ethnography: Principles in practice</w:t>
      </w:r>
      <w:r w:rsidRPr="008D34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Tavistock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14:paraId="68586044" w14:textId="77777777" w:rsidR="00FC4D34" w:rsidRPr="008D344E" w:rsidRDefault="00FC4D34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50AA8D" w14:textId="627DEDE6" w:rsidR="00BF1643" w:rsidRPr="008D344E" w:rsidRDefault="00FC4D34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Hammond, L., &amp; Spindler, G. (2006). Preface. In G. Spindler &amp; L. Hammond (Eds.),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Innovations in educational ethnography </w:t>
      </w:r>
      <w:r w:rsidRPr="008D344E">
        <w:rPr>
          <w:rFonts w:ascii="Times New Roman" w:hAnsi="Times New Roman" w:cs="Times New Roman"/>
          <w:sz w:val="24"/>
          <w:szCs w:val="24"/>
        </w:rPr>
        <w:t>(pp. ix–xx). Erlbaum.</w:t>
      </w:r>
    </w:p>
    <w:p w14:paraId="2C711190" w14:textId="77777777" w:rsidR="00FC4D34" w:rsidRPr="008D344E" w:rsidRDefault="00FC4D34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ABD258" w14:textId="2F585DCC" w:rsidR="00BF1643" w:rsidRPr="008D344E" w:rsidRDefault="00BF1643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Harklau, L. (2005). Ethnography and ethnographic research on second language teaching and learning In E. Hinkel (Ed.),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179-194). </w:t>
      </w:r>
      <w:r w:rsidR="003E61D1" w:rsidRPr="008D344E">
        <w:rPr>
          <w:rFonts w:ascii="Times New Roman" w:hAnsi="Times New Roman" w:cs="Times New Roman"/>
          <w:sz w:val="24"/>
          <w:szCs w:val="24"/>
        </w:rPr>
        <w:t>Erlbaum.</w:t>
      </w:r>
    </w:p>
    <w:p w14:paraId="770A51D5" w14:textId="18386B66" w:rsidR="009A44DE" w:rsidRPr="008D344E" w:rsidRDefault="009A44DE" w:rsidP="008D344E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Heath, S.B., &amp; Street, B.V. (2008). </w:t>
      </w:r>
      <w:r w:rsidRPr="008D34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 ethnography: Approaches to language and literacy research</w:t>
      </w:r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>. Teachers College</w:t>
      </w:r>
      <w:r w:rsidR="003E61D1"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Press</w:t>
      </w:r>
      <w:r w:rsidRPr="008D34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B31654" w14:textId="02175821" w:rsidR="009A44DE" w:rsidRPr="008D344E" w:rsidRDefault="009A44DE" w:rsidP="008D344E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D34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Heller, M. (1999). </w:t>
      </w:r>
      <w:r w:rsidRPr="008D34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Linguistic minorities and modernity: A sociolinguistic ethnography</w:t>
      </w:r>
      <w:r w:rsidRPr="008D34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 Longman.</w:t>
      </w:r>
    </w:p>
    <w:p w14:paraId="2A9C5BDF" w14:textId="74A9AE07" w:rsidR="00F34D9B" w:rsidRPr="008D344E" w:rsidRDefault="00F34D9B" w:rsidP="008D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Heller, M. (2011). </w:t>
      </w:r>
      <w:r w:rsidRPr="008D34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Paths to post-nationalism: A critical ethnography of language and identity</w:t>
      </w: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Oxford University Press. </w:t>
      </w:r>
    </w:p>
    <w:p w14:paraId="62B13BC1" w14:textId="144B3D26" w:rsidR="008D2A12" w:rsidRPr="008D344E" w:rsidRDefault="008D2A1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Hollan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D. (2001). Developments in person-centered ethnography. In C. C. Moore &amp; H. F. Mathews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The psychology of cultural experience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48-67). Cambridge University Press. </w:t>
      </w:r>
    </w:p>
    <w:p w14:paraId="78523F15" w14:textId="064B119A" w:rsidR="009A44DE" w:rsidRPr="008D344E" w:rsidRDefault="009A44DE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5D2252" w14:textId="77777777" w:rsidR="009A44DE" w:rsidRPr="008D344E" w:rsidRDefault="009A44DE" w:rsidP="008D344E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D34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Holland, D., &amp; Leander, K. (2004). Ethnographic studies of positioning and subjectivity: An introduction.</w:t>
      </w:r>
      <w:r w:rsidRPr="008D344E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D34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Ethos</w:t>
      </w:r>
      <w:r w:rsidRPr="008D34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D344E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D34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32</w:t>
      </w:r>
      <w:r w:rsidRPr="008D34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(2), 127-139.</w:t>
      </w:r>
    </w:p>
    <w:p w14:paraId="0A156680" w14:textId="77777777" w:rsidR="000904F1" w:rsidRPr="008D344E" w:rsidRDefault="000904F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lastRenderedPageBreak/>
        <w:t>Holliday, A.R. (1996). Developing a sociological imagination: Expanding ethnography in international English language education.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 Applied Linguistics, 17</w:t>
      </w:r>
      <w:r w:rsidRPr="008D344E">
        <w:rPr>
          <w:rFonts w:ascii="Times New Roman" w:hAnsi="Times New Roman" w:cs="Times New Roman"/>
          <w:sz w:val="24"/>
          <w:szCs w:val="24"/>
        </w:rPr>
        <w:t>(2), 234-255.</w:t>
      </w:r>
    </w:p>
    <w:p w14:paraId="720A058D" w14:textId="77777777" w:rsidR="00F95181" w:rsidRPr="008D344E" w:rsidRDefault="00F95181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583F640" w14:textId="4BCCF259" w:rsidR="00982343" w:rsidRPr="008D344E" w:rsidRDefault="00982343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Holman-Jones, S. (2005). Autoethnography: Making the personal political. In N. Denzin &amp; Y. Lincoln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qualitative research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763-792). Sage.</w:t>
      </w:r>
    </w:p>
    <w:p w14:paraId="328AAAD3" w14:textId="77777777" w:rsidR="00AD1345" w:rsidRPr="008D344E" w:rsidRDefault="00AD134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C835A0" w14:textId="1216C6F0" w:rsidR="006D592C" w:rsidRPr="008D344E" w:rsidRDefault="006D592C" w:rsidP="008D344E">
      <w:pPr>
        <w:tabs>
          <w:tab w:val="left" w:pos="21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>Hornberger, N. H. (1994). Ethnography.  In A</w:t>
      </w:r>
      <w:r w:rsidR="00B64404" w:rsidRPr="008D3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Cumming (Ed.), Alternatives in TESOL research: Descriptive, interpretive, and ideological orientations.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TESOL Quarterly</w:t>
      </w:r>
      <w:r w:rsidR="00B64404" w:rsidRPr="008D344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(4), 673-703.</w:t>
      </w:r>
    </w:p>
    <w:p w14:paraId="77BDEDD9" w14:textId="77777777" w:rsidR="00AD1345" w:rsidRPr="008D344E" w:rsidRDefault="00AD1345" w:rsidP="008D344E">
      <w:pPr>
        <w:tabs>
          <w:tab w:val="left" w:pos="21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5A9CE9" w14:textId="77777777" w:rsidR="006D592C" w:rsidRPr="008D344E" w:rsidRDefault="006D592C" w:rsidP="008D344E">
      <w:pPr>
        <w:tabs>
          <w:tab w:val="left" w:pos="21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Hornberger, N. H. (1995). Ethnography in linguistic perspective: Understanding school processes.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Language and Education: An International Journal,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(4), 233-248.</w:t>
      </w:r>
    </w:p>
    <w:p w14:paraId="4B4272E2" w14:textId="77777777" w:rsidR="00AD1345" w:rsidRPr="008D344E" w:rsidRDefault="00AD1345" w:rsidP="008D344E">
      <w:pPr>
        <w:tabs>
          <w:tab w:val="left" w:pos="21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3E1294" w14:textId="52E3F17C" w:rsidR="00FE153C" w:rsidRPr="008D344E" w:rsidRDefault="00FE153C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Hornberger, N. (2006). Negotiating methodological rich points in applied linguistics research: An ethnographer’s view. In M. Chalhoub-Deville, C. Chapelle, &amp; P. Duff (Eds.),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Inference and generalizability in applied linguistics:</w:t>
      </w:r>
      <w:r w:rsidR="00326412"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Multiple perspectives </w:t>
      </w:r>
      <w:r w:rsidRPr="008D344E">
        <w:rPr>
          <w:rFonts w:ascii="Times New Roman" w:hAnsi="Times New Roman" w:cs="Times New Roman"/>
          <w:sz w:val="24"/>
          <w:szCs w:val="24"/>
        </w:rPr>
        <w:t>(pp. 221–240). John Benjamins.</w:t>
      </w:r>
    </w:p>
    <w:p w14:paraId="1B5BA6BD" w14:textId="77777777" w:rsidR="00E41DB9" w:rsidRPr="008D344E" w:rsidRDefault="00E41DB9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185483" w14:textId="77777777" w:rsidR="007C2AB0" w:rsidRPr="008D344E" w:rsidRDefault="007C2AB0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eastAsia="Times" w:hAnsi="Times New Roman" w:cs="Times New Roman"/>
          <w:sz w:val="24"/>
          <w:szCs w:val="24"/>
        </w:rPr>
      </w:pPr>
      <w:r w:rsidRPr="008D344E">
        <w:rPr>
          <w:rFonts w:ascii="Times New Roman" w:eastAsia="Times" w:hAnsi="Times New Roman" w:cs="Times New Roman"/>
          <w:sz w:val="24"/>
          <w:szCs w:val="24"/>
        </w:rPr>
        <w:t xml:space="preserve">Hornberger, N. H. (2009). </w:t>
      </w:r>
      <w:proofErr w:type="spellStart"/>
      <w:r w:rsidRPr="008D344E">
        <w:rPr>
          <w:rFonts w:ascii="Times New Roman" w:eastAsia="Times" w:hAnsi="Times New Roman" w:cs="Times New Roman"/>
          <w:sz w:val="24"/>
          <w:szCs w:val="24"/>
        </w:rPr>
        <w:t>Hymes's</w:t>
      </w:r>
      <w:proofErr w:type="spellEnd"/>
      <w:r w:rsidRPr="008D344E">
        <w:rPr>
          <w:rFonts w:ascii="Times New Roman" w:eastAsia="Times" w:hAnsi="Times New Roman" w:cs="Times New Roman"/>
          <w:sz w:val="24"/>
          <w:szCs w:val="24"/>
        </w:rPr>
        <w:t xml:space="preserve"> linguistics and ethnography in education. </w:t>
      </w:r>
      <w:r w:rsidRPr="008D344E">
        <w:rPr>
          <w:rFonts w:ascii="Times New Roman" w:eastAsia="Times" w:hAnsi="Times New Roman" w:cs="Times New Roman"/>
          <w:i/>
          <w:iCs/>
          <w:sz w:val="24"/>
          <w:szCs w:val="24"/>
        </w:rPr>
        <w:t>Text &amp; Talk: An Interdisciplinary Journal of Language, Discourse &amp; Communication Studies, 29</w:t>
      </w:r>
      <w:r w:rsidRPr="008D344E">
        <w:rPr>
          <w:rFonts w:ascii="Times New Roman" w:eastAsia="Times" w:hAnsi="Times New Roman" w:cs="Times New Roman"/>
          <w:sz w:val="24"/>
          <w:szCs w:val="24"/>
        </w:rPr>
        <w:t>(3), 347-358.</w:t>
      </w:r>
    </w:p>
    <w:p w14:paraId="0E6EF3BE" w14:textId="77777777" w:rsidR="007C2AB0" w:rsidRPr="008D344E" w:rsidRDefault="007C2AB0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8984CF" w14:textId="77777777" w:rsidR="003F342A" w:rsidRPr="008D344E" w:rsidRDefault="003F342A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Hornberger, N. H. (2013). Negotiating methodological rich points in the ethnography of language policy.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International Journal of the Sociology of Language, 219,</w:t>
      </w:r>
      <w:r w:rsidRPr="008D344E">
        <w:rPr>
          <w:rFonts w:ascii="Times New Roman" w:hAnsi="Times New Roman" w:cs="Times New Roman"/>
          <w:sz w:val="24"/>
          <w:szCs w:val="24"/>
        </w:rPr>
        <w:t xml:space="preserve"> 101–122.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: 10.1515/ijsl-2013-0006 </w:t>
      </w:r>
    </w:p>
    <w:p w14:paraId="23B8C94D" w14:textId="77777777" w:rsidR="003F342A" w:rsidRPr="008D344E" w:rsidRDefault="003F342A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0F491F" w14:textId="77777777" w:rsidR="00447DDA" w:rsidRPr="008D344E" w:rsidRDefault="00447DDA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  <w:lang w:val="de-DE"/>
        </w:rPr>
        <w:t xml:space="preserve">Hornberger, N. H., &amp; Johnson, D. C. (2007). </w:t>
      </w:r>
      <w:r w:rsidRPr="008D344E">
        <w:rPr>
          <w:rFonts w:ascii="Times New Roman" w:hAnsi="Times New Roman" w:cs="Times New Roman"/>
          <w:sz w:val="24"/>
          <w:szCs w:val="24"/>
        </w:rPr>
        <w:t xml:space="preserve">Slicing the onion ethnographically: Layers and spaces in multilingual language education policy and practice. </w:t>
      </w:r>
      <w:r w:rsidRPr="008D344E">
        <w:rPr>
          <w:rFonts w:ascii="Times New Roman" w:hAnsi="Times New Roman" w:cs="Times New Roman"/>
          <w:i/>
          <w:sz w:val="24"/>
          <w:szCs w:val="24"/>
        </w:rPr>
        <w:t>TESOL Quarterly, 41</w:t>
      </w:r>
      <w:r w:rsidRPr="008D344E">
        <w:rPr>
          <w:rFonts w:ascii="Times New Roman" w:hAnsi="Times New Roman" w:cs="Times New Roman"/>
          <w:sz w:val="24"/>
          <w:szCs w:val="24"/>
        </w:rPr>
        <w:t xml:space="preserve">(3), 509–532. </w:t>
      </w:r>
    </w:p>
    <w:p w14:paraId="7C74DBF0" w14:textId="77777777" w:rsidR="00447DDA" w:rsidRPr="008D344E" w:rsidRDefault="00447DDA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267071" w14:textId="0D17F3D1" w:rsidR="0038415E" w:rsidRPr="008D344E" w:rsidRDefault="00E41DB9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Hornberger, N. H., &amp; Johnson, D. C. (2011).  The ethnography of language policy.  In T. L. McCarty (Ed.),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Ethnography and </w:t>
      </w:r>
      <w:r w:rsidR="0024751E" w:rsidRPr="008D344E">
        <w:rPr>
          <w:rFonts w:ascii="Times New Roman" w:hAnsi="Times New Roman" w:cs="Times New Roman"/>
          <w:i/>
          <w:sz w:val="24"/>
          <w:szCs w:val="24"/>
        </w:rPr>
        <w:t>l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anguage </w:t>
      </w:r>
      <w:r w:rsidR="0024751E" w:rsidRPr="008D344E">
        <w:rPr>
          <w:rFonts w:ascii="Times New Roman" w:hAnsi="Times New Roman" w:cs="Times New Roman"/>
          <w:i/>
          <w:sz w:val="24"/>
          <w:szCs w:val="24"/>
        </w:rPr>
        <w:t>p</w:t>
      </w:r>
      <w:r w:rsidRPr="008D344E">
        <w:rPr>
          <w:rFonts w:ascii="Times New Roman" w:hAnsi="Times New Roman" w:cs="Times New Roman"/>
          <w:i/>
          <w:sz w:val="24"/>
          <w:szCs w:val="24"/>
        </w:rPr>
        <w:t>olicy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273-289). Routledge.</w:t>
      </w:r>
    </w:p>
    <w:p w14:paraId="1FB458F9" w14:textId="77777777" w:rsidR="00EE2D3C" w:rsidRPr="008D344E" w:rsidRDefault="00EE2D3C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C60B97" w14:textId="25BFE1E0" w:rsidR="0016052A" w:rsidRPr="008D344E" w:rsidRDefault="0016052A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Hymes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D. (1982). What is ethnography? In P. Gilmore &amp; A. A.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Glatthorn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Children in and out of school </w:t>
      </w:r>
      <w:r w:rsidRPr="008D344E">
        <w:rPr>
          <w:rFonts w:ascii="Times New Roman" w:hAnsi="Times New Roman" w:cs="Times New Roman"/>
          <w:sz w:val="24"/>
          <w:szCs w:val="24"/>
        </w:rPr>
        <w:t>(Vol. 2, pp. 21–32). Center for Applied Linguistics.</w:t>
      </w:r>
    </w:p>
    <w:p w14:paraId="1CB79678" w14:textId="77777777" w:rsidR="0016052A" w:rsidRPr="008D344E" w:rsidRDefault="0016052A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1441AD" w14:textId="77777777" w:rsidR="009B761A" w:rsidRPr="008D344E" w:rsidRDefault="009B761A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Jeffrey, B.,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Troman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G. (2004). Time for ethnography. </w:t>
      </w:r>
      <w:r w:rsidRPr="008D344E">
        <w:rPr>
          <w:rFonts w:ascii="Times New Roman" w:hAnsi="Times New Roman" w:cs="Times New Roman"/>
          <w:i/>
          <w:sz w:val="24"/>
          <w:szCs w:val="24"/>
        </w:rPr>
        <w:t>British Educational Research Journal, 30</w:t>
      </w:r>
      <w:r w:rsidRPr="008D344E">
        <w:rPr>
          <w:rFonts w:ascii="Times New Roman" w:hAnsi="Times New Roman" w:cs="Times New Roman"/>
          <w:sz w:val="24"/>
          <w:szCs w:val="24"/>
        </w:rPr>
        <w:t xml:space="preserve">, 535-548. </w:t>
      </w:r>
    </w:p>
    <w:p w14:paraId="062859A6" w14:textId="77777777" w:rsidR="009B761A" w:rsidRPr="008D344E" w:rsidRDefault="009B761A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FD5004" w14:textId="77777777" w:rsidR="000D6727" w:rsidRPr="008D344E" w:rsidRDefault="000D6727" w:rsidP="008D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Johnson, D. C. (2009). Ethnography of language policy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. Language Policy, 8</w:t>
      </w:r>
      <w:r w:rsidRPr="008D344E">
        <w:rPr>
          <w:rFonts w:ascii="Times New Roman" w:hAnsi="Times New Roman" w:cs="Times New Roman"/>
          <w:sz w:val="24"/>
          <w:szCs w:val="24"/>
        </w:rPr>
        <w:t>(1), 139-159.</w:t>
      </w:r>
    </w:p>
    <w:p w14:paraId="78775BEE" w14:textId="77777777" w:rsidR="00EE7A5B" w:rsidRPr="008D344E" w:rsidRDefault="000D6727" w:rsidP="008D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Johnson, D. C. (2011). Critical discourse analysis and the ethnography of language policy.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Critical Discourse Studies, 8</w:t>
      </w:r>
      <w:r w:rsidRPr="008D344E">
        <w:rPr>
          <w:rFonts w:ascii="Times New Roman" w:hAnsi="Times New Roman" w:cs="Times New Roman"/>
          <w:sz w:val="24"/>
          <w:szCs w:val="24"/>
        </w:rPr>
        <w:t>(4), 267-279.</w:t>
      </w:r>
    </w:p>
    <w:p w14:paraId="160EB2EC" w14:textId="77777777" w:rsidR="00EE7A5B" w:rsidRPr="008D344E" w:rsidRDefault="00EE7A5B" w:rsidP="008D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Johnson, D. C. (2013). Introduction: Ethnography of language policy. </w:t>
      </w:r>
      <w:r w:rsidRPr="008D34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International Journal of the Sociology of Language</w:t>
      </w: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D34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2013</w:t>
      </w: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>(219), 1-6.</w:t>
      </w:r>
    </w:p>
    <w:p w14:paraId="5503F9F0" w14:textId="60FC7434" w:rsidR="00C816BB" w:rsidRPr="008D344E" w:rsidRDefault="00C816BB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lastRenderedPageBreak/>
        <w:t xml:space="preserve">Johnson, D. C., &amp; Ricento, T. (2013). Conceptual and theoretical perspectives in language planning and policy: Situating the ethnography of language policy.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International Journal of the Sociology of Language, 219,</w:t>
      </w:r>
      <w:r w:rsidRPr="008D344E">
        <w:rPr>
          <w:rFonts w:ascii="Times New Roman" w:hAnsi="Times New Roman" w:cs="Times New Roman"/>
          <w:sz w:val="24"/>
          <w:szCs w:val="24"/>
        </w:rPr>
        <w:t xml:space="preserve"> 7–21.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: 10.1515/ijsl-2013-0002 </w:t>
      </w:r>
    </w:p>
    <w:p w14:paraId="149854B7" w14:textId="77777777" w:rsidR="00C816BB" w:rsidRPr="008D344E" w:rsidRDefault="00C816BB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F6B2DE" w14:textId="77777777" w:rsidR="00EE2D3C" w:rsidRPr="008D344E" w:rsidRDefault="00EE2D3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Jordan, S., &amp; Yeomans, D. (1995). Critical ethnography: Problems in contemporary theory and practice. </w:t>
      </w:r>
      <w:r w:rsidRPr="008D344E">
        <w:rPr>
          <w:rFonts w:ascii="Times New Roman" w:hAnsi="Times New Roman" w:cs="Times New Roman"/>
          <w:i/>
          <w:sz w:val="24"/>
          <w:szCs w:val="24"/>
        </w:rPr>
        <w:t>British Journal of Sociology of Education, 16</w:t>
      </w:r>
      <w:r w:rsidRPr="008D344E">
        <w:rPr>
          <w:rFonts w:ascii="Times New Roman" w:hAnsi="Times New Roman" w:cs="Times New Roman"/>
          <w:sz w:val="24"/>
          <w:szCs w:val="24"/>
        </w:rPr>
        <w:t xml:space="preserve">(3), 389-408. </w:t>
      </w:r>
    </w:p>
    <w:p w14:paraId="3D38C5F1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0E797B" w14:textId="4CC3475B" w:rsidR="00181061" w:rsidRPr="008D344E" w:rsidRDefault="0018106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Jurasek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R. (1995). Using ethnography to bridge the gap between study abroad and the on-campus language and culture curriculum. In C. Kramsch (Ed.),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Redefining the boundaries of language study </w:t>
      </w:r>
      <w:r w:rsidRPr="008D344E">
        <w:rPr>
          <w:rFonts w:ascii="Times New Roman" w:hAnsi="Times New Roman" w:cs="Times New Roman"/>
          <w:sz w:val="24"/>
          <w:szCs w:val="24"/>
        </w:rPr>
        <w:t xml:space="preserve">(pp. 221-251).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72FBD" w14:textId="7B427CA0" w:rsidR="00181061" w:rsidRPr="008D344E" w:rsidRDefault="0018106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0DDCBF" w14:textId="0B90EBD6" w:rsidR="0030635C" w:rsidRPr="008D344E" w:rsidRDefault="0030635C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Kaplan-Weinger, J., &amp; Ullman, J. (2015).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Methods for the ethnography of communication: Language in use in schools and communities.</w:t>
      </w:r>
      <w:r w:rsidR="003E61D1" w:rsidRPr="008D344E">
        <w:rPr>
          <w:rFonts w:ascii="Times New Roman" w:hAnsi="Times New Roman" w:cs="Times New Roman"/>
          <w:sz w:val="24"/>
          <w:szCs w:val="24"/>
        </w:rPr>
        <w:t xml:space="preserve"> </w:t>
      </w:r>
      <w:r w:rsidRPr="008D344E">
        <w:rPr>
          <w:rFonts w:ascii="Times New Roman" w:hAnsi="Times New Roman" w:cs="Times New Roman"/>
          <w:sz w:val="24"/>
          <w:szCs w:val="24"/>
        </w:rPr>
        <w:t xml:space="preserve">Routledge. </w:t>
      </w:r>
    </w:p>
    <w:p w14:paraId="7411A33E" w14:textId="63B06ACC" w:rsidR="00624318" w:rsidRPr="008D344E" w:rsidRDefault="00624318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15774867"/>
      <w:r w:rsidRPr="008D344E">
        <w:rPr>
          <w:rFonts w:ascii="Times New Roman" w:hAnsi="Times New Roman" w:cs="Times New Roman"/>
          <w:sz w:val="24"/>
          <w:szCs w:val="24"/>
        </w:rPr>
        <w:t xml:space="preserve">Karas, M., Martini, J.,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Faez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F. (2022).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Duoethnography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for reflective practice: Triumphs and challenges. In Z. Tajeddin &amp; A. Watanabe (Eds.), 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Teacher reflection: Policies, practices, and impacts</w:t>
      </w:r>
      <w:r w:rsidRPr="008D344E">
        <w:rPr>
          <w:rFonts w:ascii="Times New Roman" w:hAnsi="Times New Roman" w:cs="Times New Roman"/>
          <w:sz w:val="24"/>
          <w:szCs w:val="24"/>
        </w:rPr>
        <w:t> (pp. 120-134). Multilingual Matters.</w:t>
      </w:r>
      <w:bookmarkEnd w:id="3"/>
    </w:p>
    <w:p w14:paraId="0FCF2727" w14:textId="0EDAB06B" w:rsidR="007A3D7C" w:rsidRPr="008D344E" w:rsidRDefault="007A3D7C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Kleinman, A. &amp; Kleinman, J. (1991). Sufferings and its professional transformation: Toward an ethnography of interpersonal experience. </w:t>
      </w:r>
      <w:r w:rsidRPr="008D344E">
        <w:rPr>
          <w:rFonts w:ascii="Times New Roman" w:hAnsi="Times New Roman" w:cs="Times New Roman"/>
          <w:i/>
          <w:sz w:val="24"/>
          <w:szCs w:val="24"/>
        </w:rPr>
        <w:t>Culture, Medicine, &amp; Psychiatry, 15</w:t>
      </w:r>
      <w:r w:rsidRPr="008D344E">
        <w:rPr>
          <w:rFonts w:ascii="Times New Roman" w:hAnsi="Times New Roman" w:cs="Times New Roman"/>
          <w:sz w:val="24"/>
          <w:szCs w:val="24"/>
        </w:rPr>
        <w:t>, 275-301.</w:t>
      </w:r>
    </w:p>
    <w:p w14:paraId="191DAD35" w14:textId="77777777" w:rsidR="00F95181" w:rsidRPr="008D344E" w:rsidRDefault="00F95181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8A79E9" w14:textId="2066214E" w:rsidR="0038415E" w:rsidRPr="008D344E" w:rsidRDefault="0038415E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Lassiter, L. E.  (2005).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The Chicago </w:t>
      </w:r>
      <w:r w:rsidR="006A4874" w:rsidRPr="008D344E">
        <w:rPr>
          <w:rFonts w:ascii="Times New Roman" w:hAnsi="Times New Roman" w:cs="Times New Roman"/>
          <w:i/>
          <w:sz w:val="24"/>
          <w:szCs w:val="24"/>
        </w:rPr>
        <w:t>g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uide to </w:t>
      </w:r>
      <w:r w:rsidR="006A4874" w:rsidRPr="008D344E">
        <w:rPr>
          <w:rFonts w:ascii="Times New Roman" w:hAnsi="Times New Roman" w:cs="Times New Roman"/>
          <w:i/>
          <w:sz w:val="24"/>
          <w:szCs w:val="24"/>
        </w:rPr>
        <w:t>c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ollaborative </w:t>
      </w:r>
      <w:r w:rsidR="006A4874" w:rsidRPr="008D344E">
        <w:rPr>
          <w:rFonts w:ascii="Times New Roman" w:hAnsi="Times New Roman" w:cs="Times New Roman"/>
          <w:i/>
          <w:sz w:val="24"/>
          <w:szCs w:val="24"/>
        </w:rPr>
        <w:t>e</w:t>
      </w:r>
      <w:r w:rsidRPr="008D344E">
        <w:rPr>
          <w:rFonts w:ascii="Times New Roman" w:hAnsi="Times New Roman" w:cs="Times New Roman"/>
          <w:i/>
          <w:sz w:val="24"/>
          <w:szCs w:val="24"/>
        </w:rPr>
        <w:t>thnography</w:t>
      </w:r>
      <w:r w:rsidR="006A4874" w:rsidRPr="008D344E">
        <w:rPr>
          <w:rFonts w:ascii="Times New Roman" w:hAnsi="Times New Roman" w:cs="Times New Roman"/>
          <w:i/>
          <w:sz w:val="24"/>
          <w:szCs w:val="24"/>
        </w:rPr>
        <w:t>.</w:t>
      </w:r>
      <w:r w:rsidR="003E61D1" w:rsidRPr="008D34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874" w:rsidRPr="008D344E">
        <w:rPr>
          <w:rFonts w:ascii="Times New Roman" w:hAnsi="Times New Roman" w:cs="Times New Roman"/>
          <w:sz w:val="24"/>
          <w:szCs w:val="24"/>
        </w:rPr>
        <w:t>University of Chicago Press.</w:t>
      </w:r>
      <w:r w:rsidR="006A4874" w:rsidRPr="008D34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573A734" w14:textId="77777777" w:rsidR="00FE153C" w:rsidRPr="008D344E" w:rsidRDefault="00FE153C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E23B47" w14:textId="77777777" w:rsidR="00A92D20" w:rsidRPr="008D344E" w:rsidRDefault="00A92D20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LeCompte, M., &amp; Goetz, J. (1982). Problems of reliability and validity in ethnographic research. </w:t>
      </w:r>
      <w:r w:rsidRPr="008D344E">
        <w:rPr>
          <w:rFonts w:ascii="Times New Roman" w:hAnsi="Times New Roman" w:cs="Times New Roman"/>
          <w:i/>
          <w:sz w:val="24"/>
          <w:szCs w:val="24"/>
        </w:rPr>
        <w:t>Review of Educational Research, 52(1),</w:t>
      </w:r>
      <w:r w:rsidRPr="008D344E">
        <w:rPr>
          <w:rFonts w:ascii="Times New Roman" w:hAnsi="Times New Roman" w:cs="Times New Roman"/>
          <w:sz w:val="24"/>
          <w:szCs w:val="24"/>
        </w:rPr>
        <w:t xml:space="preserve"> 31–60.</w:t>
      </w:r>
    </w:p>
    <w:p w14:paraId="7208CDE9" w14:textId="77777777" w:rsidR="0094687B" w:rsidRPr="008D344E" w:rsidRDefault="0094687B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D0498C" w14:textId="1A991C41" w:rsidR="0094687B" w:rsidRPr="008D344E" w:rsidRDefault="0094687B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Lecompte</w:t>
      </w:r>
      <w:proofErr w:type="spellEnd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M. </w:t>
      </w:r>
      <w:r w:rsidR="0097028C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., </w:t>
      </w:r>
      <w:proofErr w:type="spellStart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Preissle</w:t>
      </w:r>
      <w:proofErr w:type="spellEnd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J., &amp; </w:t>
      </w:r>
      <w:proofErr w:type="spellStart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Tesch</w:t>
      </w:r>
      <w:proofErr w:type="spellEnd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R. (1993). 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Ethnography and qualitative design in educational research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E61D1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nd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42209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="00042209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3E61D1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). </w:t>
      </w:r>
      <w:r w:rsidR="00042209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Academic Press. </w:t>
      </w:r>
    </w:p>
    <w:p w14:paraId="0FA25AE7" w14:textId="786FBE36" w:rsidR="0094687B" w:rsidRPr="008D344E" w:rsidRDefault="0094687B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C30C1A" w14:textId="1FA6FF4F" w:rsidR="00E6501F" w:rsidRPr="008D344E" w:rsidRDefault="00E6501F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LeCompte, M. D., &amp; Schensul, J. J. (2010).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Designing and conducting ethnographic research: An introduction. </w:t>
      </w:r>
      <w:proofErr w:type="spellStart"/>
      <w:r w:rsidR="00A44D57">
        <w:rPr>
          <w:rFonts w:ascii="Times New Roman" w:hAnsi="Times New Roman" w:cs="Times New Roman"/>
          <w:sz w:val="24"/>
          <w:szCs w:val="24"/>
        </w:rPr>
        <w:t>AltaMira</w:t>
      </w:r>
      <w:proofErr w:type="spellEnd"/>
      <w:r w:rsidR="00F30DC6" w:rsidRPr="008D344E">
        <w:rPr>
          <w:rFonts w:ascii="Times New Roman" w:hAnsi="Times New Roman" w:cs="Times New Roman"/>
          <w:sz w:val="24"/>
          <w:szCs w:val="24"/>
        </w:rPr>
        <w:t>.</w:t>
      </w:r>
      <w:r w:rsidRPr="008D3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D693D" w14:textId="46C2DABB" w:rsidR="00BC2065" w:rsidRPr="008D344E" w:rsidRDefault="00BC2065" w:rsidP="008D344E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Lee, J. J. (2019). Understanding the oral defense process: Students as ethnographers. In J. Vorholt (Ed.), </w:t>
      </w:r>
      <w:r w:rsidRPr="008D344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New ways in teaching speaking </w:t>
      </w:r>
      <w:r w:rsidRPr="008D3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</w:t>
      </w:r>
      <w:r w:rsidRPr="008D3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8D3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ed.) (pp. 200-201). TESOL Press.</w:t>
      </w:r>
    </w:p>
    <w:p w14:paraId="6285F7A1" w14:textId="77777777" w:rsidR="00AF6CAB" w:rsidRPr="008D344E" w:rsidRDefault="00AF6CAB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Lee, M., &amp; Cho, C. (1990). Women watching together: An ethnographic study of Korean soap opera fans in the US. </w:t>
      </w:r>
      <w:r w:rsidRPr="008D344E">
        <w:rPr>
          <w:rFonts w:ascii="Times New Roman" w:hAnsi="Times New Roman" w:cs="Times New Roman"/>
          <w:i/>
          <w:sz w:val="24"/>
          <w:szCs w:val="24"/>
        </w:rPr>
        <w:t>Cultural Studies, 4</w:t>
      </w:r>
      <w:r w:rsidRPr="008D344E">
        <w:rPr>
          <w:rFonts w:ascii="Times New Roman" w:hAnsi="Times New Roman" w:cs="Times New Roman"/>
          <w:sz w:val="24"/>
          <w:szCs w:val="24"/>
        </w:rPr>
        <w:t xml:space="preserve">(1), 30-44. </w:t>
      </w:r>
    </w:p>
    <w:p w14:paraId="4879BFAB" w14:textId="77777777" w:rsidR="00AD1345" w:rsidRPr="008D344E" w:rsidRDefault="00AD134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BAD758" w14:textId="69C7CC98" w:rsidR="00DA0F8E" w:rsidRPr="008D344E" w:rsidRDefault="000D7CDB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Lengeling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M. (2013). Borrowing the use of ethnographic notes from the social sciences for classroom observation in central Mexico. In J. Edge &amp; S. Mann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Innovations in pre-service education and training for English language teachers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63-80).</w:t>
      </w:r>
      <w:r w:rsidR="003E61D1" w:rsidRPr="008D344E">
        <w:rPr>
          <w:rFonts w:ascii="Times New Roman" w:hAnsi="Times New Roman" w:cs="Times New Roman"/>
          <w:sz w:val="24"/>
          <w:szCs w:val="24"/>
        </w:rPr>
        <w:t xml:space="preserve"> </w:t>
      </w:r>
      <w:r w:rsidR="00367F75" w:rsidRPr="008D344E">
        <w:rPr>
          <w:rFonts w:ascii="Times New Roman" w:hAnsi="Times New Roman" w:cs="Times New Roman"/>
          <w:sz w:val="24"/>
          <w:szCs w:val="24"/>
        </w:rPr>
        <w:t xml:space="preserve">The </w:t>
      </w:r>
      <w:r w:rsidRPr="008D344E">
        <w:rPr>
          <w:rFonts w:ascii="Times New Roman" w:hAnsi="Times New Roman" w:cs="Times New Roman"/>
          <w:sz w:val="24"/>
          <w:szCs w:val="24"/>
        </w:rPr>
        <w:t>British Council.</w:t>
      </w:r>
    </w:p>
    <w:p w14:paraId="77E404BC" w14:textId="77777777" w:rsidR="000D7CDB" w:rsidRPr="008D344E" w:rsidRDefault="000D7CDB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6A23B" w14:textId="77777777" w:rsidR="00DA0F8E" w:rsidRPr="008D344E" w:rsidRDefault="00DA0F8E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Leung, C. &amp; Hawkins, M. (2011). Video recording and the research process. </w:t>
      </w:r>
      <w:r w:rsidRPr="008D344E">
        <w:rPr>
          <w:rFonts w:ascii="Times New Roman" w:hAnsi="Times New Roman" w:cs="Times New Roman"/>
          <w:i/>
          <w:sz w:val="24"/>
          <w:szCs w:val="24"/>
        </w:rPr>
        <w:t>TESOL Quarterly, 45</w:t>
      </w:r>
      <w:r w:rsidRPr="008D344E">
        <w:rPr>
          <w:rFonts w:ascii="Times New Roman" w:hAnsi="Times New Roman" w:cs="Times New Roman"/>
          <w:sz w:val="24"/>
          <w:szCs w:val="24"/>
        </w:rPr>
        <w:t>, 344-354. Doi: 10.5054/tq.2011.254526</w:t>
      </w:r>
    </w:p>
    <w:p w14:paraId="0ADA5447" w14:textId="537E8469" w:rsidR="00F95181" w:rsidRPr="008D344E" w:rsidRDefault="00F95181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4DFED06" w14:textId="72D4B964" w:rsidR="00093D79" w:rsidRPr="008D344E" w:rsidRDefault="00093D79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Levinson, B. A</w:t>
      </w:r>
      <w:r w:rsidR="001F42BB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Cade. S. L.  </w:t>
      </w:r>
      <w:r w:rsidRPr="008F6495">
        <w:rPr>
          <w:rFonts w:ascii="Times New Roman" w:hAnsi="Times New Roman" w:cs="Times New Roman"/>
          <w:b w:val="0"/>
          <w:color w:val="auto"/>
          <w:sz w:val="24"/>
          <w:szCs w:val="24"/>
          <w:lang w:val="sv-SE"/>
        </w:rPr>
        <w:t>Padawer</w:t>
      </w:r>
      <w:r w:rsidR="001F42BB" w:rsidRPr="008F6495">
        <w:rPr>
          <w:rFonts w:ascii="Times New Roman" w:hAnsi="Times New Roman" w:cs="Times New Roman"/>
          <w:b w:val="0"/>
          <w:color w:val="auto"/>
          <w:sz w:val="24"/>
          <w:szCs w:val="24"/>
          <w:lang w:val="sv-SE"/>
        </w:rPr>
        <w:t>,</w:t>
      </w:r>
      <w:r w:rsidRPr="008F6495">
        <w:rPr>
          <w:rFonts w:ascii="Times New Roman" w:hAnsi="Times New Roman" w:cs="Times New Roman"/>
          <w:b w:val="0"/>
          <w:color w:val="auto"/>
          <w:sz w:val="24"/>
          <w:szCs w:val="24"/>
          <w:lang w:val="sv-SE"/>
        </w:rPr>
        <w:t xml:space="preserve"> A., &amp; Elvir, A. P. (2002).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Ethn</w:t>
      </w:r>
      <w:r w:rsidR="001F42BB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ography and educational policy a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cross the Americas</w:t>
      </w:r>
      <w:r w:rsidR="001F42BB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F42BB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Praeger.</w:t>
      </w:r>
    </w:p>
    <w:p w14:paraId="4D950497" w14:textId="77777777" w:rsidR="00093D79" w:rsidRPr="008D344E" w:rsidRDefault="00093D79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DDEB65" w14:textId="233060FE" w:rsidR="00B34AC9" w:rsidRPr="008D344E" w:rsidRDefault="00B34AC9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Style w:val="ptbrand"/>
          <w:rFonts w:ascii="Times New Roman" w:hAnsi="Times New Roman" w:cs="Times New Roman"/>
          <w:b w:val="0"/>
          <w:color w:val="auto"/>
          <w:sz w:val="24"/>
          <w:szCs w:val="24"/>
        </w:rPr>
        <w:t xml:space="preserve">Levinson, B. A., Weis, L., Holland, D. C., &amp; Foley, E. E. 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D344E">
        <w:rPr>
          <w:rStyle w:val="bindingandrelease"/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992716" w:rsidRPr="008D344E">
        <w:rPr>
          <w:rStyle w:val="bindingandrelease"/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8D344E">
        <w:rPr>
          <w:rStyle w:val="bindingandrelease"/>
          <w:rFonts w:ascii="Times New Roman" w:hAnsi="Times New Roman" w:cs="Times New Roman"/>
          <w:b w:val="0"/>
          <w:color w:val="auto"/>
          <w:sz w:val="24"/>
          <w:szCs w:val="24"/>
        </w:rPr>
        <w:t>996)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The </w:t>
      </w:r>
      <w:r w:rsidR="00C40BD9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cultural p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roduction of the </w:t>
      </w:r>
      <w:r w:rsidR="00C40BD9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educated p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erson: Critical </w:t>
      </w:r>
      <w:r w:rsidR="00C40BD9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ethnographies of s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chooling and </w:t>
      </w:r>
      <w:r w:rsidR="00C40BD9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local p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ractice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C40BD9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State University of New York.</w:t>
      </w:r>
    </w:p>
    <w:p w14:paraId="249C7A07" w14:textId="68EEC537" w:rsidR="00C379E0" w:rsidRPr="008D344E" w:rsidRDefault="00C379E0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10AD2B" w14:textId="76AEBA6E" w:rsidR="00DF7246" w:rsidRPr="008D344E" w:rsidRDefault="00DF7246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Levinson, B. A. U., Sutton, M., &amp; Winstead, T. (2009). Education policy as a practice of power theoretical tools, ethnographic methods, democratic options.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Educational Policy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8D344E">
        <w:rPr>
          <w:rFonts w:ascii="Times New Roman" w:hAnsi="Times New Roman" w:cs="Times New Roman"/>
          <w:sz w:val="24"/>
          <w:szCs w:val="24"/>
        </w:rPr>
        <w:t>(6), 767-795.</w:t>
      </w:r>
    </w:p>
    <w:p w14:paraId="28330BB1" w14:textId="77777777" w:rsidR="00B64404" w:rsidRPr="008D344E" w:rsidRDefault="00B64404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022D72" w14:textId="49416C55" w:rsidR="00C379E0" w:rsidRPr="008D344E" w:rsidRDefault="00C379E0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Lindblad, S., &amp; </w:t>
      </w: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Popkewitz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>, T. (2003). Comparative ethnography: Fabricating the new millennium and its exclusions. In D. Beach, T. Gordon</w:t>
      </w:r>
      <w:r w:rsidR="00B64404" w:rsidRPr="008D34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&amp; E. </w:t>
      </w: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Lahelma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Democratic education: Ethnographic challenges 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(pp. 10-23). Tufnell Press.</w:t>
      </w:r>
    </w:p>
    <w:p w14:paraId="7FB7F3C7" w14:textId="77777777" w:rsidR="003E61D1" w:rsidRPr="008D344E" w:rsidRDefault="003E61D1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D4421B" w14:textId="43F8C101" w:rsidR="00A46C92" w:rsidRPr="008D344E" w:rsidRDefault="00A46C92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Lou, J. J. (2016).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The linguistic landscape of Chinatown: A sociolinguistic ethnography</w:t>
      </w:r>
      <w:r w:rsidRPr="008D344E">
        <w:rPr>
          <w:rFonts w:ascii="Times New Roman" w:hAnsi="Times New Roman" w:cs="Times New Roman"/>
          <w:sz w:val="24"/>
          <w:szCs w:val="24"/>
        </w:rPr>
        <w:t>.  Multilingual Matters.</w:t>
      </w:r>
    </w:p>
    <w:p w14:paraId="48962C28" w14:textId="77777777" w:rsidR="00596B2B" w:rsidRPr="008D344E" w:rsidRDefault="00596B2B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315B66" w14:textId="77777777" w:rsidR="00F4323B" w:rsidRPr="008D344E" w:rsidRDefault="00F4323B" w:rsidP="008D344E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Madison, D. S. (2011).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Critical ethnography: Method, ethics, and performance</w:t>
      </w:r>
      <w:r w:rsidRPr="008D344E">
        <w:rPr>
          <w:rFonts w:ascii="Times New Roman" w:hAnsi="Times New Roman" w:cs="Times New Roman"/>
          <w:sz w:val="24"/>
          <w:szCs w:val="24"/>
        </w:rPr>
        <w:t>. Sage.</w:t>
      </w:r>
    </w:p>
    <w:p w14:paraId="6B8527E8" w14:textId="6BC400C6" w:rsidR="00596B2B" w:rsidRPr="008D344E" w:rsidRDefault="00596B2B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Marcus, G. (1998).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Ethnography through thick and thin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. Princeton University Press.</w:t>
      </w:r>
    </w:p>
    <w:p w14:paraId="6E58F0D4" w14:textId="77777777" w:rsidR="00596B2B" w:rsidRPr="008D344E" w:rsidRDefault="00596B2B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1BF777" w14:textId="595E9341" w:rsidR="00BD2BDD" w:rsidRPr="008D344E" w:rsidRDefault="00BD2BDD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Marcus, G. E. (1986). Contemporary problems of ethnography in the modern world system. In J. Clifford &amp; G.E. Marcus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Writing culture: The poetics and politics of ethnography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165-193). University of California Press.</w:t>
      </w:r>
    </w:p>
    <w:p w14:paraId="7CF17335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DDB66F" w14:textId="107A22A4" w:rsidR="00BD2BDD" w:rsidRPr="008D344E" w:rsidRDefault="00BD2BDD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Marcus, G.E. (1994). What comes just after “post”? The case of ethnography. In N.K. Denzin &amp; Y.S. Lincoln (Eds.), </w:t>
      </w:r>
      <w:r w:rsidR="008F0792" w:rsidRPr="008D344E">
        <w:rPr>
          <w:rFonts w:ascii="Times New Roman" w:hAnsi="Times New Roman" w:cs="Times New Roman"/>
          <w:i/>
          <w:sz w:val="24"/>
          <w:szCs w:val="24"/>
        </w:rPr>
        <w:t>Handbook of qualitative r</w:t>
      </w:r>
      <w:r w:rsidRPr="008D344E">
        <w:rPr>
          <w:rFonts w:ascii="Times New Roman" w:hAnsi="Times New Roman" w:cs="Times New Roman"/>
          <w:i/>
          <w:sz w:val="24"/>
          <w:szCs w:val="24"/>
        </w:rPr>
        <w:t>esearch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563-574). Sage.</w:t>
      </w:r>
    </w:p>
    <w:p w14:paraId="35AC95AB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F696B1" w14:textId="2AD58ED7" w:rsidR="00093BEF" w:rsidRPr="008D344E" w:rsidRDefault="00093BEF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Masemann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V. (1986). Critical ethnography in the study of comparative education. In P.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Altbach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&amp; G. Kelly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New approaches to comparative education </w:t>
      </w:r>
      <w:r w:rsidRPr="008D344E">
        <w:rPr>
          <w:rFonts w:ascii="Times New Roman" w:hAnsi="Times New Roman" w:cs="Times New Roman"/>
          <w:sz w:val="24"/>
          <w:szCs w:val="24"/>
        </w:rPr>
        <w:t>(pp. 11-25). University of Chicago Press.</w:t>
      </w:r>
    </w:p>
    <w:p w14:paraId="66FFC869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B84240" w14:textId="388FAD0B" w:rsidR="008F0792" w:rsidRPr="008D344E" w:rsidRDefault="008F079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McCall, M. M. (2000). Perfor</w:t>
      </w:r>
      <w:r w:rsidR="0065130E" w:rsidRPr="008D344E">
        <w:rPr>
          <w:rFonts w:ascii="Times New Roman" w:hAnsi="Times New Roman" w:cs="Times New Roman"/>
          <w:sz w:val="24"/>
          <w:szCs w:val="24"/>
        </w:rPr>
        <w:t>m</w:t>
      </w:r>
      <w:r w:rsidRPr="008D344E">
        <w:rPr>
          <w:rFonts w:ascii="Times New Roman" w:hAnsi="Times New Roman" w:cs="Times New Roman"/>
          <w:sz w:val="24"/>
          <w:szCs w:val="24"/>
        </w:rPr>
        <w:t xml:space="preserve">ance ethnography: A brief history and some advice. In N.K. Denzin &amp; Y.S. Lincoln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qualitative research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421-</w:t>
      </w:r>
      <w:r w:rsidR="00F65390" w:rsidRPr="008D344E">
        <w:rPr>
          <w:rFonts w:ascii="Times New Roman" w:hAnsi="Times New Roman" w:cs="Times New Roman"/>
          <w:sz w:val="24"/>
          <w:szCs w:val="24"/>
        </w:rPr>
        <w:t>433</w:t>
      </w:r>
      <w:r w:rsidRPr="008D344E">
        <w:rPr>
          <w:rFonts w:ascii="Times New Roman" w:hAnsi="Times New Roman" w:cs="Times New Roman"/>
          <w:sz w:val="24"/>
          <w:szCs w:val="24"/>
        </w:rPr>
        <w:t>). Sage.</w:t>
      </w:r>
    </w:p>
    <w:p w14:paraId="20D296D9" w14:textId="77777777" w:rsidR="00F95181" w:rsidRPr="008D344E" w:rsidRDefault="00F95181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F1D793" w14:textId="0EDF9816" w:rsidR="00396843" w:rsidRPr="008D344E" w:rsidRDefault="00314EF6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McCarty, T. (2011). </w:t>
      </w:r>
      <w:r w:rsidRPr="008D344E">
        <w:rPr>
          <w:rFonts w:ascii="Times New Roman" w:hAnsi="Times New Roman" w:cs="Times New Roman"/>
          <w:i/>
          <w:sz w:val="24"/>
          <w:szCs w:val="24"/>
        </w:rPr>
        <w:t>Ethnography and language policy</w:t>
      </w:r>
      <w:r w:rsidRPr="008D344E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5DE80CF3" w14:textId="77777777" w:rsidR="00E64631" w:rsidRPr="008D344E" w:rsidRDefault="00E64631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E96A4C" w14:textId="32DA355F" w:rsidR="009E3A22" w:rsidRPr="008D344E" w:rsidRDefault="009E3A22" w:rsidP="008D34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McCarty, T. L. (2011). Introducing ethnography and language policy. </w:t>
      </w: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T. L. McCarty (Ed.), </w:t>
      </w:r>
      <w:r w:rsidRPr="008D34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Ethnography and language policy</w:t>
      </w:r>
      <w:r w:rsidRPr="008D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1-28). Routledge.</w:t>
      </w:r>
    </w:p>
    <w:p w14:paraId="2A45AB5B" w14:textId="783E4BE2" w:rsidR="00E64631" w:rsidRPr="008D344E" w:rsidRDefault="00E64631" w:rsidP="008D344E">
      <w:pPr>
        <w:tabs>
          <w:tab w:val="left" w:pos="709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McCarty, T. L. (2011). Entry into conversation: Introducing ethnography and language policy. In T. L. McCarty (Ed.),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Ethnography and language policy </w:t>
      </w:r>
      <w:r w:rsidRPr="008D344E">
        <w:rPr>
          <w:rFonts w:ascii="Times New Roman" w:hAnsi="Times New Roman" w:cs="Times New Roman"/>
          <w:sz w:val="24"/>
          <w:szCs w:val="24"/>
        </w:rPr>
        <w:t xml:space="preserve">(pp. 1–28). Routledge. </w:t>
      </w:r>
    </w:p>
    <w:p w14:paraId="4DCB9D2C" w14:textId="01A4879C" w:rsidR="009C1D3C" w:rsidRPr="008D344E" w:rsidRDefault="009C1D3C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5D76B3" w14:textId="21DEAFC6" w:rsidR="009E3A22" w:rsidRPr="008D344E" w:rsidRDefault="009E3A22" w:rsidP="008D344E">
      <w:pPr>
        <w:widowControl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McCarty, T. L. (2015). Ethnography in language policy and planning research. In F. M. Hult &amp; D. C. Johnson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Research methods in language policy and planning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81-93). </w:t>
      </w:r>
      <w:r w:rsidRPr="008D344E">
        <w:rPr>
          <w:rFonts w:ascii="Times New Roman" w:hAnsi="Times New Roman" w:cs="Times New Roman"/>
          <w:sz w:val="24"/>
          <w:szCs w:val="24"/>
        </w:rPr>
        <w:lastRenderedPageBreak/>
        <w:t>John Wiley &amp; Sons.</w:t>
      </w:r>
    </w:p>
    <w:p w14:paraId="17597608" w14:textId="770A0788" w:rsidR="00AD1255" w:rsidRPr="008D344E" w:rsidRDefault="00AD1255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Miller, G., &amp; Fox. K. J. (2004) Building bridges: The possibility of analytic dialogue between ethnography, conversation analysis and Foucault. In D. </w:t>
      </w:r>
      <w:r w:rsidRPr="008D344E">
        <w:rPr>
          <w:rFonts w:ascii="Times New Roman" w:eastAsia="Times New Roman" w:hAnsi="Times New Roman" w:cs="Times New Roman"/>
          <w:iCs/>
          <w:sz w:val="24"/>
          <w:szCs w:val="24"/>
        </w:rPr>
        <w:t>Silverman (Ed.)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Qualitative research theory, </w:t>
      </w:r>
      <w:proofErr w:type="gramStart"/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method</w:t>
      </w:r>
      <w:proofErr w:type="gramEnd"/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practice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Pr="008D344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ed.) (pp. 35-55). Sage</w:t>
      </w:r>
      <w:r w:rsidR="00BF6678" w:rsidRPr="008D3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11CA99" w14:textId="77777777" w:rsidR="00AD1255" w:rsidRPr="008D344E" w:rsidRDefault="00AD1255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B964A89" w14:textId="3C8890D0" w:rsidR="009C1D3C" w:rsidRPr="008D344E" w:rsidRDefault="009C1D3C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Murchison, J. (2010).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Ethnography essentials: Designing, conducting, and presenting your research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EC4437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Jossey-Bass.</w:t>
      </w:r>
    </w:p>
    <w:p w14:paraId="7FB66CBE" w14:textId="77777777" w:rsidR="009C1D3C" w:rsidRPr="008D344E" w:rsidRDefault="009C1D3C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76A259" w14:textId="77777777" w:rsidR="00D13961" w:rsidRPr="008D344E" w:rsidRDefault="00D13961" w:rsidP="008D344E">
      <w:pPr>
        <w:tabs>
          <w:tab w:val="left" w:pos="709"/>
        </w:tabs>
        <w:spacing w:after="0" w:line="240" w:lineRule="auto"/>
        <w:ind w:left="720" w:hanging="720"/>
        <w:rPr>
          <w:rFonts w:ascii="Times New Roman" w:eastAsia="TimesNewRomanPS" w:hAnsi="Times New Roman" w:cs="Times New Roman"/>
          <w:sz w:val="24"/>
          <w:szCs w:val="24"/>
        </w:rPr>
      </w:pPr>
      <w:r w:rsidRPr="008D344E">
        <w:rPr>
          <w:rFonts w:ascii="Times New Roman" w:eastAsia="TimesNewRomanPS" w:hAnsi="Times New Roman" w:cs="Times New Roman"/>
          <w:sz w:val="24"/>
          <w:szCs w:val="24"/>
        </w:rPr>
        <w:t xml:space="preserve">Nero, S. J. (2014). De facto language education policy through teachers’ attitudes and practices: A critical ethnographic study in three Jamaican schools. </w:t>
      </w:r>
      <w:r w:rsidRPr="008D344E">
        <w:rPr>
          <w:rFonts w:ascii="Times New Roman" w:eastAsia="TimesNewRomanPS" w:hAnsi="Times New Roman" w:cs="Times New Roman"/>
          <w:i/>
          <w:iCs/>
          <w:sz w:val="24"/>
          <w:szCs w:val="24"/>
        </w:rPr>
        <w:t>Language Policy, 13</w:t>
      </w:r>
      <w:r w:rsidRPr="008D344E">
        <w:rPr>
          <w:rFonts w:ascii="Times New Roman" w:eastAsia="TimesNewRomanPS" w:hAnsi="Times New Roman" w:cs="Times New Roman"/>
          <w:sz w:val="24"/>
          <w:szCs w:val="24"/>
        </w:rPr>
        <w:t>(2), 221</w:t>
      </w:r>
      <w:r w:rsidRPr="008D344E">
        <w:rPr>
          <w:rFonts w:ascii="Times New Roman" w:hAnsi="Times New Roman" w:cs="Times New Roman"/>
          <w:sz w:val="24"/>
          <w:szCs w:val="24"/>
        </w:rPr>
        <w:t>–</w:t>
      </w:r>
      <w:r w:rsidRPr="008D344E">
        <w:rPr>
          <w:rFonts w:ascii="Times New Roman" w:eastAsia="TimesNewRomanPS" w:hAnsi="Times New Roman" w:cs="Times New Roman"/>
          <w:sz w:val="24"/>
          <w:szCs w:val="24"/>
        </w:rPr>
        <w:t xml:space="preserve">242. doi:10.1007/s100993-013-9311-x </w:t>
      </w:r>
    </w:p>
    <w:p w14:paraId="263EE469" w14:textId="77777777" w:rsidR="00D13961" w:rsidRPr="008D344E" w:rsidRDefault="00D13961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CD4CD6" w14:textId="2B3874C3" w:rsidR="00857086" w:rsidRPr="008D344E" w:rsidRDefault="00857086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Noblit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G., Flores, S., &amp; Murillo, E. (2004).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Postcritical ethnography: An introduction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. Hampton.</w:t>
      </w:r>
    </w:p>
    <w:p w14:paraId="40098C87" w14:textId="0D020244" w:rsidR="00857086" w:rsidRPr="008D344E" w:rsidRDefault="00857086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C5344C" w14:textId="77777777" w:rsidR="00624318" w:rsidRPr="008D344E" w:rsidRDefault="00624318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Northcott, J. (2001). Towards an ethnography of the MBA classroom: A consideration of the role of interactive lecturing styles within the context of one MBA </w:t>
      </w: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(1), 15-37.  </w:t>
      </w:r>
    </w:p>
    <w:p w14:paraId="211DB569" w14:textId="77777777" w:rsidR="00624318" w:rsidRPr="008D344E" w:rsidRDefault="00624318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60E844" w14:textId="4AEB89E8" w:rsidR="00DE5263" w:rsidRPr="008D344E" w:rsidRDefault="00396843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Ochs, E.,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Graesch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A., Mittman, A., Bradbury, T.,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Repetti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R. (2005). Video ethnography and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ethnoarcheological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tracking.  In M. Pitt-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Catsouphes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E. E.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Kossek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&amp; S. Sweet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work and family: Multidisciplinary perspectives and approaches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387-410). </w:t>
      </w:r>
      <w:r w:rsidR="003E61D1" w:rsidRPr="008D344E">
        <w:rPr>
          <w:rFonts w:ascii="Times New Roman" w:hAnsi="Times New Roman" w:cs="Times New Roman"/>
          <w:sz w:val="24"/>
          <w:szCs w:val="24"/>
        </w:rPr>
        <w:t>Erlbaum.</w:t>
      </w:r>
    </w:p>
    <w:p w14:paraId="25BB4EA6" w14:textId="77777777" w:rsidR="00AD1345" w:rsidRPr="008D344E" w:rsidRDefault="00AD1345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C4F6E5" w14:textId="56C8A3E4" w:rsidR="0059178C" w:rsidRPr="008D344E" w:rsidRDefault="0059178C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Ortiz, P. (2009).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Indigenous knowledge, </w:t>
      </w:r>
      <w:proofErr w:type="gramStart"/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  <w:proofErr w:type="gramEnd"/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 and ethnic identity: An ethnography of an intercultural bilingual education program in a </w:t>
      </w:r>
      <w:proofErr w:type="spellStart"/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Mapuche</w:t>
      </w:r>
      <w:proofErr w:type="spellEnd"/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 schools in Chile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. VDM</w:t>
      </w:r>
      <w:r w:rsidR="00AD1345" w:rsidRPr="008D344E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erlag. </w:t>
      </w:r>
    </w:p>
    <w:p w14:paraId="3B713C3D" w14:textId="0220BDA4" w:rsidR="00AF3FF4" w:rsidRPr="008D344E" w:rsidRDefault="00AF3FF4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17E903" w14:textId="7A3CB7F3" w:rsidR="00AF3FF4" w:rsidRPr="008D344E" w:rsidRDefault="00AF3FF4" w:rsidP="008D344E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05913728"/>
      <w:r w:rsidRPr="008D344E">
        <w:rPr>
          <w:rFonts w:ascii="Times New Roman" w:hAnsi="Times New Roman" w:cs="Times New Roman"/>
          <w:sz w:val="24"/>
          <w:szCs w:val="24"/>
        </w:rPr>
        <w:t xml:space="preserve">Pacheco, M. B. (2018). Spanish, Arabic, and “English-only”: Making meaning across languages in two classroom communities. </w:t>
      </w:r>
      <w:r w:rsidRPr="008D344E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8D344E">
        <w:rPr>
          <w:rFonts w:ascii="Times New Roman" w:hAnsi="Times New Roman" w:cs="Times New Roman"/>
          <w:sz w:val="24"/>
          <w:szCs w:val="24"/>
        </w:rPr>
        <w:t>(4), 995-1021.</w:t>
      </w:r>
      <w:bookmarkEnd w:id="4"/>
      <w:r w:rsidRPr="008D34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4078B3" w14:textId="77777777" w:rsidR="0059178C" w:rsidRPr="008D344E" w:rsidRDefault="0059178C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6325C5" w14:textId="77777777" w:rsidR="00D91D88" w:rsidRPr="008D344E" w:rsidRDefault="00D91D88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Phyak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P. (2013). Language ideologies and local languages as the medium-of-instruction policy: A critical ethnography of a multilingual school in Nepal.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Current Issues in Language Planning, 14</w:t>
      </w:r>
      <w:r w:rsidRPr="008D344E">
        <w:rPr>
          <w:rFonts w:ascii="Times New Roman" w:hAnsi="Times New Roman" w:cs="Times New Roman"/>
          <w:sz w:val="24"/>
          <w:szCs w:val="24"/>
        </w:rPr>
        <w:t xml:space="preserve">(1), 127–143.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: 10.1080/14664208.2013.775557  </w:t>
      </w:r>
    </w:p>
    <w:p w14:paraId="12ACDFFE" w14:textId="77777777" w:rsidR="00D91D88" w:rsidRPr="008D344E" w:rsidRDefault="00D91D88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19DC8F" w14:textId="6DE5CE5F" w:rsidR="004E6413" w:rsidRPr="008D344E" w:rsidRDefault="004E6413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Pink, S. (2001). </w:t>
      </w:r>
      <w:r w:rsidRPr="008D344E">
        <w:rPr>
          <w:rFonts w:ascii="Times New Roman" w:hAnsi="Times New Roman" w:cs="Times New Roman"/>
          <w:i/>
          <w:sz w:val="24"/>
          <w:szCs w:val="24"/>
        </w:rPr>
        <w:t>Doing visual ethnography</w:t>
      </w:r>
      <w:r w:rsidRPr="008D344E">
        <w:rPr>
          <w:rFonts w:ascii="Times New Roman" w:hAnsi="Times New Roman" w:cs="Times New Roman"/>
          <w:sz w:val="24"/>
          <w:szCs w:val="24"/>
        </w:rPr>
        <w:t>. Sage.</w:t>
      </w:r>
    </w:p>
    <w:p w14:paraId="342EFFCA" w14:textId="3867EE5D" w:rsidR="00D91D88" w:rsidRPr="008D344E" w:rsidRDefault="00D91D88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302EFE" w14:textId="1E8A231E" w:rsidR="006C6520" w:rsidRPr="008D344E" w:rsidRDefault="006C6520" w:rsidP="008D344E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D344E">
        <w:rPr>
          <w:rFonts w:ascii="Times New Roman" w:hAnsi="Times New Roman" w:cs="Times New Roman"/>
          <w:bCs/>
          <w:sz w:val="24"/>
          <w:szCs w:val="24"/>
        </w:rPr>
        <w:t xml:space="preserve">Prasad, G. (2014). Children as co-ethnographers of their plurilingual literacy practices: An exploratory case study. </w:t>
      </w:r>
      <w:r w:rsidRPr="008D344E">
        <w:rPr>
          <w:rFonts w:ascii="Times New Roman" w:hAnsi="Times New Roman" w:cs="Times New Roman"/>
          <w:bCs/>
          <w:i/>
          <w:sz w:val="24"/>
          <w:szCs w:val="24"/>
        </w:rPr>
        <w:t>Language and Literacy, 15</w:t>
      </w:r>
      <w:r w:rsidRPr="008D344E">
        <w:rPr>
          <w:rFonts w:ascii="Times New Roman" w:hAnsi="Times New Roman" w:cs="Times New Roman"/>
          <w:bCs/>
          <w:sz w:val="24"/>
          <w:szCs w:val="24"/>
        </w:rPr>
        <w:t>(3), 4-30.</w:t>
      </w:r>
    </w:p>
    <w:p w14:paraId="3471E5DB" w14:textId="77777777" w:rsidR="006C6520" w:rsidRPr="008D344E" w:rsidRDefault="006C6520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17B7CF" w14:textId="77777777" w:rsidR="00AD0B0E" w:rsidRPr="008D344E" w:rsidRDefault="00AD0B0E" w:rsidP="008D344E">
      <w:pPr>
        <w:pStyle w:val="BodyTextIndent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Robinson-Stuart, G.,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Nocon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H. (1996). Second culture acquisition: Ethnography in the foreign language classroom. </w:t>
      </w:r>
      <w:r w:rsidRPr="008D344E">
        <w:rPr>
          <w:rFonts w:ascii="Times New Roman" w:hAnsi="Times New Roman" w:cs="Times New Roman"/>
          <w:i/>
          <w:sz w:val="24"/>
          <w:szCs w:val="24"/>
        </w:rPr>
        <w:t>Modern Language Journal, 80</w:t>
      </w:r>
      <w:r w:rsidRPr="008D344E">
        <w:rPr>
          <w:rFonts w:ascii="Times New Roman" w:hAnsi="Times New Roman" w:cs="Times New Roman"/>
          <w:sz w:val="24"/>
          <w:szCs w:val="24"/>
        </w:rPr>
        <w:t>(4), 431-449.</w:t>
      </w:r>
    </w:p>
    <w:p w14:paraId="4AF3485B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2BA1D3" w14:textId="49165841" w:rsidR="00A3423E" w:rsidRPr="008D344E" w:rsidRDefault="00A3423E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eastAsia="Times New Roman" w:hAnsi="Times New Roman" w:cs="Times New Roman"/>
          <w:sz w:val="24"/>
          <w:szCs w:val="24"/>
        </w:rPr>
        <w:t>Sarangapani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P. (2003).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Constructing school knowledge: An ethnography of learning in an Indian village.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Sage. </w:t>
      </w:r>
    </w:p>
    <w:p w14:paraId="0EEC0288" w14:textId="77777777" w:rsidR="00A3423E" w:rsidRPr="008D344E" w:rsidRDefault="00A3423E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29DE05" w14:textId="7944A0AF" w:rsidR="00B36015" w:rsidRPr="008D344E" w:rsidRDefault="00B36015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lastRenderedPageBreak/>
        <w:t>Saville-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Troike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M. (1996). The ethnography of communication. In S. McKay &amp; N. Hornberger </w:t>
      </w:r>
      <w:r w:rsidR="00A2006B" w:rsidRPr="008D344E">
        <w:rPr>
          <w:rFonts w:ascii="Times New Roman" w:hAnsi="Times New Roman" w:cs="Times New Roman"/>
          <w:sz w:val="24"/>
          <w:szCs w:val="24"/>
        </w:rPr>
        <w:t>(Eds.)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Sociolinguistics and language teaching </w:t>
      </w:r>
      <w:r w:rsidRPr="008D344E">
        <w:rPr>
          <w:rFonts w:ascii="Times New Roman" w:hAnsi="Times New Roman" w:cs="Times New Roman"/>
          <w:sz w:val="24"/>
          <w:szCs w:val="24"/>
        </w:rPr>
        <w:t>(pp. 351-381). Cambridge University Press.</w:t>
      </w:r>
    </w:p>
    <w:p w14:paraId="54372BA6" w14:textId="5B4388C6" w:rsidR="00C1347D" w:rsidRPr="008D344E" w:rsidRDefault="00C1347D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21268D" w14:textId="0EA142F5" w:rsidR="00B10E3F" w:rsidRPr="008D344E" w:rsidRDefault="00B10E3F" w:rsidP="008D344E">
      <w:pPr>
        <w:pStyle w:val="Default"/>
        <w:ind w:left="720" w:hanging="720"/>
        <w:rPr>
          <w:bCs/>
          <w:color w:val="auto"/>
        </w:rPr>
      </w:pPr>
      <w:r w:rsidRPr="008D344E">
        <w:rPr>
          <w:bCs/>
          <w:color w:val="auto"/>
        </w:rPr>
        <w:t>Saville-</w:t>
      </w:r>
      <w:proofErr w:type="spellStart"/>
      <w:r w:rsidRPr="008D344E">
        <w:rPr>
          <w:bCs/>
          <w:color w:val="auto"/>
        </w:rPr>
        <w:t>Troike</w:t>
      </w:r>
      <w:proofErr w:type="spellEnd"/>
      <w:r w:rsidRPr="008D344E">
        <w:rPr>
          <w:bCs/>
          <w:color w:val="auto"/>
        </w:rPr>
        <w:t xml:space="preserve">, M. (2008). </w:t>
      </w:r>
      <w:r w:rsidRPr="008D344E">
        <w:rPr>
          <w:bCs/>
          <w:i/>
          <w:color w:val="auto"/>
        </w:rPr>
        <w:t>The ethnography of communication: An introduction</w:t>
      </w:r>
      <w:r w:rsidRPr="008D344E">
        <w:rPr>
          <w:bCs/>
          <w:color w:val="auto"/>
        </w:rPr>
        <w:t>. John Wiley &amp; Sons.</w:t>
      </w:r>
    </w:p>
    <w:p w14:paraId="48E2F290" w14:textId="77777777" w:rsidR="00B10E3F" w:rsidRPr="008D344E" w:rsidRDefault="00B10E3F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92643B" w14:textId="58D54911" w:rsidR="00C34DB2" w:rsidRPr="008D344E" w:rsidRDefault="00C34DB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Schneider, J.,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Laihua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W. (2002). Telling true stories, writing fictions, doing ethnography at century’s end: Stories of subjectivity and care from urban China. In C. Barron, N. Bruce, &amp; D. Nunan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8D344E">
        <w:rPr>
          <w:rFonts w:ascii="Times New Roman" w:hAnsi="Times New Roman" w:cs="Times New Roman"/>
          <w:sz w:val="24"/>
          <w:szCs w:val="24"/>
        </w:rPr>
        <w:t>(pp. 63-77). Pearson Education.</w:t>
      </w:r>
    </w:p>
    <w:p w14:paraId="021C1EFA" w14:textId="77777777" w:rsidR="00C34DB2" w:rsidRPr="008D344E" w:rsidRDefault="00C34DB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DD13BF" w14:textId="0960F5CF" w:rsidR="00C34DB2" w:rsidRPr="008D344E" w:rsidRDefault="00C34DB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Scollon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R. (2002). Intercultural communication and ethnography: Why? and why not? In C. Barron, N. Bruce, &amp; D. Nunan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Knowledge and discourse: Towards an ecology of language </w:t>
      </w:r>
      <w:r w:rsidRPr="008D344E">
        <w:rPr>
          <w:rFonts w:ascii="Times New Roman" w:hAnsi="Times New Roman" w:cs="Times New Roman"/>
          <w:sz w:val="24"/>
          <w:szCs w:val="24"/>
        </w:rPr>
        <w:t xml:space="preserve">(pp. 300-313). Pearson Education. </w:t>
      </w:r>
    </w:p>
    <w:p w14:paraId="3B4B3F56" w14:textId="77777777" w:rsidR="00C34DB2" w:rsidRPr="008D344E" w:rsidRDefault="00C34DB2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50C99282" w14:textId="1E9496ED" w:rsidR="003C3977" w:rsidRPr="008D344E" w:rsidRDefault="003C3977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Shaw, P. A. (1996). Voices for improved learning: The ethnographer as co-agent of pedagogic change. In K. M. Bailey &amp; D. Nunan </w:t>
      </w:r>
      <w:r w:rsidR="00A2006B" w:rsidRPr="008D344E">
        <w:rPr>
          <w:rFonts w:ascii="Times New Roman" w:hAnsi="Times New Roman" w:cs="Times New Roman"/>
          <w:spacing w:val="-3"/>
          <w:sz w:val="24"/>
          <w:szCs w:val="24"/>
        </w:rPr>
        <w:t>(Eds.)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spacing w:val="-3"/>
          <w:sz w:val="24"/>
          <w:szCs w:val="24"/>
        </w:rPr>
        <w:t>Voices from the language classroom: Qualitative research on language education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(pp. 318</w:t>
      </w:r>
      <w:r w:rsidRPr="008D344E">
        <w:rPr>
          <w:rFonts w:ascii="Times New Roman" w:hAnsi="Times New Roman" w:cs="Times New Roman"/>
          <w:sz w:val="24"/>
          <w:szCs w:val="24"/>
        </w:rPr>
        <w:t>–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>337). Cambridge University Press.</w:t>
      </w:r>
    </w:p>
    <w:p w14:paraId="600672B2" w14:textId="77777777" w:rsidR="00727AC4" w:rsidRPr="008D344E" w:rsidRDefault="00727AC4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726AFEF6" w14:textId="7BE60FE0" w:rsidR="00B60351" w:rsidRPr="008D344E" w:rsidRDefault="00B60351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Simon-Maeda, A. (2011). </w:t>
      </w:r>
      <w:r w:rsidRPr="008D344E">
        <w:rPr>
          <w:rFonts w:ascii="Times New Roman" w:hAnsi="Times New Roman" w:cs="Times New Roman"/>
          <w:i/>
          <w:sz w:val="24"/>
          <w:szCs w:val="24"/>
        </w:rPr>
        <w:t>Being and becoming a speaker of Japanese: An autoethnographic account</w:t>
      </w:r>
      <w:r w:rsidRPr="008D344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0DC41D94" w14:textId="77777777" w:rsidR="00B60351" w:rsidRPr="008D344E" w:rsidRDefault="00B60351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37AF7422" w14:textId="09D0EBD1" w:rsidR="00B368E3" w:rsidRPr="008D344E" w:rsidRDefault="00B368E3" w:rsidP="008D344E">
      <w:pPr>
        <w:pStyle w:val="EndNoteBibliography"/>
        <w:ind w:left="720" w:hanging="720"/>
        <w:rPr>
          <w:szCs w:val="24"/>
        </w:rPr>
      </w:pPr>
      <w:r w:rsidRPr="008D344E">
        <w:rPr>
          <w:szCs w:val="24"/>
        </w:rPr>
        <w:t xml:space="preserve">Smart, G. (2008). Ethnographic-based discourse analysis: Uses, issues and prospects. In V. K. Bhatia, J. Flowerdew, &amp; R. H. Jones (Eds.), </w:t>
      </w:r>
      <w:r w:rsidRPr="008D344E">
        <w:rPr>
          <w:i/>
          <w:szCs w:val="24"/>
        </w:rPr>
        <w:t>Advances in discourse studies</w:t>
      </w:r>
      <w:r w:rsidRPr="008D344E">
        <w:rPr>
          <w:szCs w:val="24"/>
        </w:rPr>
        <w:t xml:space="preserve"> (pp. 56-66).  Routledge. </w:t>
      </w:r>
    </w:p>
    <w:p w14:paraId="61070D1F" w14:textId="77777777" w:rsidR="00B368E3" w:rsidRPr="008D344E" w:rsidRDefault="00B368E3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8F571E" w14:textId="2E421E16" w:rsidR="00727AC4" w:rsidRPr="008D344E" w:rsidRDefault="00727AC4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Smith, D. (2005).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Institutional ethnography: A sociology for people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44D57">
        <w:rPr>
          <w:rFonts w:ascii="Times New Roman" w:eastAsia="Times New Roman" w:hAnsi="Times New Roman" w:cs="Times New Roman"/>
          <w:sz w:val="24"/>
          <w:szCs w:val="24"/>
        </w:rPr>
        <w:t>AltaMira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D753A5" w14:textId="3EB0DE72" w:rsidR="00063845" w:rsidRPr="008D344E" w:rsidRDefault="00063845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529ED9" w14:textId="56A49FBB" w:rsidR="00063845" w:rsidRPr="008D344E" w:rsidRDefault="00063845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12566398"/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Sorrell, J. M., &amp; Redmond, G. M. (1995). Interviews in qualitative nursing research: differing approaches for ethnographic and phenomenological studies.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Advanced Nursing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(6), 1117-1122.</w:t>
      </w:r>
      <w:bookmarkEnd w:id="5"/>
    </w:p>
    <w:p w14:paraId="240E1994" w14:textId="77777777" w:rsidR="00727AC4" w:rsidRPr="008D344E" w:rsidRDefault="00727AC4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4BF80A06" w14:textId="344C8CDA" w:rsidR="00301D47" w:rsidRPr="008D344E" w:rsidRDefault="00301D47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Spindler, G. (2006).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Innovations in educational ethnography: Theories, methods, and results. 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Erlbaum. </w:t>
      </w:r>
    </w:p>
    <w:p w14:paraId="05A5580F" w14:textId="77777777" w:rsidR="005F088C" w:rsidRPr="008D344E" w:rsidRDefault="005F088C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2FDCB1" w14:textId="487F77E9" w:rsidR="005F088C" w:rsidRPr="008D344E" w:rsidRDefault="005F088C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Spindler, L. (1987).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Interpretive ethnography of education at home and abroad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 Lawrence Erlbaum. </w:t>
      </w:r>
    </w:p>
    <w:p w14:paraId="4E323057" w14:textId="77777777" w:rsidR="005F088C" w:rsidRPr="008D344E" w:rsidRDefault="005F088C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7562BA" w14:textId="77C443F6" w:rsidR="00392525" w:rsidRPr="008D344E" w:rsidRDefault="00392525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Spradley, J. P. (1979). </w:t>
      </w:r>
      <w:r w:rsidRPr="008D344E">
        <w:rPr>
          <w:rFonts w:ascii="Times New Roman" w:hAnsi="Times New Roman" w:cs="Times New Roman"/>
          <w:i/>
          <w:spacing w:val="-3"/>
          <w:sz w:val="24"/>
          <w:szCs w:val="24"/>
        </w:rPr>
        <w:t>The ethnographic interview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. Holt, </w:t>
      </w:r>
      <w:proofErr w:type="gramStart"/>
      <w:r w:rsidRPr="008D344E">
        <w:rPr>
          <w:rFonts w:ascii="Times New Roman" w:hAnsi="Times New Roman" w:cs="Times New Roman"/>
          <w:spacing w:val="-3"/>
          <w:sz w:val="24"/>
          <w:szCs w:val="24"/>
        </w:rPr>
        <w:t>Rinehart</w:t>
      </w:r>
      <w:proofErr w:type="gramEnd"/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and Winston.</w:t>
      </w:r>
    </w:p>
    <w:p w14:paraId="105973B5" w14:textId="77777777" w:rsidR="00D451BF" w:rsidRPr="008D344E" w:rsidRDefault="00D451BF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52B89D3A" w14:textId="3F701A1F" w:rsidR="00D451BF" w:rsidRPr="008D344E" w:rsidRDefault="00D451BF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Stanley, P. (2013). </w:t>
      </w:r>
      <w:r w:rsidRPr="008D344E">
        <w:rPr>
          <w:rFonts w:ascii="Times New Roman" w:hAnsi="Times New Roman" w:cs="Times New Roman"/>
          <w:i/>
          <w:sz w:val="24"/>
          <w:szCs w:val="24"/>
        </w:rPr>
        <w:t>A critical ethnography of ‘Westerners’ teaching English in China: Shanghaied in Shanghai</w:t>
      </w:r>
      <w:r w:rsidRPr="008D344E">
        <w:rPr>
          <w:rFonts w:ascii="Times New Roman" w:hAnsi="Times New Roman" w:cs="Times New Roman"/>
          <w:sz w:val="24"/>
          <w:szCs w:val="24"/>
        </w:rPr>
        <w:t>. Routledge.</w:t>
      </w:r>
    </w:p>
    <w:p w14:paraId="0F7495F0" w14:textId="77777777" w:rsidR="00237A7F" w:rsidRPr="008D344E" w:rsidRDefault="00237A7F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06A8BFD4" w14:textId="182A2EB8" w:rsidR="00237A7F" w:rsidRPr="008D344E" w:rsidRDefault="00237A7F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Street. B. (1995).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Social </w:t>
      </w:r>
      <w:r w:rsidR="00B0660D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l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iteracies: Critical </w:t>
      </w:r>
      <w:r w:rsidR="00B0660D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pproaches to </w:t>
      </w:r>
      <w:r w:rsidR="00B0660D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l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iteracy in </w:t>
      </w:r>
      <w:r w:rsidR="00B0660D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d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evelopment, </w:t>
      </w:r>
      <w:proofErr w:type="gramStart"/>
      <w:r w:rsidR="00B0660D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thnography</w:t>
      </w:r>
      <w:proofErr w:type="gramEnd"/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and</w:t>
      </w:r>
      <w:r w:rsidR="00B0660D"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ducation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74465F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0660D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Longman.</w:t>
      </w:r>
    </w:p>
    <w:p w14:paraId="12D3DEDE" w14:textId="77777777" w:rsidR="00017CDB" w:rsidRPr="008D344E" w:rsidRDefault="00017CDB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65199CA0" w14:textId="5041B26E" w:rsidR="009E1927" w:rsidRPr="008D344E" w:rsidRDefault="00B819B2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Style w:val="ptbrand"/>
          <w:rFonts w:ascii="Times New Roman" w:hAnsi="Times New Roman" w:cs="Times New Roman"/>
          <w:b w:val="0"/>
          <w:color w:val="auto"/>
          <w:sz w:val="24"/>
          <w:szCs w:val="24"/>
        </w:rPr>
        <w:t xml:space="preserve">Stringer, E. T., </w:t>
      </w:r>
      <w:proofErr w:type="spellStart"/>
      <w:r w:rsidRPr="008D344E">
        <w:rPr>
          <w:rStyle w:val="ptbrand"/>
          <w:rFonts w:ascii="Times New Roman" w:hAnsi="Times New Roman" w:cs="Times New Roman"/>
          <w:b w:val="0"/>
          <w:color w:val="auto"/>
          <w:sz w:val="24"/>
          <w:szCs w:val="24"/>
        </w:rPr>
        <w:t>Agnello</w:t>
      </w:r>
      <w:proofErr w:type="spellEnd"/>
      <w:r w:rsidRPr="008D344E">
        <w:rPr>
          <w:rStyle w:val="ptbrand"/>
          <w:rFonts w:ascii="Times New Roman" w:hAnsi="Times New Roman" w:cs="Times New Roman"/>
          <w:b w:val="0"/>
          <w:color w:val="auto"/>
          <w:sz w:val="24"/>
          <w:szCs w:val="24"/>
        </w:rPr>
        <w:t>, M. F., Baldwin, S. C., &amp; Christensen, L. M.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D344E">
        <w:rPr>
          <w:rStyle w:val="bindingandrelease"/>
          <w:rFonts w:ascii="Times New Roman" w:hAnsi="Times New Roman" w:cs="Times New Roman"/>
          <w:b w:val="0"/>
          <w:color w:val="auto"/>
          <w:sz w:val="24"/>
          <w:szCs w:val="24"/>
        </w:rPr>
        <w:t>(1997)</w:t>
      </w:r>
      <w:r w:rsidRPr="008D344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hyperlink r:id="rId7" w:history="1">
        <w:r w:rsidRPr="008D344E">
          <w:rPr>
            <w:rStyle w:val="Hyperlink"/>
            <w:rFonts w:ascii="Times New Roman" w:hAnsi="Times New Roman" w:cs="Times New Roman"/>
            <w:b w:val="0"/>
            <w:i/>
            <w:color w:val="auto"/>
            <w:sz w:val="24"/>
            <w:szCs w:val="24"/>
            <w:u w:val="none"/>
          </w:rPr>
          <w:t>Community-based ethnography: Breaking traditional boundaries of research, teaching, and learning</w:t>
        </w:r>
      </w:hyperlink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3E61D1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Erlbaum.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229A85E3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0F0E30" w14:textId="77777777" w:rsidR="00536B92" w:rsidRPr="008D344E" w:rsidRDefault="00536B9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  <w:lang w:val="de-DE"/>
        </w:rPr>
        <w:t xml:space="preserve">Stritikus, T. T., &amp; Wiese, A. (2006). </w:t>
      </w:r>
      <w:r w:rsidRPr="008D344E">
        <w:rPr>
          <w:rFonts w:ascii="Times New Roman" w:hAnsi="Times New Roman" w:cs="Times New Roman"/>
          <w:sz w:val="24"/>
          <w:szCs w:val="24"/>
        </w:rPr>
        <w:t xml:space="preserve">Reassessing the role of ethnographic methods in education policy research: Implementing bilingual education policy at local levels. </w:t>
      </w:r>
      <w:r w:rsidRPr="008D344E">
        <w:rPr>
          <w:rFonts w:ascii="Times New Roman" w:hAnsi="Times New Roman" w:cs="Times New Roman"/>
          <w:i/>
          <w:sz w:val="24"/>
          <w:szCs w:val="24"/>
        </w:rPr>
        <w:t>Teachers College Record, 108</w:t>
      </w:r>
      <w:r w:rsidRPr="008D344E">
        <w:rPr>
          <w:rFonts w:ascii="Times New Roman" w:hAnsi="Times New Roman" w:cs="Times New Roman"/>
          <w:sz w:val="24"/>
          <w:szCs w:val="24"/>
        </w:rPr>
        <w:t xml:space="preserve">(6), 1106–1131.  </w:t>
      </w:r>
    </w:p>
    <w:p w14:paraId="65A00E2B" w14:textId="0C6B33B9" w:rsidR="00536B92" w:rsidRPr="008D344E" w:rsidRDefault="00536B9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ABF3C3" w14:textId="09032848" w:rsidR="00816FB6" w:rsidRPr="008D344E" w:rsidRDefault="00816FB6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Susanto, S., &amp; Nanda, D. S. (2018). Teaching and learning English for visually impaired students: An ethnographic case study. 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8D344E">
        <w:rPr>
          <w:rFonts w:ascii="Times New Roman" w:hAnsi="Times New Roman" w:cs="Times New Roman"/>
          <w:sz w:val="24"/>
          <w:szCs w:val="24"/>
        </w:rPr>
        <w:t>, 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8D344E">
        <w:rPr>
          <w:rFonts w:ascii="Times New Roman" w:hAnsi="Times New Roman" w:cs="Times New Roman"/>
          <w:sz w:val="24"/>
          <w:szCs w:val="24"/>
        </w:rPr>
        <w:t>(1), 83-92.</w:t>
      </w:r>
    </w:p>
    <w:p w14:paraId="592D02DC" w14:textId="77777777" w:rsidR="00816FB6" w:rsidRPr="008D344E" w:rsidRDefault="00816FB6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4C7371" w14:textId="60E2DBEF" w:rsidR="00DB0CB7" w:rsidRPr="008D344E" w:rsidRDefault="00DB0CB7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Talmy, S. (2013). Critical ethnography. In C.A. Chapelle (Ed.), </w:t>
      </w:r>
      <w:r w:rsidRPr="008D344E">
        <w:rPr>
          <w:rFonts w:ascii="Times New Roman" w:hAnsi="Times New Roman" w:cs="Times New Roman"/>
          <w:i/>
          <w:sz w:val="24"/>
          <w:szCs w:val="24"/>
        </w:rPr>
        <w:t>The encyclopedia of applied linguistics</w:t>
      </w:r>
      <w:r w:rsidRPr="008D344E">
        <w:rPr>
          <w:rFonts w:ascii="Times New Roman" w:hAnsi="Times New Roman" w:cs="Times New Roman"/>
          <w:sz w:val="24"/>
          <w:szCs w:val="24"/>
        </w:rPr>
        <w:t>. Wiley-Blackwell. Doi:10.1002/9781405198431.wbeal0279</w:t>
      </w:r>
    </w:p>
    <w:p w14:paraId="37F59E80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CE7648" w14:textId="77777777" w:rsidR="00C301E2" w:rsidRPr="008D344E" w:rsidRDefault="00C301E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Tedlock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B. (1991). From participant observation to the observation of participation: The emergence of narrative ethnography. </w:t>
      </w:r>
      <w:r w:rsidRPr="008D344E">
        <w:rPr>
          <w:rFonts w:ascii="Times New Roman" w:hAnsi="Times New Roman" w:cs="Times New Roman"/>
          <w:i/>
          <w:sz w:val="24"/>
          <w:szCs w:val="24"/>
        </w:rPr>
        <w:t>Journal of Anthropological Research, 47</w:t>
      </w:r>
      <w:r w:rsidRPr="008D344E">
        <w:rPr>
          <w:rFonts w:ascii="Times New Roman" w:hAnsi="Times New Roman" w:cs="Times New Roman"/>
          <w:sz w:val="24"/>
          <w:szCs w:val="24"/>
        </w:rPr>
        <w:t xml:space="preserve">(1), 69–94.  </w:t>
      </w:r>
    </w:p>
    <w:p w14:paraId="5F9C8391" w14:textId="77777777" w:rsidR="00C301E2" w:rsidRPr="008D344E" w:rsidRDefault="00C301E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704299" w14:textId="7AEE5310" w:rsidR="008F0792" w:rsidRPr="008D344E" w:rsidRDefault="008F079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Tedlock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B. (2000). Ethnography and ethnographic representation. In N.K. Denzin &amp; Y.S. Lincoln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Handbook of qualitative research</w:t>
      </w:r>
      <w:r w:rsidRPr="008D344E">
        <w:rPr>
          <w:rFonts w:ascii="Times New Roman" w:hAnsi="Times New Roman" w:cs="Times New Roman"/>
          <w:sz w:val="24"/>
          <w:szCs w:val="24"/>
        </w:rPr>
        <w:t xml:space="preserve"> (pp. 455-</w:t>
      </w:r>
      <w:r w:rsidR="00F65390" w:rsidRPr="008D344E">
        <w:rPr>
          <w:rFonts w:ascii="Times New Roman" w:hAnsi="Times New Roman" w:cs="Times New Roman"/>
          <w:sz w:val="24"/>
          <w:szCs w:val="24"/>
        </w:rPr>
        <w:t>486</w:t>
      </w:r>
      <w:r w:rsidRPr="008D344E">
        <w:rPr>
          <w:rFonts w:ascii="Times New Roman" w:hAnsi="Times New Roman" w:cs="Times New Roman"/>
          <w:sz w:val="24"/>
          <w:szCs w:val="24"/>
        </w:rPr>
        <w:t>). Sage.</w:t>
      </w:r>
    </w:p>
    <w:p w14:paraId="77B790CA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F26247" w14:textId="2677AFA9" w:rsidR="0089615E" w:rsidRPr="008D344E" w:rsidRDefault="004E6413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Thornton, R.J. (1988). The rhetoric of ethnographic holism, </w:t>
      </w:r>
      <w:r w:rsidRPr="008D344E">
        <w:rPr>
          <w:rFonts w:ascii="Times New Roman" w:hAnsi="Times New Roman" w:cs="Times New Roman"/>
          <w:i/>
          <w:sz w:val="24"/>
          <w:szCs w:val="24"/>
        </w:rPr>
        <w:t>Cultural Anthropology, 3</w:t>
      </w:r>
      <w:r w:rsidRPr="008D344E">
        <w:rPr>
          <w:rFonts w:ascii="Times New Roman" w:hAnsi="Times New Roman" w:cs="Times New Roman"/>
          <w:sz w:val="24"/>
          <w:szCs w:val="24"/>
        </w:rPr>
        <w:t>(3), 285-303.</w:t>
      </w:r>
    </w:p>
    <w:p w14:paraId="589A9E71" w14:textId="77777777" w:rsidR="0089615E" w:rsidRPr="008D344E" w:rsidRDefault="0089615E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B11ADB" w14:textId="77777777" w:rsidR="0089615E" w:rsidRPr="008D344E" w:rsidRDefault="0089615E" w:rsidP="008D344E">
      <w:pPr>
        <w:spacing w:line="240" w:lineRule="auto"/>
        <w:ind w:left="720" w:hanging="720"/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Tobin, J. (2019), The origins of the video‐cued multivocal ethnographic method.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Anthropology &amp; Education Quarterly, 50</w:t>
      </w:r>
      <w:r w:rsidRPr="008D344E">
        <w:rPr>
          <w:rFonts w:ascii="Times New Roman" w:hAnsi="Times New Roman" w:cs="Times New Roman"/>
          <w:sz w:val="24"/>
          <w:szCs w:val="24"/>
        </w:rPr>
        <w:t xml:space="preserve">(3), 255-269. </w:t>
      </w:r>
      <w:hyperlink r:id="rId8" w:tgtFrame="_blank" w:history="1">
        <w:r w:rsidRPr="008D34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https://doi.org/10.1111/aeq.12302</w:t>
        </w:r>
      </w:hyperlink>
    </w:p>
    <w:p w14:paraId="670870A0" w14:textId="68CB5114" w:rsidR="00EB56E3" w:rsidRPr="008D344E" w:rsidRDefault="00EB56E3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Tonkin, K., Page, S., &amp;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Forsey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M. (2019). Managing cognitive load with a flipped language class: An ethnographic study of the student experience. </w:t>
      </w:r>
      <w:r w:rsidRPr="008D344E">
        <w:rPr>
          <w:rFonts w:ascii="Times New Roman" w:hAnsi="Times New Roman" w:cs="Times New Roman"/>
          <w:i/>
          <w:sz w:val="24"/>
          <w:szCs w:val="24"/>
        </w:rPr>
        <w:t>Foreign Language Annals</w:t>
      </w:r>
      <w:r w:rsidRPr="008D344E">
        <w:rPr>
          <w:rStyle w:val="CommentReference"/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Style w:val="CommentReference"/>
          <w:rFonts w:ascii="Times New Roman" w:hAnsi="Times New Roman" w:cs="Times New Roman"/>
          <w:i/>
          <w:sz w:val="24"/>
          <w:szCs w:val="24"/>
        </w:rPr>
        <w:t>52</w:t>
      </w:r>
      <w:r w:rsidRPr="008D344E">
        <w:rPr>
          <w:rStyle w:val="CommentReference"/>
          <w:rFonts w:ascii="Times New Roman" w:hAnsi="Times New Roman" w:cs="Times New Roman"/>
          <w:iCs/>
          <w:sz w:val="24"/>
          <w:szCs w:val="24"/>
        </w:rPr>
        <w:t>(3),</w:t>
      </w:r>
      <w:r w:rsidRPr="008D344E">
        <w:rPr>
          <w:rStyle w:val="CommentReference"/>
          <w:rFonts w:ascii="Times New Roman" w:hAnsi="Times New Roman" w:cs="Times New Roman"/>
          <w:i/>
          <w:sz w:val="24"/>
          <w:szCs w:val="24"/>
        </w:rPr>
        <w:t xml:space="preserve"> </w:t>
      </w:r>
      <w:r w:rsidRPr="008D344E">
        <w:rPr>
          <w:rFonts w:ascii="Times New Roman" w:hAnsi="Times New Roman" w:cs="Times New Roman"/>
          <w:sz w:val="24"/>
          <w:szCs w:val="24"/>
        </w:rPr>
        <w:t xml:space="preserve">551-575. </w:t>
      </w:r>
    </w:p>
    <w:p w14:paraId="5B6FEEFC" w14:textId="7A1C3CBB" w:rsidR="0044416A" w:rsidRPr="008D344E" w:rsidRDefault="0044416A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Toohey, K. (2009). Ethnography and language education. In K.A. King &amp; N.H. Hornberger (Eds.), </w:t>
      </w:r>
      <w:r w:rsidRPr="008D344E">
        <w:rPr>
          <w:rFonts w:ascii="Times New Roman" w:hAnsi="Times New Roman" w:cs="Times New Roman"/>
          <w:i/>
          <w:sz w:val="24"/>
          <w:szCs w:val="24"/>
        </w:rPr>
        <w:t>Encyclopedia of language and education, Volume 10: Research methods in language and education</w:t>
      </w:r>
      <w:r w:rsidRPr="008D344E">
        <w:rPr>
          <w:rFonts w:ascii="Times New Roman" w:hAnsi="Times New Roman" w:cs="Times New Roman"/>
          <w:sz w:val="24"/>
          <w:szCs w:val="24"/>
        </w:rPr>
        <w:t xml:space="preserve"> (2</w:t>
      </w:r>
      <w:r w:rsidRPr="008D34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D344E">
        <w:rPr>
          <w:rFonts w:ascii="Times New Roman" w:hAnsi="Times New Roman" w:cs="Times New Roman"/>
          <w:sz w:val="24"/>
          <w:szCs w:val="24"/>
        </w:rPr>
        <w:t xml:space="preserve"> ed.) (pp. 177-187). Springer.</w:t>
      </w:r>
    </w:p>
    <w:p w14:paraId="1C86F8F1" w14:textId="77777777" w:rsidR="005C1CDA" w:rsidRPr="008D344E" w:rsidRDefault="005C1CDA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301748" w14:textId="0C9B62B2" w:rsidR="00032A59" w:rsidRPr="008D344E" w:rsidRDefault="00032A59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Trueba</w:t>
      </w:r>
      <w:proofErr w:type="spellEnd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G., Guthrie, P., &amp; Au, K. H. P. </w:t>
      </w:r>
      <w:r w:rsidR="00A2006B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(Eds.)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(1981). </w:t>
      </w:r>
      <w:r w:rsidRPr="008D344E">
        <w:rPr>
          <w:rFonts w:ascii="Times New Roman" w:hAnsi="Times New Roman" w:cs="Times New Roman"/>
          <w:b w:val="0"/>
          <w:i/>
          <w:color w:val="auto"/>
          <w:spacing w:val="-3"/>
          <w:sz w:val="24"/>
          <w:szCs w:val="24"/>
        </w:rPr>
        <w:t>Culture and the bilingual classroom: Studies in classroom ethnography</w:t>
      </w:r>
      <w:r w:rsidRPr="008D344E"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  <w:t>. Newbury House.</w:t>
      </w:r>
    </w:p>
    <w:p w14:paraId="7FFA07E8" w14:textId="77777777" w:rsidR="009A05C2" w:rsidRPr="008D344E" w:rsidRDefault="009A05C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0E5F12" w14:textId="4025F01A" w:rsidR="00A05AC0" w:rsidRPr="008D344E" w:rsidRDefault="00A05AC0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Tyler, S. (1986). Post-modern ethnography: From the document of the occult to the occult document. In J. Clifford &amp; G. Marcus (Eds.),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 xml:space="preserve">Writing culture: The poetics and politics of ethnography 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>(pp. 122-140). University of California Press.</w:t>
      </w:r>
    </w:p>
    <w:p w14:paraId="6061FEE4" w14:textId="77777777" w:rsidR="00A05AC0" w:rsidRPr="008D344E" w:rsidRDefault="00A05AC0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7C6A5D" w14:textId="77777777" w:rsidR="00AF7FBD" w:rsidRPr="008D344E" w:rsidRDefault="00AF7FBD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344E">
        <w:rPr>
          <w:rFonts w:ascii="Times New Roman" w:hAnsi="Times New Roman" w:cs="Times New Roman"/>
          <w:sz w:val="24"/>
          <w:szCs w:val="24"/>
        </w:rPr>
        <w:t>Valdiviezo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L. A. (2013). Vertical and horizontal approaches to ethnography of language policy in Peru.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International Journal of the Sociology of Language, 219,</w:t>
      </w:r>
      <w:r w:rsidRPr="008D344E">
        <w:rPr>
          <w:rFonts w:ascii="Times New Roman" w:hAnsi="Times New Roman" w:cs="Times New Roman"/>
          <w:sz w:val="24"/>
          <w:szCs w:val="24"/>
        </w:rPr>
        <w:t xml:space="preserve"> 23–46.</w:t>
      </w:r>
    </w:p>
    <w:p w14:paraId="02093D18" w14:textId="77777777" w:rsidR="00AF7FBD" w:rsidRPr="008D344E" w:rsidRDefault="00AF7FBD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377963E3" w14:textId="054946A6" w:rsidR="00834DE0" w:rsidRPr="008D344E" w:rsidRDefault="00834DE0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van Lier, L. (1990). Ethnography: </w:t>
      </w:r>
      <w:proofErr w:type="spellStart"/>
      <w:r w:rsidRPr="008D344E">
        <w:rPr>
          <w:rFonts w:ascii="Times New Roman" w:hAnsi="Times New Roman" w:cs="Times New Roman"/>
          <w:spacing w:val="-3"/>
          <w:sz w:val="24"/>
          <w:szCs w:val="24"/>
        </w:rPr>
        <w:t>Bandaid</w:t>
      </w:r>
      <w:proofErr w:type="spellEnd"/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, bandwagon, or contraband? In C. </w:t>
      </w:r>
      <w:proofErr w:type="spellStart"/>
      <w:r w:rsidRPr="008D344E">
        <w:rPr>
          <w:rFonts w:ascii="Times New Roman" w:hAnsi="Times New Roman" w:cs="Times New Roman"/>
          <w:spacing w:val="-3"/>
          <w:sz w:val="24"/>
          <w:szCs w:val="24"/>
        </w:rPr>
        <w:t>Brumfit</w:t>
      </w:r>
      <w:proofErr w:type="spellEnd"/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&amp; R. Mitchell </w:t>
      </w:r>
      <w:r w:rsidR="00A2006B" w:rsidRPr="008D344E">
        <w:rPr>
          <w:rFonts w:ascii="Times New Roman" w:hAnsi="Times New Roman" w:cs="Times New Roman"/>
          <w:spacing w:val="-3"/>
          <w:sz w:val="24"/>
          <w:szCs w:val="24"/>
        </w:rPr>
        <w:t>(Eds.)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spacing w:val="-3"/>
          <w:sz w:val="24"/>
          <w:szCs w:val="24"/>
        </w:rPr>
        <w:t>Research in the language classroom: ELT Documents, 133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(pp. 33</w:t>
      </w:r>
      <w:r w:rsidRPr="008D344E">
        <w:rPr>
          <w:rFonts w:ascii="Times New Roman" w:hAnsi="Times New Roman" w:cs="Times New Roman"/>
          <w:sz w:val="24"/>
          <w:szCs w:val="24"/>
        </w:rPr>
        <w:t>–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>53). Modern English Publications and</w:t>
      </w:r>
      <w:r w:rsidR="003E61D1"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the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British Council.</w:t>
      </w:r>
    </w:p>
    <w:p w14:paraId="46F9CEB6" w14:textId="316A62A5" w:rsidR="00AD1345" w:rsidRPr="008D344E" w:rsidRDefault="00AD1345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01337B72" w14:textId="10A5B433" w:rsidR="001D3E8C" w:rsidRPr="008D344E" w:rsidRDefault="001D3E8C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Maanen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J. (1995).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Representation in ethnography</w:t>
      </w:r>
      <w:r w:rsidRPr="008D344E">
        <w:rPr>
          <w:rFonts w:ascii="Times New Roman" w:hAnsi="Times New Roman" w:cs="Times New Roman"/>
          <w:sz w:val="24"/>
          <w:szCs w:val="24"/>
        </w:rPr>
        <w:t>. S</w:t>
      </w:r>
      <w:r w:rsidR="003E61D1" w:rsidRPr="008D344E">
        <w:rPr>
          <w:rFonts w:ascii="Times New Roman" w:hAnsi="Times New Roman" w:cs="Times New Roman"/>
          <w:sz w:val="24"/>
          <w:szCs w:val="24"/>
        </w:rPr>
        <w:t>age</w:t>
      </w:r>
      <w:r w:rsidRPr="008D34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AC7CE1" w14:textId="130D6C17" w:rsidR="001D3E8C" w:rsidRPr="008F6495" w:rsidRDefault="001D3E8C" w:rsidP="008D344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sv-SE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Maanen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J. (1995). An end to innocence: The ethnography of ethnography. </w:t>
      </w:r>
      <w:r w:rsidRPr="008F6495">
        <w:rPr>
          <w:rFonts w:ascii="Times New Roman" w:hAnsi="Times New Roman" w:cs="Times New Roman"/>
          <w:sz w:val="24"/>
          <w:szCs w:val="24"/>
          <w:lang w:val="sv-SE"/>
        </w:rPr>
        <w:t xml:space="preserve">In J. Van Maanen (Ed.), </w:t>
      </w:r>
      <w:r w:rsidRPr="008F6495">
        <w:rPr>
          <w:rFonts w:ascii="Times New Roman" w:hAnsi="Times New Roman" w:cs="Times New Roman"/>
          <w:i/>
          <w:iCs/>
          <w:sz w:val="24"/>
          <w:szCs w:val="24"/>
          <w:lang w:val="sv-SE"/>
        </w:rPr>
        <w:t>Representation in ethnography</w:t>
      </w:r>
      <w:r w:rsidRPr="008F6495">
        <w:rPr>
          <w:rFonts w:ascii="Times New Roman" w:hAnsi="Times New Roman" w:cs="Times New Roman"/>
          <w:sz w:val="24"/>
          <w:szCs w:val="24"/>
          <w:lang w:val="sv-SE"/>
        </w:rPr>
        <w:t xml:space="preserve"> (pp. 1-35). S</w:t>
      </w:r>
      <w:r w:rsidR="003E61D1" w:rsidRPr="008F6495">
        <w:rPr>
          <w:rFonts w:ascii="Times New Roman" w:hAnsi="Times New Roman" w:cs="Times New Roman"/>
          <w:sz w:val="24"/>
          <w:szCs w:val="24"/>
          <w:lang w:val="sv-SE"/>
        </w:rPr>
        <w:t>age</w:t>
      </w:r>
      <w:r w:rsidRPr="008F6495">
        <w:rPr>
          <w:rFonts w:ascii="Times New Roman" w:hAnsi="Times New Roman" w:cs="Times New Roman"/>
          <w:sz w:val="24"/>
          <w:szCs w:val="24"/>
          <w:lang w:val="sv-SE"/>
        </w:rPr>
        <w:t xml:space="preserve">.   </w:t>
      </w:r>
    </w:p>
    <w:p w14:paraId="787C0563" w14:textId="5DD5863A" w:rsidR="0044416A" w:rsidRPr="008D344E" w:rsidRDefault="0044416A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F6495">
        <w:rPr>
          <w:rFonts w:ascii="Times New Roman" w:hAnsi="Times New Roman" w:cs="Times New Roman"/>
          <w:sz w:val="24"/>
          <w:szCs w:val="24"/>
          <w:lang w:val="sv-SE"/>
        </w:rPr>
        <w:t xml:space="preserve">Van Mannen, J. (2011). </w:t>
      </w:r>
      <w:r w:rsidRPr="008D344E">
        <w:rPr>
          <w:rFonts w:ascii="Times New Roman" w:hAnsi="Times New Roman" w:cs="Times New Roman"/>
          <w:i/>
          <w:sz w:val="24"/>
          <w:szCs w:val="24"/>
        </w:rPr>
        <w:t>Tales of the field: On writing ethnography</w:t>
      </w:r>
      <w:r w:rsidRPr="008D344E">
        <w:rPr>
          <w:rFonts w:ascii="Times New Roman" w:hAnsi="Times New Roman" w:cs="Times New Roman"/>
          <w:sz w:val="24"/>
          <w:szCs w:val="24"/>
        </w:rPr>
        <w:t xml:space="preserve"> (2</w:t>
      </w:r>
      <w:r w:rsidRPr="008D34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D344E">
        <w:rPr>
          <w:rFonts w:ascii="Times New Roman" w:hAnsi="Times New Roman" w:cs="Times New Roman"/>
          <w:sz w:val="24"/>
          <w:szCs w:val="24"/>
        </w:rPr>
        <w:t xml:space="preserve"> ed.). University of Chicago Press.</w:t>
      </w:r>
    </w:p>
    <w:p w14:paraId="48E7AF09" w14:textId="77777777" w:rsidR="00F95181" w:rsidRPr="008D344E" w:rsidRDefault="00F95181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32C0B6" w14:textId="47DC5967" w:rsidR="00386952" w:rsidRPr="008D344E" w:rsidRDefault="00386952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Walford, G. (2008). </w:t>
      </w:r>
      <w:r w:rsidRPr="008D344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How to do educational ethnography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F84224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Tufnell Press. </w:t>
      </w:r>
    </w:p>
    <w:p w14:paraId="6517FB27" w14:textId="77777777" w:rsidR="00386952" w:rsidRPr="008D344E" w:rsidRDefault="00386952" w:rsidP="008D344E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640AFCE1" w14:textId="6B5EAF90" w:rsidR="00B7097B" w:rsidRPr="008D344E" w:rsidRDefault="00B7097B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Warschauer, M. (2000). </w:t>
      </w:r>
      <w:hyperlink r:id="rId9" w:history="1">
        <w:r w:rsidRPr="008D344E">
          <w:rPr>
            <w:rFonts w:ascii="Times New Roman" w:eastAsia="Times New Roman" w:hAnsi="Times New Roman" w:cs="Times New Roman"/>
            <w:sz w:val="24"/>
            <w:szCs w:val="24"/>
          </w:rPr>
          <w:t>On-line learning in second language classrooms: An ethnographic study</w:t>
        </w:r>
      </w:hyperlink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. In M. Warschauer &amp; R. Kern </w:t>
      </w:r>
      <w:r w:rsidR="00A2006B" w:rsidRPr="008D344E">
        <w:rPr>
          <w:rFonts w:ascii="Times New Roman" w:eastAsia="Times New Roman" w:hAnsi="Times New Roman" w:cs="Times New Roman"/>
          <w:sz w:val="24"/>
          <w:szCs w:val="24"/>
        </w:rPr>
        <w:t>(Eds.)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Network-based language teaching: Concepts and practice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 (pp. 41-58). Cambridge University Press.</w:t>
      </w:r>
    </w:p>
    <w:p w14:paraId="14942B4B" w14:textId="77777777" w:rsidR="00AD1345" w:rsidRPr="008D344E" w:rsidRDefault="00AD1345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4D90C6" w14:textId="77777777" w:rsidR="00A37885" w:rsidRPr="008D344E" w:rsidRDefault="00A37885" w:rsidP="008D344E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8D344E">
        <w:rPr>
          <w:rFonts w:ascii="Times New Roman" w:hAnsi="Times New Roman" w:cs="Times New Roman"/>
          <w:spacing w:val="-3"/>
          <w:sz w:val="24"/>
          <w:szCs w:val="24"/>
        </w:rPr>
        <w:t>Watson-</w:t>
      </w:r>
      <w:proofErr w:type="spellStart"/>
      <w:r w:rsidRPr="008D344E">
        <w:rPr>
          <w:rFonts w:ascii="Times New Roman" w:hAnsi="Times New Roman" w:cs="Times New Roman"/>
          <w:spacing w:val="-3"/>
          <w:sz w:val="24"/>
          <w:szCs w:val="24"/>
        </w:rPr>
        <w:t>Gegeo</w:t>
      </w:r>
      <w:proofErr w:type="spellEnd"/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, K. A. (1988). Ethnography in ESL: Defining the essentials. </w:t>
      </w:r>
      <w:r w:rsidRPr="008D344E">
        <w:rPr>
          <w:rFonts w:ascii="Times New Roman" w:hAnsi="Times New Roman" w:cs="Times New Roman"/>
          <w:i/>
          <w:spacing w:val="-3"/>
          <w:sz w:val="24"/>
          <w:szCs w:val="24"/>
        </w:rPr>
        <w:t>TESOL Quarterly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spacing w:val="-3"/>
          <w:sz w:val="24"/>
          <w:szCs w:val="24"/>
        </w:rPr>
        <w:t>22</w:t>
      </w:r>
      <w:r w:rsidRPr="008D344E">
        <w:rPr>
          <w:rFonts w:ascii="Times New Roman" w:hAnsi="Times New Roman" w:cs="Times New Roman"/>
          <w:iCs/>
          <w:spacing w:val="-3"/>
          <w:sz w:val="24"/>
          <w:szCs w:val="24"/>
        </w:rPr>
        <w:t>(4),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 xml:space="preserve"> 575</w:t>
      </w:r>
      <w:r w:rsidRPr="008D344E">
        <w:rPr>
          <w:rFonts w:ascii="Times New Roman" w:hAnsi="Times New Roman" w:cs="Times New Roman"/>
          <w:sz w:val="24"/>
          <w:szCs w:val="24"/>
        </w:rPr>
        <w:t>–</w:t>
      </w:r>
      <w:r w:rsidRPr="008D344E">
        <w:rPr>
          <w:rFonts w:ascii="Times New Roman" w:hAnsi="Times New Roman" w:cs="Times New Roman"/>
          <w:spacing w:val="-3"/>
          <w:sz w:val="24"/>
          <w:szCs w:val="24"/>
        </w:rPr>
        <w:t>592.</w:t>
      </w:r>
    </w:p>
    <w:p w14:paraId="21B7BC12" w14:textId="77777777" w:rsidR="00AD1345" w:rsidRPr="008D344E" w:rsidRDefault="00AD1345" w:rsidP="008D344E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20B6C499" w14:textId="5E284BA9" w:rsidR="000E6100" w:rsidRPr="008D344E" w:rsidRDefault="000E6100" w:rsidP="008D344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Watson-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Gegeo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, K. A. (1992). Thick explanation in the ethnographic study of child socialization: A longitudinal study of the problem of schooling for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Kwara’ae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(Solomon Islands) children. In W.A. Corsaro &amp; P.J. Miller (Eds.),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Interpretive approaches to children’s socialization: New directions for child development </w:t>
      </w:r>
      <w:r w:rsidRPr="008D344E">
        <w:rPr>
          <w:rFonts w:ascii="Times New Roman" w:hAnsi="Times New Roman" w:cs="Times New Roman"/>
          <w:sz w:val="24"/>
          <w:szCs w:val="24"/>
        </w:rPr>
        <w:t>(pp. 51-66). Jossey-Bass.</w:t>
      </w:r>
    </w:p>
    <w:p w14:paraId="1EA0F50E" w14:textId="77777777" w:rsidR="000E6100" w:rsidRPr="008D344E" w:rsidRDefault="000E6100" w:rsidP="008D344E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1FE5DAE7" w14:textId="573DCF6C" w:rsidR="00B75A7E" w:rsidRPr="008D344E" w:rsidRDefault="00B75A7E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>Watson-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Gegeo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. K. A. (2016). Reflections on “Ethnography in ESL: Defining the Essentials” in </w:t>
      </w:r>
      <w:r w:rsidRPr="008D344E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5C1CDA" w:rsidRPr="008D344E">
        <w:rPr>
          <w:rFonts w:ascii="Times New Roman" w:hAnsi="Times New Roman" w:cs="Times New Roman"/>
          <w:sz w:val="24"/>
          <w:szCs w:val="24"/>
        </w:rPr>
        <w:t>(</w:t>
      </w:r>
      <w:r w:rsidRPr="008D344E">
        <w:rPr>
          <w:rFonts w:ascii="Times New Roman" w:hAnsi="Times New Roman" w:cs="Times New Roman"/>
          <w:sz w:val="24"/>
          <w:szCs w:val="24"/>
        </w:rPr>
        <w:t>4</w:t>
      </w:r>
      <w:r w:rsidR="005C1CDA" w:rsidRPr="008D344E">
        <w:rPr>
          <w:rFonts w:ascii="Times New Roman" w:hAnsi="Times New Roman" w:cs="Times New Roman"/>
          <w:sz w:val="24"/>
          <w:szCs w:val="24"/>
        </w:rPr>
        <w:t>)</w:t>
      </w:r>
      <w:r w:rsidRPr="008D344E">
        <w:rPr>
          <w:rFonts w:ascii="Times New Roman" w:hAnsi="Times New Roman" w:cs="Times New Roman"/>
          <w:sz w:val="24"/>
          <w:szCs w:val="24"/>
        </w:rPr>
        <w:t xml:space="preserve">, December 1988. </w:t>
      </w:r>
      <w:r w:rsidRPr="008D344E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sz w:val="24"/>
          <w:szCs w:val="24"/>
        </w:rPr>
        <w:t>50</w:t>
      </w:r>
      <w:r w:rsidRPr="008D344E">
        <w:rPr>
          <w:rFonts w:ascii="Times New Roman" w:hAnsi="Times New Roman" w:cs="Times New Roman"/>
          <w:sz w:val="24"/>
          <w:szCs w:val="24"/>
        </w:rPr>
        <w:t>(2), 472-474.</w:t>
      </w:r>
    </w:p>
    <w:p w14:paraId="500B87F7" w14:textId="77777777" w:rsidR="00B75A7E" w:rsidRPr="008D344E" w:rsidRDefault="00B75A7E" w:rsidP="008D344E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656BE379" w14:textId="77777777" w:rsidR="000D142A" w:rsidRPr="008D344E" w:rsidRDefault="000D142A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Willett, J. (1995). Becoming first graders in an L2: An ethnographic study of language socialization.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8D344E">
        <w:rPr>
          <w:rFonts w:ascii="Times New Roman" w:hAnsi="Times New Roman" w:cs="Times New Roman"/>
          <w:sz w:val="24"/>
          <w:szCs w:val="24"/>
        </w:rPr>
        <w:t xml:space="preserve">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8D344E">
        <w:rPr>
          <w:rFonts w:ascii="Times New Roman" w:hAnsi="Times New Roman" w:cs="Times New Roman"/>
          <w:sz w:val="24"/>
          <w:szCs w:val="24"/>
        </w:rPr>
        <w:t>, 473–504.</w:t>
      </w:r>
    </w:p>
    <w:p w14:paraId="77028381" w14:textId="77777777" w:rsidR="00AD1345" w:rsidRPr="008D344E" w:rsidRDefault="00AD1345" w:rsidP="008D344E">
      <w:pPr>
        <w:tabs>
          <w:tab w:val="left" w:pos="808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7F0BA0" w14:textId="5A4FB3C6" w:rsidR="00BB71D6" w:rsidRPr="008D344E" w:rsidRDefault="00BB71D6" w:rsidP="008D344E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Wolcott, H. F. (1999). </w:t>
      </w:r>
      <w:r w:rsidRPr="008D344E">
        <w:rPr>
          <w:rFonts w:ascii="Times New Roman" w:hAnsi="Times New Roman" w:cs="Times New Roman"/>
          <w:i/>
          <w:sz w:val="24"/>
          <w:szCs w:val="24"/>
        </w:rPr>
        <w:t>Ethnography: A way of seeing</w:t>
      </w:r>
      <w:r w:rsidRPr="008D34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D57">
        <w:rPr>
          <w:rFonts w:ascii="Times New Roman" w:hAnsi="Times New Roman" w:cs="Times New Roman"/>
          <w:sz w:val="24"/>
          <w:szCs w:val="24"/>
        </w:rPr>
        <w:t>AltaMira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>.</w:t>
      </w:r>
    </w:p>
    <w:p w14:paraId="367BD0F1" w14:textId="3BA6DE50" w:rsidR="00C44CF5" w:rsidRPr="008D344E" w:rsidRDefault="00C44CF5" w:rsidP="008D34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Wolcott, H. (2004). The ethnographic autobiography. </w:t>
      </w:r>
      <w:r w:rsidRPr="008D344E">
        <w:rPr>
          <w:rFonts w:ascii="Times New Roman" w:hAnsi="Times New Roman" w:cs="Times New Roman"/>
          <w:i/>
          <w:sz w:val="24"/>
          <w:szCs w:val="24"/>
        </w:rPr>
        <w:t>Auto/Biography, 12</w:t>
      </w:r>
      <w:r w:rsidRPr="008D344E">
        <w:rPr>
          <w:rFonts w:ascii="Times New Roman" w:hAnsi="Times New Roman" w:cs="Times New Roman"/>
          <w:sz w:val="24"/>
          <w:szCs w:val="24"/>
        </w:rPr>
        <w:t xml:space="preserve">, 93-106. </w:t>
      </w:r>
    </w:p>
    <w:p w14:paraId="470B88BD" w14:textId="77777777" w:rsidR="00C44CF5" w:rsidRPr="008D344E" w:rsidRDefault="00C44CF5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08996AD" w14:textId="254EF534" w:rsidR="00017E33" w:rsidRPr="008D344E" w:rsidRDefault="00017E33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Wolcott, H. F. (2002). Ethnography? Or educational travel writing? In Y. Zou &amp; E. T. </w:t>
      </w:r>
      <w:proofErr w:type="spellStart"/>
      <w:r w:rsidRPr="008D344E">
        <w:rPr>
          <w:rFonts w:ascii="Times New Roman" w:hAnsi="Times New Roman" w:cs="Times New Roman"/>
          <w:sz w:val="24"/>
          <w:szCs w:val="24"/>
        </w:rPr>
        <w:t>Trueba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Ethnography and schools: Qualitative approaches to the study of education </w:t>
      </w:r>
      <w:r w:rsidRPr="008D344E">
        <w:rPr>
          <w:rFonts w:ascii="Times New Roman" w:hAnsi="Times New Roman" w:cs="Times New Roman"/>
          <w:sz w:val="24"/>
          <w:szCs w:val="24"/>
        </w:rPr>
        <w:t>(pp. 27–48). Rowman &amp; Littlefield.</w:t>
      </w:r>
    </w:p>
    <w:p w14:paraId="5966206C" w14:textId="77777777" w:rsidR="00017E33" w:rsidRPr="008D344E" w:rsidRDefault="00017E33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F6A434" w14:textId="16BBEBBD" w:rsidR="00B54269" w:rsidRPr="008D344E" w:rsidRDefault="00B54269" w:rsidP="008D34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Wolcott, H. F. (2008). </w:t>
      </w:r>
      <w:r w:rsidRPr="008D344E">
        <w:rPr>
          <w:rFonts w:ascii="Times New Roman" w:hAnsi="Times New Roman" w:cs="Times New Roman"/>
          <w:i/>
          <w:iCs/>
          <w:sz w:val="24"/>
          <w:szCs w:val="24"/>
        </w:rPr>
        <w:t xml:space="preserve">Ethnography: A way of seeing </w:t>
      </w:r>
      <w:r w:rsidRPr="008D344E">
        <w:rPr>
          <w:rFonts w:ascii="Times New Roman" w:hAnsi="Times New Roman" w:cs="Times New Roman"/>
          <w:sz w:val="24"/>
          <w:szCs w:val="24"/>
        </w:rPr>
        <w:t xml:space="preserve">(2nd ed.). </w:t>
      </w:r>
      <w:proofErr w:type="spellStart"/>
      <w:r w:rsidR="00A44D57">
        <w:rPr>
          <w:rFonts w:ascii="Times New Roman" w:hAnsi="Times New Roman" w:cs="Times New Roman"/>
          <w:sz w:val="24"/>
          <w:szCs w:val="24"/>
        </w:rPr>
        <w:t>AltaMira</w:t>
      </w:r>
      <w:proofErr w:type="spellEnd"/>
      <w:r w:rsidRPr="008D344E">
        <w:rPr>
          <w:rFonts w:ascii="Times New Roman" w:hAnsi="Times New Roman" w:cs="Times New Roman"/>
          <w:sz w:val="24"/>
          <w:szCs w:val="24"/>
        </w:rPr>
        <w:t>.</w:t>
      </w:r>
    </w:p>
    <w:p w14:paraId="3A0637FB" w14:textId="77777777" w:rsidR="00B54269" w:rsidRPr="008D344E" w:rsidRDefault="00B54269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9E70E7" w14:textId="5CBD1583" w:rsidR="00E60BA2" w:rsidRPr="008D344E" w:rsidRDefault="00E60BA2" w:rsidP="008D34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344E">
        <w:rPr>
          <w:rFonts w:ascii="Times New Roman" w:hAnsi="Times New Roman" w:cs="Times New Roman"/>
          <w:sz w:val="24"/>
          <w:szCs w:val="24"/>
        </w:rPr>
        <w:t xml:space="preserve">Woods, P. (1986). </w:t>
      </w:r>
      <w:r w:rsidRPr="008D344E">
        <w:rPr>
          <w:rFonts w:ascii="Times New Roman" w:hAnsi="Times New Roman" w:cs="Times New Roman"/>
          <w:i/>
          <w:sz w:val="24"/>
          <w:szCs w:val="24"/>
        </w:rPr>
        <w:t xml:space="preserve">Inside schools: Ethnography in educational research. </w:t>
      </w:r>
      <w:r w:rsidRPr="008D344E">
        <w:rPr>
          <w:rFonts w:ascii="Times New Roman" w:hAnsi="Times New Roman" w:cs="Times New Roman"/>
          <w:sz w:val="24"/>
          <w:szCs w:val="24"/>
        </w:rPr>
        <w:t xml:space="preserve">Routledge.  </w:t>
      </w:r>
    </w:p>
    <w:p w14:paraId="285E03CB" w14:textId="77777777" w:rsidR="00E60BA2" w:rsidRPr="008D344E" w:rsidRDefault="00E60BA2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9C44D3A" w14:textId="4AE55F97" w:rsidR="00BD7384" w:rsidRPr="008D344E" w:rsidRDefault="00BD7384" w:rsidP="008D344E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Zou, Y.,</w:t>
      </w:r>
      <w:r w:rsidR="00127FDA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&amp;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Trueba</w:t>
      </w:r>
      <w:proofErr w:type="spellEnd"/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127FDA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>E. T. (Eds.).</w:t>
      </w:r>
      <w:r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(2002). </w:t>
      </w:r>
      <w:r w:rsidRPr="008D344E">
        <w:rPr>
          <w:rStyle w:val="lrg"/>
          <w:rFonts w:ascii="Times New Roman" w:hAnsi="Times New Roman" w:cs="Times New Roman"/>
          <w:b w:val="0"/>
          <w:i/>
          <w:color w:val="auto"/>
          <w:sz w:val="24"/>
          <w:szCs w:val="24"/>
        </w:rPr>
        <w:t>Ethnography and schools: Qualitative approaches to the study of education</w:t>
      </w:r>
      <w:r w:rsidRPr="008D344E">
        <w:rPr>
          <w:rStyle w:val="lrg"/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127FDA" w:rsidRPr="008D344E">
        <w:rPr>
          <w:rStyle w:val="lrg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27FDA" w:rsidRPr="008D344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Rowman and Littlefield. </w:t>
      </w:r>
    </w:p>
    <w:p w14:paraId="3AD372AD" w14:textId="77777777" w:rsidR="000D142A" w:rsidRPr="008D344E" w:rsidRDefault="000D142A" w:rsidP="008D344E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5CE3310F" w14:textId="7F430F34" w:rsidR="009A05C2" w:rsidRPr="008D344E" w:rsidRDefault="009A05C2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Wolcott, H. (1999).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Ethnography: A way of seeing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44D57">
        <w:rPr>
          <w:rFonts w:ascii="Times New Roman" w:eastAsia="Times New Roman" w:hAnsi="Times New Roman" w:cs="Times New Roman"/>
          <w:sz w:val="24"/>
          <w:szCs w:val="24"/>
        </w:rPr>
        <w:t>AltaMira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DE00F7" w14:textId="77777777" w:rsidR="004F5442" w:rsidRPr="008D344E" w:rsidRDefault="004F5442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8A133A" w14:textId="28401C09" w:rsidR="009A05C2" w:rsidRPr="008D344E" w:rsidRDefault="004F5442" w:rsidP="008D34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Wolcott, H. (2005). </w:t>
      </w:r>
      <w:r w:rsidRPr="008D344E">
        <w:rPr>
          <w:rFonts w:ascii="Times New Roman" w:eastAsia="Times New Roman" w:hAnsi="Times New Roman" w:cs="Times New Roman"/>
          <w:i/>
          <w:sz w:val="24"/>
          <w:szCs w:val="24"/>
        </w:rPr>
        <w:t>The art of fieldwork</w:t>
      </w:r>
      <w:r w:rsidRPr="008D3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44D57">
        <w:rPr>
          <w:rFonts w:ascii="Times New Roman" w:eastAsia="Times New Roman" w:hAnsi="Times New Roman" w:cs="Times New Roman"/>
          <w:sz w:val="24"/>
          <w:szCs w:val="24"/>
        </w:rPr>
        <w:t>AltaMira</w:t>
      </w:r>
      <w:proofErr w:type="spellEnd"/>
      <w:r w:rsidRPr="008D344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A05C2" w:rsidRPr="008D344E" w:rsidSect="00061EC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9DDD" w14:textId="77777777" w:rsidR="007D4604" w:rsidRDefault="007D4604" w:rsidP="00BA2E7D">
      <w:pPr>
        <w:spacing w:after="0" w:line="240" w:lineRule="auto"/>
      </w:pPr>
      <w:r>
        <w:separator/>
      </w:r>
    </w:p>
  </w:endnote>
  <w:endnote w:type="continuationSeparator" w:id="0">
    <w:p w14:paraId="75E9DB33" w14:textId="77777777" w:rsidR="007D4604" w:rsidRDefault="007D4604" w:rsidP="00BA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B648" w14:textId="4AB376F3" w:rsidR="00BA2E7D" w:rsidRPr="008F6495" w:rsidRDefault="008F6495" w:rsidP="008F649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9844" w14:textId="77777777" w:rsidR="007D4604" w:rsidRDefault="007D4604" w:rsidP="00BA2E7D">
      <w:pPr>
        <w:spacing w:after="0" w:line="240" w:lineRule="auto"/>
      </w:pPr>
      <w:r>
        <w:separator/>
      </w:r>
    </w:p>
  </w:footnote>
  <w:footnote w:type="continuationSeparator" w:id="0">
    <w:p w14:paraId="63B20BEF" w14:textId="77777777" w:rsidR="007D4604" w:rsidRDefault="007D4604" w:rsidP="00BA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A3D7" w14:textId="6D2130D8" w:rsidR="00A04D0E" w:rsidRPr="008F6495" w:rsidRDefault="008F6495" w:rsidP="008F649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5BC9BA" wp14:editId="3556B6C5">
          <wp:simplePos x="0" y="0"/>
          <wp:positionH relativeFrom="column">
            <wp:posOffset>-626110</wp:posOffset>
          </wp:positionH>
          <wp:positionV relativeFrom="paragraph">
            <wp:posOffset>-341630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C6"/>
    <w:rsid w:val="0001780C"/>
    <w:rsid w:val="00017CDB"/>
    <w:rsid w:val="00017E33"/>
    <w:rsid w:val="000263D3"/>
    <w:rsid w:val="000312D2"/>
    <w:rsid w:val="00032A59"/>
    <w:rsid w:val="0004192F"/>
    <w:rsid w:val="00042209"/>
    <w:rsid w:val="000422D6"/>
    <w:rsid w:val="00042CA7"/>
    <w:rsid w:val="00061EC6"/>
    <w:rsid w:val="00063845"/>
    <w:rsid w:val="000904F1"/>
    <w:rsid w:val="00093BEF"/>
    <w:rsid w:val="00093D79"/>
    <w:rsid w:val="000A22C3"/>
    <w:rsid w:val="000A2480"/>
    <w:rsid w:val="000D142A"/>
    <w:rsid w:val="000D5B24"/>
    <w:rsid w:val="000D6727"/>
    <w:rsid w:val="000D7CDB"/>
    <w:rsid w:val="000E6100"/>
    <w:rsid w:val="00120861"/>
    <w:rsid w:val="0012647F"/>
    <w:rsid w:val="00127FDA"/>
    <w:rsid w:val="001375A8"/>
    <w:rsid w:val="0016052A"/>
    <w:rsid w:val="00162578"/>
    <w:rsid w:val="00163AE1"/>
    <w:rsid w:val="00181061"/>
    <w:rsid w:val="00196561"/>
    <w:rsid w:val="001A3D76"/>
    <w:rsid w:val="001B41C5"/>
    <w:rsid w:val="001D3E8C"/>
    <w:rsid w:val="001E3D65"/>
    <w:rsid w:val="001F42BB"/>
    <w:rsid w:val="001F4973"/>
    <w:rsid w:val="00200AA7"/>
    <w:rsid w:val="00207DAD"/>
    <w:rsid w:val="00222D2E"/>
    <w:rsid w:val="0022607E"/>
    <w:rsid w:val="00237A7F"/>
    <w:rsid w:val="0024751E"/>
    <w:rsid w:val="002531A3"/>
    <w:rsid w:val="0026566F"/>
    <w:rsid w:val="002E7C1A"/>
    <w:rsid w:val="003006AB"/>
    <w:rsid w:val="00301D47"/>
    <w:rsid w:val="0030635C"/>
    <w:rsid w:val="00314EF6"/>
    <w:rsid w:val="0031709A"/>
    <w:rsid w:val="003247F1"/>
    <w:rsid w:val="003261AD"/>
    <w:rsid w:val="00326412"/>
    <w:rsid w:val="00330B85"/>
    <w:rsid w:val="00350CE1"/>
    <w:rsid w:val="00352035"/>
    <w:rsid w:val="00367F75"/>
    <w:rsid w:val="003827C7"/>
    <w:rsid w:val="0038415E"/>
    <w:rsid w:val="00384B0E"/>
    <w:rsid w:val="00386952"/>
    <w:rsid w:val="00392525"/>
    <w:rsid w:val="00396843"/>
    <w:rsid w:val="003A7150"/>
    <w:rsid w:val="003C3977"/>
    <w:rsid w:val="003E61D1"/>
    <w:rsid w:val="003F342A"/>
    <w:rsid w:val="003F540C"/>
    <w:rsid w:val="0040441E"/>
    <w:rsid w:val="004152C6"/>
    <w:rsid w:val="004411E7"/>
    <w:rsid w:val="0044416A"/>
    <w:rsid w:val="00447DDA"/>
    <w:rsid w:val="00460D9F"/>
    <w:rsid w:val="004675EC"/>
    <w:rsid w:val="004760C0"/>
    <w:rsid w:val="0048197A"/>
    <w:rsid w:val="004A016D"/>
    <w:rsid w:val="004A17A9"/>
    <w:rsid w:val="004A2FA0"/>
    <w:rsid w:val="004B6531"/>
    <w:rsid w:val="004C678A"/>
    <w:rsid w:val="004D2669"/>
    <w:rsid w:val="004E6413"/>
    <w:rsid w:val="004F5442"/>
    <w:rsid w:val="004F7A71"/>
    <w:rsid w:val="00517243"/>
    <w:rsid w:val="00536B92"/>
    <w:rsid w:val="0057053F"/>
    <w:rsid w:val="005824B8"/>
    <w:rsid w:val="0059178C"/>
    <w:rsid w:val="00596B2B"/>
    <w:rsid w:val="005A7CF8"/>
    <w:rsid w:val="005C1CDA"/>
    <w:rsid w:val="005F088C"/>
    <w:rsid w:val="005F2616"/>
    <w:rsid w:val="00624318"/>
    <w:rsid w:val="0065130E"/>
    <w:rsid w:val="00687305"/>
    <w:rsid w:val="00697CB8"/>
    <w:rsid w:val="006A4874"/>
    <w:rsid w:val="006B37B9"/>
    <w:rsid w:val="006C6520"/>
    <w:rsid w:val="006D592C"/>
    <w:rsid w:val="006D63AD"/>
    <w:rsid w:val="006E0235"/>
    <w:rsid w:val="006E3140"/>
    <w:rsid w:val="006F2E9D"/>
    <w:rsid w:val="0071466B"/>
    <w:rsid w:val="0072284F"/>
    <w:rsid w:val="00727AC4"/>
    <w:rsid w:val="00736E62"/>
    <w:rsid w:val="0074465F"/>
    <w:rsid w:val="0074710B"/>
    <w:rsid w:val="00753747"/>
    <w:rsid w:val="007659D0"/>
    <w:rsid w:val="00781931"/>
    <w:rsid w:val="00794842"/>
    <w:rsid w:val="007A3D7C"/>
    <w:rsid w:val="007A3E47"/>
    <w:rsid w:val="007A402A"/>
    <w:rsid w:val="007C2AB0"/>
    <w:rsid w:val="007D4604"/>
    <w:rsid w:val="007E6F89"/>
    <w:rsid w:val="0081168F"/>
    <w:rsid w:val="0081484C"/>
    <w:rsid w:val="00816FB6"/>
    <w:rsid w:val="0082644C"/>
    <w:rsid w:val="00832D26"/>
    <w:rsid w:val="00834DE0"/>
    <w:rsid w:val="0084059B"/>
    <w:rsid w:val="0084066D"/>
    <w:rsid w:val="008551FF"/>
    <w:rsid w:val="00857086"/>
    <w:rsid w:val="0089615E"/>
    <w:rsid w:val="008C7513"/>
    <w:rsid w:val="008D0663"/>
    <w:rsid w:val="008D2A12"/>
    <w:rsid w:val="008D344E"/>
    <w:rsid w:val="008D60CB"/>
    <w:rsid w:val="008F0792"/>
    <w:rsid w:val="008F23DC"/>
    <w:rsid w:val="008F6495"/>
    <w:rsid w:val="009237C8"/>
    <w:rsid w:val="00930B5A"/>
    <w:rsid w:val="00933B87"/>
    <w:rsid w:val="0094687B"/>
    <w:rsid w:val="0097028C"/>
    <w:rsid w:val="00982343"/>
    <w:rsid w:val="00992716"/>
    <w:rsid w:val="00994478"/>
    <w:rsid w:val="009968B6"/>
    <w:rsid w:val="009A05C2"/>
    <w:rsid w:val="009A44DE"/>
    <w:rsid w:val="009B761A"/>
    <w:rsid w:val="009C1D3C"/>
    <w:rsid w:val="009C6E0D"/>
    <w:rsid w:val="009E1927"/>
    <w:rsid w:val="009E3A22"/>
    <w:rsid w:val="009F3905"/>
    <w:rsid w:val="009F6008"/>
    <w:rsid w:val="00A04D0E"/>
    <w:rsid w:val="00A05AC0"/>
    <w:rsid w:val="00A2006B"/>
    <w:rsid w:val="00A27161"/>
    <w:rsid w:val="00A3423E"/>
    <w:rsid w:val="00A37885"/>
    <w:rsid w:val="00A4129C"/>
    <w:rsid w:val="00A44D57"/>
    <w:rsid w:val="00A46C92"/>
    <w:rsid w:val="00A570EC"/>
    <w:rsid w:val="00A92D20"/>
    <w:rsid w:val="00AA02E9"/>
    <w:rsid w:val="00AB0D2B"/>
    <w:rsid w:val="00AC72C8"/>
    <w:rsid w:val="00AD0B0E"/>
    <w:rsid w:val="00AD1255"/>
    <w:rsid w:val="00AD1345"/>
    <w:rsid w:val="00AE0A6E"/>
    <w:rsid w:val="00AF3FF4"/>
    <w:rsid w:val="00AF6CAB"/>
    <w:rsid w:val="00AF7FBD"/>
    <w:rsid w:val="00B02B6C"/>
    <w:rsid w:val="00B0660D"/>
    <w:rsid w:val="00B10E3F"/>
    <w:rsid w:val="00B24510"/>
    <w:rsid w:val="00B34AC9"/>
    <w:rsid w:val="00B36015"/>
    <w:rsid w:val="00B368E3"/>
    <w:rsid w:val="00B44DC1"/>
    <w:rsid w:val="00B54269"/>
    <w:rsid w:val="00B60351"/>
    <w:rsid w:val="00B64404"/>
    <w:rsid w:val="00B7097B"/>
    <w:rsid w:val="00B70F94"/>
    <w:rsid w:val="00B75A7E"/>
    <w:rsid w:val="00B819B2"/>
    <w:rsid w:val="00B93FC1"/>
    <w:rsid w:val="00BA192E"/>
    <w:rsid w:val="00BA2E7D"/>
    <w:rsid w:val="00BB4DFD"/>
    <w:rsid w:val="00BB6268"/>
    <w:rsid w:val="00BB71D6"/>
    <w:rsid w:val="00BC2065"/>
    <w:rsid w:val="00BD2BDD"/>
    <w:rsid w:val="00BD7384"/>
    <w:rsid w:val="00BF1643"/>
    <w:rsid w:val="00BF6678"/>
    <w:rsid w:val="00C1347D"/>
    <w:rsid w:val="00C301E2"/>
    <w:rsid w:val="00C34DB2"/>
    <w:rsid w:val="00C379E0"/>
    <w:rsid w:val="00C40BD9"/>
    <w:rsid w:val="00C44CF5"/>
    <w:rsid w:val="00C468E0"/>
    <w:rsid w:val="00C50DA0"/>
    <w:rsid w:val="00C64FCB"/>
    <w:rsid w:val="00C70BD6"/>
    <w:rsid w:val="00C816BB"/>
    <w:rsid w:val="00C84E37"/>
    <w:rsid w:val="00CB1C10"/>
    <w:rsid w:val="00CB5102"/>
    <w:rsid w:val="00CB571E"/>
    <w:rsid w:val="00CD6451"/>
    <w:rsid w:val="00CD7B8C"/>
    <w:rsid w:val="00CF41E6"/>
    <w:rsid w:val="00D06E70"/>
    <w:rsid w:val="00D13961"/>
    <w:rsid w:val="00D17E0D"/>
    <w:rsid w:val="00D25590"/>
    <w:rsid w:val="00D307F5"/>
    <w:rsid w:val="00D451BF"/>
    <w:rsid w:val="00D53C2D"/>
    <w:rsid w:val="00D63482"/>
    <w:rsid w:val="00D91D88"/>
    <w:rsid w:val="00DA0F8E"/>
    <w:rsid w:val="00DB0CB7"/>
    <w:rsid w:val="00DB6986"/>
    <w:rsid w:val="00DD3212"/>
    <w:rsid w:val="00DE5263"/>
    <w:rsid w:val="00DF7246"/>
    <w:rsid w:val="00E01198"/>
    <w:rsid w:val="00E10F6A"/>
    <w:rsid w:val="00E178A9"/>
    <w:rsid w:val="00E419A2"/>
    <w:rsid w:val="00E41DB9"/>
    <w:rsid w:val="00E60BA2"/>
    <w:rsid w:val="00E61CC5"/>
    <w:rsid w:val="00E64631"/>
    <w:rsid w:val="00E64F56"/>
    <w:rsid w:val="00E6501F"/>
    <w:rsid w:val="00EB34AB"/>
    <w:rsid w:val="00EB56E3"/>
    <w:rsid w:val="00EC4437"/>
    <w:rsid w:val="00ED20B3"/>
    <w:rsid w:val="00ED27A3"/>
    <w:rsid w:val="00EE2D3C"/>
    <w:rsid w:val="00EE6EC0"/>
    <w:rsid w:val="00EE7A5B"/>
    <w:rsid w:val="00EF0B9B"/>
    <w:rsid w:val="00F30DC6"/>
    <w:rsid w:val="00F34D9B"/>
    <w:rsid w:val="00F42126"/>
    <w:rsid w:val="00F4323B"/>
    <w:rsid w:val="00F65390"/>
    <w:rsid w:val="00F70926"/>
    <w:rsid w:val="00F730F8"/>
    <w:rsid w:val="00F8316C"/>
    <w:rsid w:val="00F84224"/>
    <w:rsid w:val="00F95181"/>
    <w:rsid w:val="00FA1B74"/>
    <w:rsid w:val="00FA3DBB"/>
    <w:rsid w:val="00FC4D34"/>
    <w:rsid w:val="00FE0CF6"/>
    <w:rsid w:val="00FE153C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B9CC"/>
  <w15:docId w15:val="{18B4A068-0861-4646-9792-F649BEB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C6"/>
  </w:style>
  <w:style w:type="paragraph" w:styleId="Heading1">
    <w:name w:val="heading 1"/>
    <w:basedOn w:val="Normal"/>
    <w:next w:val="Normal"/>
    <w:link w:val="Heading1Char"/>
    <w:qFormat/>
    <w:rsid w:val="00ED27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9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27A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7471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4710B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basedOn w:val="Normal"/>
    <w:rsid w:val="00B02B6C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819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819B2"/>
    <w:rPr>
      <w:color w:val="0000FF"/>
      <w:u w:val="single"/>
    </w:rPr>
  </w:style>
  <w:style w:type="character" w:customStyle="1" w:styleId="ptbrand">
    <w:name w:val="ptbrand"/>
    <w:basedOn w:val="DefaultParagraphFont"/>
    <w:rsid w:val="00B819B2"/>
  </w:style>
  <w:style w:type="character" w:customStyle="1" w:styleId="bindingandrelease">
    <w:name w:val="bindingandrelease"/>
    <w:basedOn w:val="DefaultParagraphFont"/>
    <w:rsid w:val="00B819B2"/>
  </w:style>
  <w:style w:type="paragraph" w:customStyle="1" w:styleId="copyblack">
    <w:name w:val="copyblack"/>
    <w:basedOn w:val="Normal"/>
    <w:rsid w:val="0039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BA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D"/>
  </w:style>
  <w:style w:type="paragraph" w:styleId="Footer">
    <w:name w:val="footer"/>
    <w:basedOn w:val="Normal"/>
    <w:link w:val="FooterChar"/>
    <w:unhideWhenUsed/>
    <w:rsid w:val="00BA2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A2E7D"/>
  </w:style>
  <w:style w:type="character" w:customStyle="1" w:styleId="lrg">
    <w:name w:val="lrg"/>
    <w:basedOn w:val="DefaultParagraphFont"/>
    <w:rsid w:val="00BD7384"/>
  </w:style>
  <w:style w:type="character" w:customStyle="1" w:styleId="med">
    <w:name w:val="med"/>
    <w:basedOn w:val="DefaultParagraphFont"/>
    <w:rsid w:val="00BD7384"/>
  </w:style>
  <w:style w:type="character" w:customStyle="1" w:styleId="highlight">
    <w:name w:val="highlight"/>
    <w:basedOn w:val="DefaultParagraphFont"/>
    <w:rsid w:val="0059178C"/>
  </w:style>
  <w:style w:type="character" w:customStyle="1" w:styleId="bylinepipe">
    <w:name w:val="bylinepipe"/>
    <w:basedOn w:val="DefaultParagraphFont"/>
    <w:rsid w:val="00D25590"/>
  </w:style>
  <w:style w:type="paragraph" w:styleId="BalloonText">
    <w:name w:val="Balloon Text"/>
    <w:basedOn w:val="Normal"/>
    <w:link w:val="BalloonTextChar"/>
    <w:uiPriority w:val="99"/>
    <w:semiHidden/>
    <w:unhideWhenUsed/>
    <w:rsid w:val="006E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3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30B85"/>
    <w:rPr>
      <w:i/>
      <w:iCs/>
    </w:rPr>
  </w:style>
  <w:style w:type="character" w:styleId="PageNumber">
    <w:name w:val="page number"/>
    <w:basedOn w:val="DefaultParagraphFont"/>
    <w:rsid w:val="00A04D0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6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0B0E"/>
    <w:pPr>
      <w:spacing w:after="120"/>
      <w:ind w:left="360"/>
    </w:pPr>
    <w:rPr>
      <w:rFonts w:eastAsiaTheme="minorEastAsi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0B0E"/>
    <w:rPr>
      <w:rFonts w:eastAsiaTheme="minorEastAsia"/>
    </w:rPr>
  </w:style>
  <w:style w:type="paragraph" w:customStyle="1" w:styleId="EndNoteBibliography">
    <w:name w:val="EndNote Bibliography"/>
    <w:basedOn w:val="Normal"/>
    <w:link w:val="EndNoteBibliographyChar"/>
    <w:rsid w:val="00B368E3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368E3"/>
    <w:rPr>
      <w:rFonts w:ascii="Times New Roman" w:eastAsia="Calibri" w:hAnsi="Times New Roman" w:cs="Times New Roman"/>
      <w:noProof/>
      <w:sz w:val="24"/>
    </w:rPr>
  </w:style>
  <w:style w:type="character" w:styleId="CommentReference">
    <w:name w:val="annotation reference"/>
    <w:basedOn w:val="DefaultParagraphFont"/>
    <w:uiPriority w:val="99"/>
    <w:unhideWhenUsed/>
    <w:rsid w:val="00EB56E3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9A44DE"/>
  </w:style>
  <w:style w:type="paragraph" w:styleId="Bibliography">
    <w:name w:val="Bibliography"/>
    <w:basedOn w:val="Normal"/>
    <w:next w:val="Normal"/>
    <w:uiPriority w:val="37"/>
    <w:semiHidden/>
    <w:unhideWhenUsed/>
    <w:rsid w:val="00F4323B"/>
  </w:style>
  <w:style w:type="paragraph" w:customStyle="1" w:styleId="Default">
    <w:name w:val="Default"/>
    <w:rsid w:val="00B10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9615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6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aeq.1230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mazon.com/Community-Based-Ethnography-Breaking-Traditional-Boundaries/dp/0805822917/ref=sr_1_2?s=books&amp;ie=UTF8&amp;qid=1362158802&amp;sr=1-2&amp;keywords=Community-based+ethnograph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cf.usc.edu/~genzuk/Ethnographic_Research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gse.uci.edu/person/warschauer_m/docs/online_learning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Damerow, Ryan</cp:lastModifiedBy>
  <cp:revision>3</cp:revision>
  <dcterms:created xsi:type="dcterms:W3CDTF">2023-02-11T15:50:00Z</dcterms:created>
  <dcterms:modified xsi:type="dcterms:W3CDTF">2023-03-10T17:01:00Z</dcterms:modified>
</cp:coreProperties>
</file>