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C1DC" w14:textId="6B4CEB29" w:rsidR="00067A53" w:rsidRPr="009C3D2D" w:rsidRDefault="00067A53" w:rsidP="009C3D2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2D">
        <w:rPr>
          <w:rFonts w:ascii="Times New Roman" w:hAnsi="Times New Roman" w:cs="Times New Roman"/>
          <w:b/>
          <w:sz w:val="24"/>
          <w:szCs w:val="24"/>
          <w:u w:val="single"/>
        </w:rPr>
        <w:t>ADVANCED LANGUAGE LEARNING: SELECTED REFERENCES</w:t>
      </w:r>
    </w:p>
    <w:p w14:paraId="24CA2006" w14:textId="7C421AF1" w:rsidR="002B4A78" w:rsidRPr="009C3D2D" w:rsidRDefault="0081040A" w:rsidP="009C3D2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2D">
        <w:rPr>
          <w:rFonts w:ascii="Times New Roman" w:hAnsi="Times New Roman" w:cs="Times New Roman"/>
          <w:b/>
          <w:sz w:val="24"/>
          <w:szCs w:val="24"/>
        </w:rPr>
        <w:t>(Last updated</w:t>
      </w:r>
      <w:r w:rsidR="00F549E2" w:rsidRPr="009C3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D6">
        <w:rPr>
          <w:rFonts w:ascii="Times New Roman" w:hAnsi="Times New Roman" w:cs="Times New Roman"/>
          <w:b/>
          <w:sz w:val="24"/>
          <w:szCs w:val="24"/>
        </w:rPr>
        <w:t>7 Octo</w:t>
      </w:r>
      <w:r w:rsidR="0036295D" w:rsidRPr="009C3D2D">
        <w:rPr>
          <w:rFonts w:ascii="Times New Roman" w:hAnsi="Times New Roman" w:cs="Times New Roman"/>
          <w:b/>
          <w:sz w:val="24"/>
          <w:szCs w:val="24"/>
        </w:rPr>
        <w:t>ber 202</w:t>
      </w:r>
      <w:r w:rsidR="00783DD6">
        <w:rPr>
          <w:rFonts w:ascii="Times New Roman" w:hAnsi="Times New Roman" w:cs="Times New Roman"/>
          <w:b/>
          <w:sz w:val="24"/>
          <w:szCs w:val="24"/>
        </w:rPr>
        <w:t>4</w:t>
      </w:r>
      <w:r w:rsidR="00067A53" w:rsidRPr="009C3D2D">
        <w:rPr>
          <w:rFonts w:ascii="Times New Roman" w:hAnsi="Times New Roman" w:cs="Times New Roman"/>
          <w:b/>
          <w:sz w:val="24"/>
          <w:szCs w:val="24"/>
        </w:rPr>
        <w:t>)</w:t>
      </w:r>
    </w:p>
    <w:p w14:paraId="73BC46F9" w14:textId="77777777" w:rsidR="00452ECD" w:rsidRPr="009C3D2D" w:rsidRDefault="00452ECD" w:rsidP="009C3D2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59B79" w14:textId="784863A8" w:rsidR="003B1966" w:rsidRPr="003B1966" w:rsidRDefault="003B196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Abbasi, S., </w:t>
      </w:r>
      <w:proofErr w:type="spellStart"/>
      <w:r w:rsidRPr="003B1966">
        <w:rPr>
          <w:rFonts w:ascii="Times New Roman" w:eastAsia="Times New Roman" w:hAnsi="Times New Roman" w:cs="Times New Roman"/>
          <w:sz w:val="24"/>
          <w:szCs w:val="24"/>
        </w:rPr>
        <w:t>Chalak</w:t>
      </w:r>
      <w:proofErr w:type="spellEnd"/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, A., &amp; Heidari Tabrizi, H. (2021). Impact of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trategies-based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nstruction on Iranian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dvanced EFL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arners’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cores. </w:t>
      </w:r>
      <w:r w:rsidRPr="003B196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Foreign Language Teaching and Research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96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>(36), 21-37.</w:t>
      </w:r>
    </w:p>
    <w:p w14:paraId="7728011A" w14:textId="77777777" w:rsidR="003B1966" w:rsidRPr="009C3D2D" w:rsidRDefault="003B196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BFC436" w14:textId="2479FE93" w:rsidR="00AE0EDE" w:rsidRPr="009C3D2D" w:rsidRDefault="002B4A7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Achugar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M., &amp; Colombi, M. C. (2009). Systemic functional linguistic explorations into the longitudinal study of advanced capacities: The case of Spanish heritage language learners. In L. Ortega &amp; H. Byrnes (Eds.),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 52-73). Routledge.</w:t>
      </w:r>
    </w:p>
    <w:p w14:paraId="609A980A" w14:textId="77777777" w:rsidR="00452ECD" w:rsidRPr="009C3D2D" w:rsidRDefault="00452EC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9C9974" w14:textId="0BB12406" w:rsidR="00EF17F3" w:rsidRPr="009C3D2D" w:rsidRDefault="00EF17F3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Allen, H.W. (2009). Beyond the language-literature divide: Advanced pedagogy for training graduate students. </w:t>
      </w:r>
      <w:r w:rsidRPr="009C3D2D">
        <w:rPr>
          <w:rFonts w:ascii="Times New Roman" w:hAnsi="Times New Roman" w:cs="Times New Roman"/>
          <w:i/>
          <w:sz w:val="24"/>
          <w:szCs w:val="24"/>
        </w:rPr>
        <w:t>ADFL Bulletin, 41</w:t>
      </w:r>
      <w:r w:rsidRPr="009C3D2D">
        <w:rPr>
          <w:rFonts w:ascii="Times New Roman" w:hAnsi="Times New Roman" w:cs="Times New Roman"/>
          <w:sz w:val="24"/>
          <w:szCs w:val="24"/>
        </w:rPr>
        <w:t>(2), 88-99.</w:t>
      </w:r>
    </w:p>
    <w:p w14:paraId="3ABAA610" w14:textId="0AF7BFBA" w:rsidR="003A14F8" w:rsidRPr="009C3D2D" w:rsidRDefault="003A14F8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9C3D2D">
        <w:rPr>
          <w:color w:val="000000"/>
        </w:rPr>
        <w:t>Al-</w:t>
      </w:r>
      <w:proofErr w:type="spellStart"/>
      <w:r w:rsidRPr="009C3D2D">
        <w:rPr>
          <w:color w:val="000000"/>
        </w:rPr>
        <w:t>Thubaiti</w:t>
      </w:r>
      <w:proofErr w:type="spellEnd"/>
      <w:r w:rsidRPr="009C3D2D">
        <w:rPr>
          <w:color w:val="000000"/>
        </w:rPr>
        <w:t xml:space="preserve">, K. A. (2019). Selective vulnerability in very advanced L2 grammars: Evidence from VPE constraints. </w:t>
      </w:r>
      <w:r w:rsidRPr="009C3D2D">
        <w:rPr>
          <w:i/>
          <w:iCs/>
          <w:color w:val="000000"/>
        </w:rPr>
        <w:t>Second Language Research, 35</w:t>
      </w:r>
      <w:r w:rsidRPr="009C3D2D">
        <w:rPr>
          <w:color w:val="000000"/>
        </w:rPr>
        <w:t xml:space="preserve">(2), 225-252. </w:t>
      </w:r>
      <w:hyperlink r:id="rId6" w:history="1">
        <w:r w:rsidRPr="009C3D2D">
          <w:rPr>
            <w:rStyle w:val="Hyperlink"/>
          </w:rPr>
          <w:t>http://journals.sagepub.com/doi/full/10.1177/0267658317751577</w:t>
        </w:r>
      </w:hyperlink>
    </w:p>
    <w:p w14:paraId="5D82FDE9" w14:textId="4C7FB692" w:rsidR="009F1FC9" w:rsidRPr="009C3D2D" w:rsidRDefault="009F1FC9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5A8BD189" w14:textId="46794BB1" w:rsidR="00941FA2" w:rsidRPr="009C3D2D" w:rsidRDefault="00941FA2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9C3D2D">
        <w:t xml:space="preserve">Anton, M. (2009). Dynamic assessment of advanced second language learners. </w:t>
      </w:r>
      <w:r w:rsidRPr="009C3D2D">
        <w:rPr>
          <w:i/>
          <w:iCs/>
        </w:rPr>
        <w:t>Foreign Language Annals</w:t>
      </w:r>
      <w:r w:rsidRPr="009C3D2D">
        <w:t xml:space="preserve">, </w:t>
      </w:r>
      <w:r w:rsidRPr="009C3D2D">
        <w:rPr>
          <w:i/>
          <w:iCs/>
        </w:rPr>
        <w:t>42</w:t>
      </w:r>
      <w:r w:rsidRPr="009C3D2D">
        <w:t>(3), 576-598.</w:t>
      </w:r>
    </w:p>
    <w:p w14:paraId="6D40496F" w14:textId="77777777" w:rsidR="009012C9" w:rsidRPr="009C3D2D" w:rsidRDefault="009012C9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0D3B6FCB" w14:textId="3B60F647" w:rsidR="009012C9" w:rsidRPr="009C3D2D" w:rsidRDefault="009012C9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bookmarkStart w:id="0" w:name="_Hlk105344651"/>
      <w:r w:rsidRPr="009C3D2D">
        <w:t xml:space="preserve">Arnold, N. (2008). Online extensive </w:t>
      </w:r>
      <w:r w:rsidR="00EC2B59" w:rsidRPr="009C3D2D">
        <w:t>reading</w:t>
      </w:r>
      <w:r w:rsidRPr="009C3D2D">
        <w:t xml:space="preserve"> for advanced foreign language learners: An evaluation study. </w:t>
      </w:r>
      <w:r w:rsidRPr="009C3D2D">
        <w:rPr>
          <w:i/>
          <w:iCs/>
        </w:rPr>
        <w:t>Foreign Language Annals, 42</w:t>
      </w:r>
      <w:r w:rsidRPr="009C3D2D">
        <w:t>(2), 340-366.</w:t>
      </w:r>
      <w:bookmarkEnd w:id="0"/>
    </w:p>
    <w:p w14:paraId="6264E60C" w14:textId="77777777" w:rsidR="00584EC8" w:rsidRPr="009C3D2D" w:rsidRDefault="00584EC8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2C6C1723" w14:textId="77777777" w:rsidR="00584EC8" w:rsidRPr="00584EC8" w:rsidRDefault="00584EC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4EC8">
        <w:rPr>
          <w:rFonts w:ascii="Times New Roman" w:eastAsia="Times New Roman" w:hAnsi="Times New Roman" w:cs="Times New Roman"/>
          <w:sz w:val="24"/>
          <w:szCs w:val="24"/>
        </w:rPr>
        <w:t xml:space="preserve">Azizpour, S., &amp; </w:t>
      </w:r>
      <w:proofErr w:type="spellStart"/>
      <w:r w:rsidRPr="00584EC8">
        <w:rPr>
          <w:rFonts w:ascii="Times New Roman" w:eastAsia="Times New Roman" w:hAnsi="Times New Roman" w:cs="Times New Roman"/>
          <w:sz w:val="24"/>
          <w:szCs w:val="24"/>
        </w:rPr>
        <w:t>Alavinia</w:t>
      </w:r>
      <w:proofErr w:type="spellEnd"/>
      <w:r w:rsidRPr="00584EC8">
        <w:rPr>
          <w:rFonts w:ascii="Times New Roman" w:eastAsia="Times New Roman" w:hAnsi="Times New Roman" w:cs="Times New Roman"/>
          <w:sz w:val="24"/>
          <w:szCs w:val="24"/>
        </w:rPr>
        <w:t xml:space="preserve">, P. (2021). The impact of focus on form and focus on forms instruction on grammar acquisition of the subjunctive by Iranian advanced EFL learners. </w:t>
      </w:r>
      <w:r w:rsidRPr="00584EC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Language</w:t>
      </w:r>
      <w:r w:rsidRPr="00584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4EC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84EC8">
        <w:rPr>
          <w:rFonts w:ascii="Times New Roman" w:eastAsia="Times New Roman" w:hAnsi="Times New Roman" w:cs="Times New Roman"/>
          <w:sz w:val="24"/>
          <w:szCs w:val="24"/>
        </w:rPr>
        <w:t>(1), 215-249.</w:t>
      </w:r>
    </w:p>
    <w:p w14:paraId="3659934D" w14:textId="77777777" w:rsidR="00941FA2" w:rsidRPr="009C3D2D" w:rsidRDefault="00941FA2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</w:pPr>
    </w:p>
    <w:p w14:paraId="24BE2BF3" w14:textId="77777777" w:rsidR="009F1FC9" w:rsidRPr="009C3D2D" w:rsidRDefault="009F1FC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Banfi, C. S. (2003). Portfolios: Integrating advanced language, academic, and professional skills.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34-42.</w:t>
      </w:r>
    </w:p>
    <w:p w14:paraId="297A86DA" w14:textId="77777777" w:rsidR="009F1FC9" w:rsidRPr="009C3D2D" w:rsidRDefault="009F1FC9" w:rsidP="009C3D2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08B7E5F7" w14:textId="49296F47" w:rsidR="004576C3" w:rsidRPr="009C3D2D" w:rsidRDefault="004576C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Bardovi-Harlig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Bofman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T. (1989). Attainment of syntactic and morphological accuracy by advanced language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(01), 17-34.</w:t>
      </w:r>
    </w:p>
    <w:p w14:paraId="559ECF6F" w14:textId="4888AA98" w:rsidR="00701159" w:rsidRPr="009C3D2D" w:rsidRDefault="0070115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31562A" w14:textId="43D598E6" w:rsidR="00701159" w:rsidRPr="009C3D2D" w:rsidRDefault="0070115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0996134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Barreneche, G. I. (2011). Language learners as teachers: Integrating service-learning and the advanced language course.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Hispania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05CE"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="001A05CE" w:rsidRPr="009C3D2D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103-120.</w:t>
      </w:r>
    </w:p>
    <w:bookmarkEnd w:id="1"/>
    <w:p w14:paraId="3E0557D2" w14:textId="53857A3F" w:rsidR="00701159" w:rsidRDefault="0070115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13F060" w14:textId="7ECDCFB8" w:rsidR="00027040" w:rsidRPr="00027040" w:rsidRDefault="00027040" w:rsidP="000270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27040">
        <w:rPr>
          <w:rFonts w:ascii="Times New Roman" w:eastAsia="Times New Roman" w:hAnsi="Times New Roman" w:cs="Times New Roman"/>
          <w:sz w:val="24"/>
          <w:szCs w:val="24"/>
        </w:rPr>
        <w:t xml:space="preserve">Barro, A., Byram, M., Grimm, H., Morgan, C., Roberts, C., &amp; Valley, T. (1993). Cultural studies for advanced language learners.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F365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5F365B">
        <w:rPr>
          <w:rFonts w:ascii="Times New Roman" w:eastAsia="Times New Roman" w:hAnsi="Times New Roman" w:cs="Times New Roman"/>
          <w:sz w:val="24"/>
          <w:szCs w:val="24"/>
        </w:rPr>
        <w:t>Gradol</w:t>
      </w:r>
      <w:proofErr w:type="spellEnd"/>
      <w:r w:rsidR="005F365B">
        <w:rPr>
          <w:rFonts w:ascii="Times New Roman" w:eastAsia="Times New Roman" w:hAnsi="Times New Roman" w:cs="Times New Roman"/>
          <w:sz w:val="24"/>
          <w:szCs w:val="24"/>
        </w:rPr>
        <w:t xml:space="preserve">, L. Thompson, &amp; M. Byram (Eds.), </w:t>
      </w:r>
      <w:r w:rsidRPr="0002704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culture</w:t>
      </w:r>
      <w:r w:rsidRPr="00027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027040">
        <w:rPr>
          <w:rFonts w:ascii="Times New Roman" w:eastAsia="Times New Roman" w:hAnsi="Times New Roman" w:cs="Times New Roman"/>
          <w:sz w:val="24"/>
          <w:szCs w:val="24"/>
        </w:rPr>
        <w:t>55-70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65B">
        <w:rPr>
          <w:rFonts w:ascii="Times New Roman" w:eastAsia="Times New Roman" w:hAnsi="Times New Roman" w:cs="Times New Roman"/>
          <w:sz w:val="24"/>
          <w:szCs w:val="24"/>
        </w:rPr>
        <w:t xml:space="preserve"> British Association for Applied Linguistics.</w:t>
      </w:r>
    </w:p>
    <w:p w14:paraId="5580891B" w14:textId="4104070F" w:rsidR="00027040" w:rsidRPr="009C3D2D" w:rsidRDefault="00027040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2CB0A5" w14:textId="2F78178F" w:rsidR="002D2A7A" w:rsidRPr="009C3D2D" w:rsidRDefault="002D2A7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Bartning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I. (2000). Gender agreement in L2 French: Pre‐advanced vs advanced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225-237.</w:t>
      </w:r>
    </w:p>
    <w:p w14:paraId="5F9A3D8D" w14:textId="77777777" w:rsidR="00CD53B1" w:rsidRPr="009C3D2D" w:rsidRDefault="00CD53B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15473" w14:textId="7D9D38C6" w:rsidR="00CD53B1" w:rsidRPr="009C3D2D" w:rsidRDefault="0067144F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7785018"/>
      <w:proofErr w:type="spellStart"/>
      <w:r w:rsidRPr="009C3D2D">
        <w:rPr>
          <w:rFonts w:ascii="Times New Roman" w:hAnsi="Times New Roman" w:cs="Times New Roman"/>
          <w:color w:val="000000"/>
          <w:sz w:val="24"/>
          <w:szCs w:val="24"/>
        </w:rPr>
        <w:t>Basturkmen</w:t>
      </w:r>
      <w:proofErr w:type="spellEnd"/>
      <w:r w:rsidRPr="009C3D2D">
        <w:rPr>
          <w:rFonts w:ascii="Times New Roman" w:hAnsi="Times New Roman" w:cs="Times New Roman"/>
          <w:color w:val="000000"/>
          <w:sz w:val="24"/>
          <w:szCs w:val="24"/>
        </w:rPr>
        <w:t xml:space="preserve">, H. (2001). Descriptions of spoken language for higher level learners: The example of questioning. </w:t>
      </w:r>
      <w:r w:rsidRPr="009C3D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ELT Journal, 55</w:t>
      </w:r>
      <w:r w:rsidRPr="009C3D2D">
        <w:rPr>
          <w:rFonts w:ascii="Times New Roman" w:hAnsi="Times New Roman" w:cs="Times New Roman"/>
          <w:color w:val="000000"/>
          <w:sz w:val="24"/>
          <w:szCs w:val="24"/>
        </w:rPr>
        <w:t>(1), 4-13. </w:t>
      </w:r>
      <w:bookmarkEnd w:id="2"/>
    </w:p>
    <w:p w14:paraId="42AFA8DD" w14:textId="7A18DE3F" w:rsidR="002D2A7A" w:rsidRDefault="002D2A7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E97BB9" w14:textId="77777777" w:rsidR="00A7267C" w:rsidRPr="00A7267C" w:rsidRDefault="00A7267C" w:rsidP="00A726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7267C">
        <w:rPr>
          <w:rFonts w:ascii="Times New Roman" w:eastAsia="Times New Roman" w:hAnsi="Times New Roman" w:cs="Times New Roman"/>
          <w:sz w:val="24"/>
          <w:szCs w:val="24"/>
        </w:rPr>
        <w:t xml:space="preserve">Belz, J. A., &amp; Reinhardt, J. (2004). Aspects of advanced foreign language proficiency: Internet‐mediated German language play. </w:t>
      </w:r>
      <w:r w:rsidRPr="00A7267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A726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67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A7267C">
        <w:rPr>
          <w:rFonts w:ascii="Times New Roman" w:eastAsia="Times New Roman" w:hAnsi="Times New Roman" w:cs="Times New Roman"/>
          <w:sz w:val="24"/>
          <w:szCs w:val="24"/>
        </w:rPr>
        <w:t>(3), 324-362.</w:t>
      </w:r>
    </w:p>
    <w:p w14:paraId="6E7DAEA8" w14:textId="77777777" w:rsidR="00A7267C" w:rsidRPr="009C3D2D" w:rsidRDefault="00A7267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BA383" w14:textId="77777777" w:rsidR="004D15C4" w:rsidRPr="009C3D2D" w:rsidRDefault="004D15C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Bernhardt, E. (2010).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advanced second-language reading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7130E19" w14:textId="0B7BA7D9" w:rsidR="004D15C4" w:rsidRPr="009C3D2D" w:rsidRDefault="004D15C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8B6E8F" w14:textId="275D99BB" w:rsidR="00684A18" w:rsidRPr="009C3D2D" w:rsidRDefault="00684A1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0998522"/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Bongaerts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T., Mennen, S.,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Slik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F. V. D. (2000). Authenticity of pronunciation in naturalistic second language acquisition: The case of very advanced late learners of Dutch as a second language.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298-308.</w:t>
      </w:r>
    </w:p>
    <w:bookmarkEnd w:id="3"/>
    <w:p w14:paraId="21E2EBA1" w14:textId="77777777" w:rsidR="00684A18" w:rsidRDefault="00684A1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D5090" w14:textId="77777777" w:rsidR="00AC3A3D" w:rsidRPr="00AC3A3D" w:rsidRDefault="00AC3A3D" w:rsidP="00AC3A3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3A3D">
        <w:rPr>
          <w:rFonts w:ascii="Times New Roman" w:eastAsia="Times New Roman" w:hAnsi="Times New Roman" w:cs="Times New Roman"/>
          <w:sz w:val="24"/>
          <w:szCs w:val="24"/>
        </w:rPr>
        <w:t xml:space="preserve">Bradford, C. C., Brown, V., El Houari, M., </w:t>
      </w:r>
      <w:proofErr w:type="spellStart"/>
      <w:r w:rsidRPr="00AC3A3D">
        <w:rPr>
          <w:rFonts w:ascii="Times New Roman" w:eastAsia="Times New Roman" w:hAnsi="Times New Roman" w:cs="Times New Roman"/>
          <w:sz w:val="24"/>
          <w:szCs w:val="24"/>
        </w:rPr>
        <w:t>Trakis</w:t>
      </w:r>
      <w:proofErr w:type="spellEnd"/>
      <w:r w:rsidRPr="00AC3A3D">
        <w:rPr>
          <w:rFonts w:ascii="Times New Roman" w:eastAsia="Times New Roman" w:hAnsi="Times New Roman" w:cs="Times New Roman"/>
          <w:sz w:val="24"/>
          <w:szCs w:val="24"/>
        </w:rPr>
        <w:t xml:space="preserve">, J. M., Weber, J. A., &amp; </w:t>
      </w:r>
      <w:proofErr w:type="spellStart"/>
      <w:r w:rsidRPr="00AC3A3D">
        <w:rPr>
          <w:rFonts w:ascii="Times New Roman" w:eastAsia="Times New Roman" w:hAnsi="Times New Roman" w:cs="Times New Roman"/>
          <w:sz w:val="24"/>
          <w:szCs w:val="24"/>
        </w:rPr>
        <w:t>Buendgens</w:t>
      </w:r>
      <w:proofErr w:type="spellEnd"/>
      <w:r w:rsidRPr="00AC3A3D">
        <w:rPr>
          <w:rFonts w:ascii="Times New Roman" w:eastAsia="Times New Roman" w:hAnsi="Times New Roman" w:cs="Times New Roman"/>
          <w:sz w:val="24"/>
          <w:szCs w:val="24"/>
        </w:rPr>
        <w:t xml:space="preserve">-Kosten, J. (2021). English Escape! Using breakout games in the intermediate to advanced EFL classroom. </w:t>
      </w:r>
      <w:r w:rsidRPr="00AC3A3D">
        <w:rPr>
          <w:rFonts w:ascii="Times New Roman" w:eastAsia="Times New Roman" w:hAnsi="Times New Roman" w:cs="Times New Roman"/>
          <w:i/>
          <w:iCs/>
          <w:sz w:val="24"/>
          <w:szCs w:val="24"/>
        </w:rPr>
        <w:t>Ludic Language Pedagogy</w:t>
      </w:r>
      <w:r w:rsidRPr="00AC3A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3A3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C3A3D">
        <w:rPr>
          <w:rFonts w:ascii="Times New Roman" w:eastAsia="Times New Roman" w:hAnsi="Times New Roman" w:cs="Times New Roman"/>
          <w:sz w:val="24"/>
          <w:szCs w:val="24"/>
        </w:rPr>
        <w:t>, 1-20.</w:t>
      </w:r>
    </w:p>
    <w:p w14:paraId="5BA1C0F3" w14:textId="77777777" w:rsidR="00AC3A3D" w:rsidRPr="009C3D2D" w:rsidRDefault="00AC3A3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F62E7B" w14:textId="77777777" w:rsidR="00BE0402" w:rsidRPr="009C3D2D" w:rsidRDefault="00BE0402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Brantmeier, C. (2005). Anxiety about L2 reading or L2 reading tasks? A study with advanced language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Reading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67-85.</w:t>
      </w:r>
    </w:p>
    <w:p w14:paraId="5B8C63DC" w14:textId="77777777" w:rsidR="00BE0402" w:rsidRPr="009C3D2D" w:rsidRDefault="00BE0402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CA234" w14:textId="33C5B342" w:rsidR="00D30397" w:rsidRPr="009C3D2D" w:rsidRDefault="00D30397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 (2002). Toward academic-level foreign language abilities: Reconsidering foundational assumptions, exploring pedagogical options. In B. L. Leaver &amp; B. Shekhtman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Developing professional-level language proficiency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(pp. 34-58). Cambridge University Press.</w:t>
      </w:r>
    </w:p>
    <w:p w14:paraId="29A78B2B" w14:textId="77777777" w:rsidR="00D30397" w:rsidRPr="009C3D2D" w:rsidRDefault="00D30397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 (2004). Advanced L2 literacy: Beyond option or privilege.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36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(1), 52-60. </w:t>
      </w:r>
    </w:p>
    <w:p w14:paraId="1B92C824" w14:textId="5A8A2F33" w:rsidR="00523DBC" w:rsidRPr="009C3D2D" w:rsidRDefault="00523DBC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>Byrnes, H. (2004). Contexts for advanced foreign language learning. In B. L. Leaver &amp; B. Shekhtman (Eds.),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Developing professional-level language proficiency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(pp. 61-76). Cambridge University</w:t>
      </w:r>
      <w:r w:rsidR="002506C0"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Press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6914C68C" w14:textId="77777777" w:rsidR="00DE6E47" w:rsidRPr="009C3D2D" w:rsidRDefault="00DE6E47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 (2005). Literacy as a framework for advanced language acquisition.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37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(1), 85-110. </w:t>
      </w:r>
    </w:p>
    <w:p w14:paraId="5D11CEE9" w14:textId="4822A6B3" w:rsidR="001963F3" w:rsidRPr="009C3D2D" w:rsidRDefault="001963F3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  <w:lang w:val="nl-NL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>Byrnes, H. (Ed.). (2006). A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dvanced language learning: The contribution of Halliday and Vygotsky</w:t>
      </w:r>
      <w:r w:rsidRPr="009C3D2D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. Continuum. </w:t>
      </w:r>
    </w:p>
    <w:p w14:paraId="3F61D9A3" w14:textId="1876D61D" w:rsidR="0058649E" w:rsidRPr="009C3D2D" w:rsidRDefault="0058649E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Byrnes, H. (Ed.). (2009).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Pr="009C3D2D">
        <w:rPr>
          <w:rFonts w:ascii="Times New Roman" w:hAnsi="Times New Roman" w:cs="Times New Roman"/>
          <w:sz w:val="24"/>
          <w:szCs w:val="24"/>
        </w:rPr>
        <w:t>. A&amp;C Black.</w:t>
      </w:r>
    </w:p>
    <w:p w14:paraId="0F3BA99F" w14:textId="169352D5" w:rsidR="003E4CD8" w:rsidRPr="009C3D2D" w:rsidRDefault="003E4CD8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>Byrnes, H. (2006). Locating the advanced learner in theory, research, and educational practice. An introduction. In H. Byrnes, H. Weger-</w:t>
      </w:r>
      <w:proofErr w:type="spellStart"/>
      <w:r w:rsidRPr="009C3D2D">
        <w:rPr>
          <w:rFonts w:ascii="Times New Roman" w:hAnsi="Times New Roman" w:cs="Times New Roman"/>
          <w:sz w:val="24"/>
          <w:szCs w:val="24"/>
          <w:u w:color="000000"/>
        </w:rPr>
        <w:t>Gunthrap</w:t>
      </w:r>
      <w:proofErr w:type="spellEnd"/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, &amp; K. A. Sprang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Educating for advanced foreign language capacities. Constructs, curriculum, instruction, assessment 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(pp. 1-14). Georgetown University Press. </w:t>
      </w:r>
    </w:p>
    <w:p w14:paraId="7EE6FE97" w14:textId="30F42995" w:rsidR="00BC25F2" w:rsidRPr="009C3D2D" w:rsidRDefault="00BC25F2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 (2006). What kind of resource is language and why does it matter for advanced language </w:t>
      </w:r>
      <w:proofErr w:type="gramStart"/>
      <w:r w:rsidRPr="009C3D2D">
        <w:rPr>
          <w:rFonts w:ascii="Times New Roman" w:hAnsi="Times New Roman" w:cs="Times New Roman"/>
          <w:sz w:val="24"/>
          <w:szCs w:val="24"/>
          <w:u w:color="000000"/>
        </w:rPr>
        <w:t>learning?.</w:t>
      </w:r>
      <w:proofErr w:type="gramEnd"/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In H. Byrnes (Ed.),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Advanced language learning: The contribution of Halliday and Vygotsky </w:t>
      </w:r>
      <w:r w:rsidRPr="009C3D2D">
        <w:rPr>
          <w:rFonts w:ascii="Times New Roman" w:hAnsi="Times New Roman" w:cs="Times New Roman"/>
          <w:sz w:val="24"/>
          <w:szCs w:val="24"/>
          <w:u w:color="000000"/>
          <w:lang w:val="nl-NL"/>
        </w:rPr>
        <w:t>(pp.</w:t>
      </w:r>
      <w:r w:rsidR="000312F3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 </w:t>
      </w:r>
      <w:r w:rsidRPr="009C3D2D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1-28). Continuum. </w:t>
      </w:r>
    </w:p>
    <w:p w14:paraId="7EC1F225" w14:textId="0ACAD7AE" w:rsidR="003D54B5" w:rsidRPr="009C3D2D" w:rsidRDefault="003D54B5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Byrnes, H. (2008). </w:t>
      </w:r>
      <w:r w:rsidRPr="009C3D2D">
        <w:rPr>
          <w:rFonts w:ascii="Times New Roman" w:hAnsi="Times New Roman" w:cs="Times New Roman"/>
          <w:sz w:val="24"/>
          <w:szCs w:val="24"/>
          <w:u w:color="0432FF"/>
        </w:rPr>
        <w:t xml:space="preserve">Grammatical metaphor as a marker of evolving L2 </w:t>
      </w:r>
      <w:proofErr w:type="spellStart"/>
      <w:r w:rsidRPr="009C3D2D">
        <w:rPr>
          <w:rFonts w:ascii="Times New Roman" w:hAnsi="Times New Roman" w:cs="Times New Roman"/>
          <w:sz w:val="24"/>
          <w:szCs w:val="24"/>
          <w:u w:color="0432FF"/>
        </w:rPr>
        <w:t>advancedness</w:t>
      </w:r>
      <w:proofErr w:type="spellEnd"/>
      <w:r w:rsidRPr="009C3D2D">
        <w:rPr>
          <w:rFonts w:ascii="Times New Roman" w:hAnsi="Times New Roman" w:cs="Times New Roman"/>
          <w:sz w:val="24"/>
          <w:szCs w:val="24"/>
          <w:u w:color="0432FF"/>
        </w:rPr>
        <w:t>: Some conceptual and textual considerations</w:t>
      </w:r>
      <w:r w:rsidRPr="009C3D2D">
        <w:rPr>
          <w:rFonts w:ascii="Times New Roman" w:hAnsi="Times New Roman" w:cs="Times New Roman"/>
          <w:sz w:val="24"/>
          <w:szCs w:val="24"/>
        </w:rPr>
        <w:t xml:space="preserve">. In B. Ahrenholz, U. Brendel, W. Klein, M. Rost-Roth, &amp; R. Skiba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lang w:val="de-DE"/>
        </w:rPr>
        <w:t>Empirische Forschung und Theoriebildung. Beitr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9C3D2D">
        <w:rPr>
          <w:rFonts w:ascii="Times New Roman" w:hAnsi="Times New Roman" w:cs="Times New Roman"/>
          <w:i/>
          <w:iCs/>
          <w:sz w:val="24"/>
          <w:szCs w:val="24"/>
          <w:lang w:val="de-DE"/>
        </w:rPr>
        <w:t>ge aus Soziolinguistik, Gesprochene-Sprache- und Zweitspracherwerbsforschung. Festschrift f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9C3D2D">
        <w:rPr>
          <w:rFonts w:ascii="Times New Roman" w:hAnsi="Times New Roman" w:cs="Times New Roman"/>
          <w:i/>
          <w:iCs/>
          <w:sz w:val="24"/>
          <w:szCs w:val="24"/>
          <w:lang w:val="de-DE"/>
        </w:rPr>
        <w:t>r Norbert Dittmar zum 65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3D2D">
        <w:rPr>
          <w:rFonts w:ascii="Times New Roman" w:hAnsi="Times New Roman" w:cs="Times New Roman"/>
          <w:sz w:val="24"/>
          <w:szCs w:val="24"/>
        </w:rPr>
        <w:t>(pp. 191-201)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C3D2D">
        <w:rPr>
          <w:rFonts w:ascii="Times New Roman" w:hAnsi="Times New Roman" w:cs="Times New Roman"/>
          <w:sz w:val="24"/>
          <w:szCs w:val="24"/>
          <w:lang w:val="de-DE"/>
        </w:rPr>
        <w:t xml:space="preserve"> Peter Lang</w:t>
      </w:r>
      <w:r w:rsidRPr="009C3D2D">
        <w:rPr>
          <w:rFonts w:ascii="Times New Roman" w:hAnsi="Times New Roman" w:cs="Times New Roman"/>
          <w:sz w:val="24"/>
          <w:szCs w:val="24"/>
        </w:rPr>
        <w:t>.</w:t>
      </w:r>
    </w:p>
    <w:p w14:paraId="3EE7DB47" w14:textId="5DD5D508" w:rsidR="00A02E07" w:rsidRDefault="005B0D10" w:rsidP="00A02E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 (2012). Advanced language proficiency. In S. M. Gass &amp; A. Mackey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Handbook of second language acquisition 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(pp. 605-520). Routledge. </w:t>
      </w:r>
    </w:p>
    <w:p w14:paraId="73922269" w14:textId="77777777" w:rsidR="00952B8A" w:rsidRPr="009C3D2D" w:rsidRDefault="00952B8A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H., Crane, C., &amp; Sprang, K. A. (2002). Non-native teachers teaching at the advanced level: Challenges and opportunities.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ADFL Bulletin, 33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(3), 25-44. </w:t>
      </w:r>
    </w:p>
    <w:p w14:paraId="483F1EBD" w14:textId="6518214B" w:rsidR="00952B8A" w:rsidRPr="009C3D2D" w:rsidRDefault="00952B8A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>Byrnes, H., &amp; Maxim, H. H. (Eds.). (200</w:t>
      </w:r>
      <w:r w:rsidR="00A72571" w:rsidRPr="009C3D2D">
        <w:rPr>
          <w:rFonts w:ascii="Times New Roman" w:hAnsi="Times New Roman" w:cs="Times New Roman"/>
          <w:sz w:val="24"/>
          <w:szCs w:val="24"/>
          <w:u w:color="000000"/>
        </w:rPr>
        <w:t>4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).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Advanced foreign language learning: A challenge to college programs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>. Heinle &amp; Heinle.</w:t>
      </w:r>
    </w:p>
    <w:p w14:paraId="388B1798" w14:textId="3B6AED92" w:rsidR="00952B8A" w:rsidRPr="009C3D2D" w:rsidRDefault="00952B8A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H., &amp; Sinicrope, C. (2008). Advancedness and the development of relativization in L2 German: A curriculum-based longitudinal study.  In L. Ortega &amp; H. Byrnes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The Longitudinal Study of Advanced L2 Capacities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(pp. 109-138). Routledge.</w:t>
      </w:r>
    </w:p>
    <w:p w14:paraId="4B150161" w14:textId="5F0DA002" w:rsidR="00952B8A" w:rsidRPr="009C3D2D" w:rsidRDefault="00952B8A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Byrnes, H., &amp; Sprang, K. A. (2004). Fostering advanced L2 literacy; A genre-based, cognitive approach. In H. Byrnes &amp; H. H. Maxim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Advanced foreign language learning: A challenge to college programs 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>(pp. 47-85). Heinle Thomson.</w:t>
      </w:r>
    </w:p>
    <w:p w14:paraId="7FE2B3EF" w14:textId="2CDD778B" w:rsidR="00EB72F1" w:rsidRPr="009C3D2D" w:rsidRDefault="00EB72F1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Byrnes, H., Weger-Guntharp, H., &amp; Sprang, K. A. (Eds.). (2006).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Educating for advanced foreign language capacities: Constructs, curriculum, instruction, assessment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. Georgetown University Press. </w:t>
      </w:r>
    </w:p>
    <w:p w14:paraId="371DE5E4" w14:textId="2FDE59F5" w:rsidR="00952B86" w:rsidRPr="009C3D2D" w:rsidRDefault="00952B86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Carlson, E. (2016). A framework for advancing proficiency in language learner output. </w:t>
      </w:r>
      <w:r w:rsidRPr="009C3D2D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9C3D2D">
        <w:rPr>
          <w:rFonts w:ascii="Times New Roman" w:hAnsi="Times New Roman" w:cs="Times New Roman"/>
          <w:sz w:val="24"/>
          <w:szCs w:val="24"/>
        </w:rPr>
        <w:t>(2), 42-45.</w:t>
      </w:r>
    </w:p>
    <w:p w14:paraId="2F21763B" w14:textId="77777777" w:rsidR="00EB4C9C" w:rsidRPr="009C3D2D" w:rsidRDefault="00EB4C9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4C9C">
        <w:rPr>
          <w:rFonts w:ascii="Times New Roman" w:eastAsia="Times New Roman" w:hAnsi="Times New Roman" w:cs="Times New Roman"/>
          <w:sz w:val="24"/>
          <w:szCs w:val="24"/>
        </w:rPr>
        <w:t xml:space="preserve">Chen, K. (2021). Can word segmentation and length of text affect L2 reading? Evidence from advanced L2 learners of Chinese and the three reading models. </w:t>
      </w:r>
      <w:r w:rsidRPr="00EB4C9C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EB4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C9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EB4C9C">
        <w:rPr>
          <w:rFonts w:ascii="Times New Roman" w:eastAsia="Times New Roman" w:hAnsi="Times New Roman" w:cs="Times New Roman"/>
          <w:sz w:val="24"/>
          <w:szCs w:val="24"/>
        </w:rPr>
        <w:t>(9), 1109-1113.</w:t>
      </w:r>
    </w:p>
    <w:p w14:paraId="0787833C" w14:textId="77777777" w:rsidR="00EB4C9C" w:rsidRPr="00EB4C9C" w:rsidRDefault="00EB4C9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2DCE65" w14:textId="66DB951F" w:rsidR="008E4F56" w:rsidRPr="009C3D2D" w:rsidRDefault="008E4F56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>Choi, J., Moon, Y., Paek, J. K., &amp; Kang, Y. (2018). Examining the relationship between reading and writing of advanced Korean EFL Learners. </w:t>
      </w:r>
      <w:proofErr w:type="spellStart"/>
      <w:r w:rsidRPr="009C3D2D">
        <w:rPr>
          <w:rFonts w:ascii="Times New Roman" w:eastAsia="Batang" w:hAnsi="Times New Roman" w:cs="Times New Roman"/>
          <w:i/>
          <w:iCs/>
          <w:sz w:val="24"/>
          <w:szCs w:val="24"/>
        </w:rPr>
        <w:t>응용언어학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>,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9C3D2D">
        <w:rPr>
          <w:rFonts w:ascii="Times New Roman" w:hAnsi="Times New Roman" w:cs="Times New Roman"/>
          <w:sz w:val="24"/>
          <w:szCs w:val="24"/>
        </w:rPr>
        <w:t xml:space="preserve">(1), 91-116.  </w:t>
      </w:r>
    </w:p>
    <w:p w14:paraId="10F4C139" w14:textId="39BC4A84" w:rsidR="00040B6A" w:rsidRPr="009C3D2D" w:rsidRDefault="00040B6A" w:rsidP="009C3D2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Clavel-Arroitia, B., &amp; Fuster-Márquez, M. (2014). The authenticity of real texts in advanced English language textbooks.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124-134.</w:t>
      </w:r>
    </w:p>
    <w:p w14:paraId="38718271" w14:textId="28C04A9D" w:rsidR="0082175B" w:rsidRPr="009C3D2D" w:rsidRDefault="0082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Crane, C. (2009). Modelling a genre-based foreign language curriculum: staging advanced L2 learning. In H. Byrnes (Ed.),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23-26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F09" w:rsidRPr="009C3D2D">
        <w:rPr>
          <w:rFonts w:ascii="Times New Roman" w:eastAsia="Times New Roman" w:hAnsi="Times New Roman" w:cs="Times New Roman"/>
          <w:sz w:val="24"/>
          <w:szCs w:val="24"/>
        </w:rPr>
        <w:t xml:space="preserve">A &amp; C Black. </w:t>
      </w:r>
    </w:p>
    <w:p w14:paraId="0C50AFAF" w14:textId="77777777" w:rsidR="0082175B" w:rsidRPr="009C3D2D" w:rsidRDefault="0082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D823C" w14:textId="47A98603" w:rsidR="00A85DC6" w:rsidRDefault="00A85DC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Czimmermann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Piniel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K. (2016). Advanced language learners’ experiences of flow in the Hungarian EFL classroom. In P. D.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MacIntyre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T. Gregersen, &amp; S. Mercer (Eds.),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Positive psychology in SLA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 193-214). Multilingual Matters.</w:t>
      </w:r>
    </w:p>
    <w:p w14:paraId="326E26C2" w14:textId="77777777" w:rsidR="001373AC" w:rsidRDefault="001373A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965A42" w14:textId="77777777" w:rsidR="001373AC" w:rsidRPr="001373AC" w:rsidRDefault="001373AC" w:rsidP="001373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73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Davis, R. O., Vincent, J., &amp; Wan, L. (2021). Does a pedagogical agent’s gesture frequency assist advanced foreign language users with learning declarative </w:t>
      </w:r>
      <w:proofErr w:type="gramStart"/>
      <w:r w:rsidRPr="001373AC">
        <w:rPr>
          <w:rFonts w:ascii="Times New Roman" w:eastAsia="Times New Roman" w:hAnsi="Times New Roman" w:cs="Times New Roman"/>
          <w:sz w:val="24"/>
          <w:szCs w:val="24"/>
        </w:rPr>
        <w:t>knowledge?.</w:t>
      </w:r>
      <w:proofErr w:type="gramEnd"/>
      <w:r w:rsidRPr="001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3A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Technology in Higher Education</w:t>
      </w:r>
      <w:r w:rsidRPr="00137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73A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1373AC">
        <w:rPr>
          <w:rFonts w:ascii="Times New Roman" w:eastAsia="Times New Roman" w:hAnsi="Times New Roman" w:cs="Times New Roman"/>
          <w:sz w:val="24"/>
          <w:szCs w:val="24"/>
        </w:rPr>
        <w:t>, 1-19.</w:t>
      </w:r>
    </w:p>
    <w:p w14:paraId="06D967DA" w14:textId="4EE57C15" w:rsidR="00A85DC6" w:rsidRDefault="00A85DC6" w:rsidP="0013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A1C36" w14:textId="2FE91DFB" w:rsidR="002B571C" w:rsidRDefault="002B571C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55936687"/>
      <w:r w:rsidRPr="00684EBA">
        <w:rPr>
          <w:rFonts w:ascii="Times New Roman" w:hAnsi="Times New Roman" w:cs="Times New Roman"/>
          <w:sz w:val="24"/>
          <w:szCs w:val="24"/>
        </w:rPr>
        <w:t xml:space="preserve">Dean, R. J., &amp; Dagostino, L. (2007). Motivational factors affecting advanced literacy learning of community college students.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Community College Journal of Research and Practice</w:t>
      </w:r>
      <w:r w:rsidRPr="00684EBA">
        <w:rPr>
          <w:rFonts w:ascii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684EBA">
        <w:rPr>
          <w:rFonts w:ascii="Times New Roman" w:hAnsi="Times New Roman" w:cs="Times New Roman"/>
          <w:sz w:val="24"/>
          <w:szCs w:val="24"/>
        </w:rPr>
        <w:t>(2), 149-161.</w:t>
      </w:r>
      <w:bookmarkEnd w:id="4"/>
      <w:r w:rsidRPr="00684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551CE" w14:textId="77777777" w:rsidR="002B571C" w:rsidRPr="009C3D2D" w:rsidRDefault="002B571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7FE86D" w14:textId="0CD5D9AB" w:rsidR="002D2A7A" w:rsidRPr="009C3D2D" w:rsidRDefault="002D2A7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De la Fuente, M. J. (2009). The role of pedagogical tasks and focus on form in acquisition of discourse markers by advanced language learners. In R. P. </w:t>
      </w:r>
      <w:r w:rsidRPr="009C3D2D">
        <w:rPr>
          <w:rFonts w:ascii="Times New Roman" w:hAnsi="Times New Roman" w:cs="Times New Roman"/>
          <w:sz w:val="24"/>
          <w:szCs w:val="24"/>
        </w:rPr>
        <w:t>Leow, H. Campos &amp; D. Lardiere (Eds.).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Little words. Their history, phonology, syntax, semantics, pragmatics, and acquisition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 211-221). Georgetown University Press. </w:t>
      </w:r>
    </w:p>
    <w:p w14:paraId="54D61236" w14:textId="77777777" w:rsidR="002D2A7A" w:rsidRPr="009C3D2D" w:rsidRDefault="002D2A7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8BDCA8" w14:textId="0E9CCDC9" w:rsidR="00772776" w:rsidRDefault="0077277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DiCamilla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F. J., &amp; Antón, M. (2012). Functions of L1 in the collaborative interaction of beginning and advanced second language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160-188.</w:t>
      </w:r>
    </w:p>
    <w:p w14:paraId="0149399E" w14:textId="77777777" w:rsidR="00A02E07" w:rsidRDefault="00A02E07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48E846" w14:textId="71E1948C" w:rsidR="00A02E07" w:rsidRPr="00A02E07" w:rsidRDefault="00A02E07" w:rsidP="00A02E0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9194014"/>
      <w:r w:rsidRPr="00A02E07">
        <w:rPr>
          <w:rFonts w:ascii="Times New Roman" w:eastAsia="Times New Roman" w:hAnsi="Times New Roman" w:cs="Times New Roman"/>
          <w:sz w:val="24"/>
          <w:szCs w:val="24"/>
        </w:rPr>
        <w:t>Dodd, B. (2014). Exploiting a corpus of written German for advanced language learning.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0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E07">
        <w:rPr>
          <w:rFonts w:ascii="Times New Roman" w:eastAsia="Times New Roman" w:hAnsi="Times New Roman" w:cs="Times New Roman"/>
          <w:sz w:val="24"/>
          <w:szCs w:val="24"/>
        </w:rPr>
        <w:t xml:space="preserve"> Wichmann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S.</w:t>
      </w:r>
      <w:r w:rsidRPr="00A0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E07">
        <w:rPr>
          <w:rFonts w:ascii="Times New Roman" w:eastAsia="Times New Roman" w:hAnsi="Times New Roman" w:cs="Times New Roman"/>
          <w:sz w:val="24"/>
          <w:szCs w:val="24"/>
        </w:rPr>
        <w:t>Fligelstone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02E0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language corpora</w:t>
      </w:r>
      <w:r w:rsidRPr="00A02E07">
        <w:rPr>
          <w:rFonts w:ascii="Times New Roman" w:eastAsia="Times New Roman" w:hAnsi="Times New Roman" w:cs="Times New Roman"/>
          <w:sz w:val="24"/>
          <w:szCs w:val="24"/>
        </w:rPr>
        <w:t xml:space="preserve"> (pp. 131-145). Routledge.</w:t>
      </w:r>
    </w:p>
    <w:bookmarkEnd w:id="5"/>
    <w:p w14:paraId="02488A20" w14:textId="77777777" w:rsidR="009E6682" w:rsidRPr="009C3D2D" w:rsidRDefault="009E6682" w:rsidP="00A0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79985" w14:textId="77777777" w:rsidR="009E6682" w:rsidRPr="009E6682" w:rsidRDefault="009E6682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6682">
        <w:rPr>
          <w:rFonts w:ascii="Times New Roman" w:eastAsia="Times New Roman" w:hAnsi="Times New Roman" w:cs="Times New Roman"/>
          <w:sz w:val="24"/>
          <w:szCs w:val="24"/>
        </w:rPr>
        <w:t xml:space="preserve">Dombi, J. (2021). </w:t>
      </w:r>
      <w:r w:rsidRPr="009E6682">
        <w:rPr>
          <w:rFonts w:ascii="Times New Roman" w:eastAsia="Times New Roman" w:hAnsi="Times New Roman" w:cs="Times New Roman"/>
          <w:i/>
          <w:iCs/>
          <w:sz w:val="24"/>
          <w:szCs w:val="24"/>
        </w:rPr>
        <w:t>Intercultural communicative competence and individual differences: A model for advanced EFL learners</w:t>
      </w:r>
      <w:r w:rsidRPr="009E6682">
        <w:rPr>
          <w:rFonts w:ascii="Times New Roman" w:eastAsia="Times New Roman" w:hAnsi="Times New Roman" w:cs="Times New Roman"/>
          <w:sz w:val="24"/>
          <w:szCs w:val="24"/>
        </w:rPr>
        <w:t>. Cambridge Scholars Publishing.</w:t>
      </w:r>
    </w:p>
    <w:p w14:paraId="168DE01B" w14:textId="77777777" w:rsidR="00772776" w:rsidRPr="009C3D2D" w:rsidRDefault="00772776" w:rsidP="00AC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F8954" w14:textId="25FD2A45" w:rsidR="00EB4C9C" w:rsidRPr="00EB4C9C" w:rsidRDefault="00EB4C9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4C9C">
        <w:rPr>
          <w:rFonts w:ascii="Times New Roman" w:eastAsia="Times New Roman" w:hAnsi="Times New Roman" w:cs="Times New Roman"/>
          <w:sz w:val="24"/>
          <w:szCs w:val="24"/>
        </w:rPr>
        <w:t xml:space="preserve">Donate, Á. (2021). The role of language anxiety and enjoyment in advanced proficiency.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In M. E.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Mneke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&amp; P. A. Malovrh (Eds.), </w:t>
      </w:r>
      <w:r w:rsidRPr="00EB4C9C">
        <w:rPr>
          <w:rFonts w:ascii="Times New Roman" w:eastAsia="Times New Roman" w:hAnsi="Times New Roman" w:cs="Times New Roman"/>
          <w:i/>
          <w:iCs/>
          <w:sz w:val="24"/>
          <w:szCs w:val="24"/>
        </w:rPr>
        <w:t>Advancedness in Second Language Spanish: Definitions, challenges, and possibilities</w:t>
      </w:r>
      <w:r w:rsidRPr="00EB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EB4C9C">
        <w:rPr>
          <w:rFonts w:ascii="Times New Roman" w:eastAsia="Times New Roman" w:hAnsi="Times New Roman" w:cs="Times New Roman"/>
          <w:sz w:val="24"/>
          <w:szCs w:val="24"/>
        </w:rPr>
        <w:t>441</w:t>
      </w:r>
      <w:r w:rsidR="000312F3">
        <w:rPr>
          <w:rFonts w:ascii="Times New Roman" w:eastAsia="Times New Roman" w:hAnsi="Times New Roman" w:cs="Times New Roman"/>
          <w:sz w:val="24"/>
          <w:szCs w:val="24"/>
        </w:rPr>
        <w:t>-467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4C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John Benjamins.</w:t>
      </w:r>
    </w:p>
    <w:p w14:paraId="058B002D" w14:textId="77777777" w:rsidR="00EB4C9C" w:rsidRPr="009C3D2D" w:rsidRDefault="00EB4C9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091E4B" w14:textId="77777777" w:rsidR="00AA2437" w:rsidRDefault="00AA2437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9C3D2D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9C3D2D">
        <w:rPr>
          <w:rFonts w:ascii="Times New Roman" w:hAnsi="Times New Roman" w:cs="Times New Roman"/>
          <w:sz w:val="24"/>
          <w:szCs w:val="24"/>
        </w:rPr>
        <w:t>(2), 183-199.</w:t>
      </w:r>
    </w:p>
    <w:p w14:paraId="0B528055" w14:textId="4AFA4BF1" w:rsidR="00AC3A3D" w:rsidRPr="009C3D2D" w:rsidRDefault="00AC3A3D" w:rsidP="00AC3A3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3A3D">
        <w:rPr>
          <w:rFonts w:ascii="Times New Roman" w:hAnsi="Times New Roman" w:cs="Times New Roman"/>
          <w:sz w:val="24"/>
          <w:szCs w:val="24"/>
        </w:rPr>
        <w:t xml:space="preserve">Ducasse, A. M. (2022). Oral reflection tasks: Advanced Spanish L2 learner insights on emergency remote teaching assessment practices in a higher education context. </w:t>
      </w:r>
      <w:r w:rsidRPr="00AC3A3D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r w:rsidRPr="00AC3A3D">
        <w:rPr>
          <w:rFonts w:ascii="Times New Roman" w:hAnsi="Times New Roman" w:cs="Times New Roman"/>
          <w:sz w:val="24"/>
          <w:szCs w:val="24"/>
        </w:rPr>
        <w:t xml:space="preserve">, </w:t>
      </w:r>
      <w:r w:rsidRPr="00AC3A3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C3A3D">
        <w:rPr>
          <w:rFonts w:ascii="Times New Roman" w:hAnsi="Times New Roman" w:cs="Times New Roman"/>
          <w:sz w:val="24"/>
          <w:szCs w:val="24"/>
        </w:rPr>
        <w:t>(1), 26</w:t>
      </w:r>
      <w:r>
        <w:rPr>
          <w:rFonts w:ascii="Times New Roman" w:hAnsi="Times New Roman" w:cs="Times New Roman"/>
          <w:sz w:val="24"/>
          <w:szCs w:val="24"/>
        </w:rPr>
        <w:t>-44</w:t>
      </w:r>
      <w:r w:rsidRPr="00AC3A3D">
        <w:rPr>
          <w:rFonts w:ascii="Times New Roman" w:hAnsi="Times New Roman" w:cs="Times New Roman"/>
          <w:sz w:val="24"/>
          <w:szCs w:val="24"/>
        </w:rPr>
        <w:t>.</w:t>
      </w:r>
    </w:p>
    <w:p w14:paraId="25DBDB25" w14:textId="77777777" w:rsidR="002849DB" w:rsidRPr="009C3D2D" w:rsidRDefault="002849D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Dupuy, B. C. (2000). Content‐based instruction: Can it help ease the transition from beginning to advanced foreign language </w:t>
      </w:r>
      <w:proofErr w:type="gramStart"/>
      <w:r w:rsidRPr="009C3D2D">
        <w:rPr>
          <w:rFonts w:ascii="Times New Roman" w:eastAsia="Times New Roman" w:hAnsi="Times New Roman" w:cs="Times New Roman"/>
          <w:sz w:val="24"/>
          <w:szCs w:val="24"/>
        </w:rPr>
        <w:t>classes?.</w:t>
      </w:r>
      <w:proofErr w:type="gram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205-223.</w:t>
      </w:r>
    </w:p>
    <w:p w14:paraId="7E72E13F" w14:textId="77777777" w:rsidR="008032D5" w:rsidRPr="009C3D2D" w:rsidRDefault="008032D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8F44BB" w14:textId="314C9BDE" w:rsidR="001D0EE1" w:rsidRPr="009C3D2D" w:rsidRDefault="001D0EE1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Erman, B., Forsberg Lundell, F., Lewis, M.,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Bartning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I., &amp; Fant, L. (2018). Formulaic language in advanced long-residency L2 speakers. </w:t>
      </w:r>
      <w:bookmarkStart w:id="6" w:name="_Hlk121981142"/>
      <w:r w:rsidRPr="009C3D2D">
        <w:rPr>
          <w:rFonts w:ascii="Times New Roman" w:hAnsi="Times New Roman" w:cs="Times New Roman"/>
          <w:sz w:val="24"/>
          <w:szCs w:val="24"/>
        </w:rPr>
        <w:t xml:space="preserve">In </w:t>
      </w:r>
      <w:bookmarkStart w:id="7" w:name="_Hlk112478136"/>
      <w:r w:rsidRPr="009C3D2D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Bartning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>, &amp; L. Fant (Eds.),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High-level language proficiency in second language and multilingual contexts</w:t>
      </w:r>
      <w:r w:rsidRPr="009C3D2D">
        <w:rPr>
          <w:rFonts w:ascii="Times New Roman" w:hAnsi="Times New Roman" w:cs="Times New Roman"/>
          <w:sz w:val="24"/>
          <w:szCs w:val="24"/>
        </w:rPr>
        <w:t xml:space="preserve"> (pp. 96-119). Cambridge University Press.</w:t>
      </w:r>
      <w:bookmarkEnd w:id="6"/>
      <w:bookmarkEnd w:id="7"/>
    </w:p>
    <w:p w14:paraId="66E87932" w14:textId="77777777" w:rsidR="001D0EE1" w:rsidRPr="009C3D2D" w:rsidRDefault="001D0EE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4C37CF" w14:textId="18FBB70F" w:rsidR="006A0491" w:rsidRPr="009C3D2D" w:rsidRDefault="005C79F5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Eskey, D. E. (1973). A model program for teaching advanced reading to students of English as a foreign language.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9C3D2D">
        <w:rPr>
          <w:rFonts w:ascii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9C3D2D">
        <w:rPr>
          <w:rFonts w:ascii="Times New Roman" w:hAnsi="Times New Roman" w:cs="Times New Roman"/>
          <w:sz w:val="24"/>
          <w:szCs w:val="24"/>
        </w:rPr>
        <w:t>(2), 169-184.</w:t>
      </w:r>
    </w:p>
    <w:p w14:paraId="7BC209B3" w14:textId="0F2E9BBF" w:rsidR="004D0C58" w:rsidRPr="009C3D2D" w:rsidRDefault="004D0C58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lastRenderedPageBreak/>
        <w:t>Etemadfar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E., &amp; Banari, R. (2019). The impact of different output-based task repetition conditions on producing speech acts among Iranian advanced EFL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(12), 1541-1549.</w:t>
      </w:r>
    </w:p>
    <w:p w14:paraId="0C05F23D" w14:textId="2D127825" w:rsidR="006A0491" w:rsidRPr="009C3D2D" w:rsidRDefault="006A049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0998415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Fried-Booth, D. (1982). Project work with advanced classes.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98-103.</w:t>
      </w:r>
      <w:bookmarkEnd w:id="8"/>
    </w:p>
    <w:p w14:paraId="3897E89A" w14:textId="77777777" w:rsidR="00452ECD" w:rsidRPr="009C3D2D" w:rsidRDefault="00452EC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A712D" w14:textId="77777777" w:rsidR="006056F3" w:rsidRPr="009C3D2D" w:rsidRDefault="006056F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Garza, T. J. (1991). Evaluating the use of captioned video materials in advanced foreign language learning.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(3), 239-258.</w:t>
      </w:r>
    </w:p>
    <w:p w14:paraId="0EE4AD82" w14:textId="3C1BBE3D" w:rsidR="006056F3" w:rsidRPr="009C3D2D" w:rsidRDefault="006056F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972914" w14:textId="77777777" w:rsidR="002F5C53" w:rsidRPr="009C3D2D" w:rsidRDefault="002F5C5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Geeslin, K. L. (2003). A comparison of copula choice: Native Spanish speakers and advanced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(4), 703-764.</w:t>
      </w:r>
    </w:p>
    <w:p w14:paraId="5D0F0FD3" w14:textId="77777777" w:rsidR="005F027F" w:rsidRPr="009C3D2D" w:rsidRDefault="005F027F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E8E9E2" w14:textId="1861451E" w:rsidR="00802CFF" w:rsidRPr="009C3D2D" w:rsidRDefault="00802CFF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Ghalebi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R., Sadighi, F., &amp; Bagheri, M. S. (2021). A study of vocabulary learning strategies among high and low Iranian English vocabulary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(1), 1834933.  </w:t>
      </w:r>
    </w:p>
    <w:p w14:paraId="270A9F43" w14:textId="77777777" w:rsidR="00802CFF" w:rsidRPr="009C3D2D" w:rsidRDefault="00802CFF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ECF275" w14:textId="2D0E382E" w:rsidR="002D0EC3" w:rsidRPr="009C3D2D" w:rsidRDefault="00B4282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>G</w:t>
      </w:r>
      <w:r w:rsidR="002D0EC3" w:rsidRPr="009C3D2D">
        <w:rPr>
          <w:rFonts w:ascii="Times New Roman" w:eastAsia="Times New Roman" w:hAnsi="Times New Roman" w:cs="Times New Roman"/>
          <w:sz w:val="24"/>
          <w:szCs w:val="24"/>
        </w:rPr>
        <w:t xml:space="preserve">holami, L., &amp; Gholami, J. (2020). Uptake in incidental focus-on-form episodes concerning formulaic language in advanced adult EFL classes. </w:t>
      </w:r>
      <w:r w:rsidR="002D0EC3"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="002D0EC3"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0EC3"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="002D0EC3" w:rsidRPr="009C3D2D">
        <w:rPr>
          <w:rFonts w:ascii="Times New Roman" w:eastAsia="Times New Roman" w:hAnsi="Times New Roman" w:cs="Times New Roman"/>
          <w:sz w:val="24"/>
          <w:szCs w:val="24"/>
        </w:rPr>
        <w:t>(2), 189-219.</w:t>
      </w:r>
    </w:p>
    <w:p w14:paraId="0F5DEC8D" w14:textId="77777777" w:rsidR="002F5C53" w:rsidRPr="009C3D2D" w:rsidRDefault="002F5C5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E105C0" w14:textId="77777777" w:rsidR="00EC4D8D" w:rsidRPr="009C3D2D" w:rsidRDefault="00EC4D8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Grenfell, M., &amp; Harris, V. (1998). Learner strategies and the advanced language learner: problems and processes.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23-28.</w:t>
      </w:r>
    </w:p>
    <w:p w14:paraId="010376CC" w14:textId="77777777" w:rsidR="002D0EC3" w:rsidRPr="009C3D2D" w:rsidRDefault="002D0EC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78EFFF" w14:textId="77777777" w:rsidR="002D0EC3" w:rsidRPr="009C3D2D" w:rsidRDefault="002D0EC3" w:rsidP="009C3D2D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Guerrero, M. C. M. de. (1999). Inner speech as mental rehearsal: The case of advanced L2 learners. </w:t>
      </w:r>
      <w:r w:rsidRPr="009C3D2D">
        <w:rPr>
          <w:rFonts w:ascii="Times New Roman" w:hAnsi="Times New Roman" w:cs="Times New Roman"/>
          <w:i/>
          <w:sz w:val="24"/>
          <w:szCs w:val="24"/>
        </w:rPr>
        <w:t>Issues in Applied Linguistics, 10(</w:t>
      </w:r>
      <w:r w:rsidRPr="009C3D2D">
        <w:rPr>
          <w:rFonts w:ascii="Times New Roman" w:hAnsi="Times New Roman" w:cs="Times New Roman"/>
          <w:sz w:val="24"/>
          <w:szCs w:val="24"/>
        </w:rPr>
        <w:t>1), 27-55.</w:t>
      </w:r>
    </w:p>
    <w:p w14:paraId="1658BC0C" w14:textId="0553CE75" w:rsidR="001552F1" w:rsidRPr="009C3D2D" w:rsidRDefault="001552F1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Gutiérrez, J. R. (1990) Overcoming anarchy in the advanced language class. </w:t>
      </w:r>
      <w:r w:rsidRPr="009C3D2D">
        <w:rPr>
          <w:rFonts w:ascii="Times New Roman" w:hAnsi="Times New Roman" w:cs="Times New Roman"/>
          <w:i/>
          <w:sz w:val="24"/>
          <w:szCs w:val="24"/>
        </w:rPr>
        <w:t>ADFL Bulletin, 21</w:t>
      </w:r>
      <w:r w:rsidRPr="009C3D2D">
        <w:rPr>
          <w:rFonts w:ascii="Times New Roman" w:hAnsi="Times New Roman" w:cs="Times New Roman"/>
          <w:sz w:val="24"/>
          <w:szCs w:val="24"/>
        </w:rPr>
        <w:t>, 41-45.</w:t>
      </w:r>
    </w:p>
    <w:p w14:paraId="6B77268E" w14:textId="4E462EEA" w:rsidR="009F1FC9" w:rsidRPr="009C3D2D" w:rsidRDefault="009F1FC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Harklau, L. (2009). Developing qualitative longitudinal case studies of advanced language learners. In L. </w:t>
      </w:r>
      <w:r w:rsidRPr="009C3D2D">
        <w:rPr>
          <w:rFonts w:ascii="Times New Roman" w:hAnsi="Times New Roman" w:cs="Times New Roman"/>
          <w:sz w:val="24"/>
          <w:szCs w:val="24"/>
        </w:rPr>
        <w:t>Ortega &amp; H. Byrnes, H. (Eds.),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 39-51). Routledge.</w:t>
      </w:r>
    </w:p>
    <w:p w14:paraId="7EDEAE29" w14:textId="77777777" w:rsidR="00A829EC" w:rsidRPr="009C3D2D" w:rsidRDefault="00A829E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0ED5B8" w14:textId="77777777" w:rsidR="00A829EC" w:rsidRPr="009C3D2D" w:rsidRDefault="00A829EC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>Henrichsen, L., &amp; Stephens, C. (2014). Advanced adult ESL students’ perspectives on the benefits of pronunciation instruction. In J. Levis, R. Mohammed, M. Qian, &amp; Z. Zhou (Eds.),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9C3D2D">
        <w:rPr>
          <w:rFonts w:ascii="Times New Roman" w:hAnsi="Times New Roman" w:cs="Times New Roman"/>
          <w:sz w:val="24"/>
          <w:szCs w:val="24"/>
        </w:rPr>
        <w:t> (pp. 197-205). University of California, Santa Barbara.</w:t>
      </w:r>
    </w:p>
    <w:p w14:paraId="7252B05B" w14:textId="78254248" w:rsidR="003B1966" w:rsidRPr="009C3D2D" w:rsidRDefault="003B196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Hewitt, L. E. (2019). Narrative as a critical context for advanced language development in autism spectrum disorder. </w:t>
      </w:r>
      <w:r w:rsidRPr="003B1966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of the ASHA Special Interest Groups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96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B1966">
        <w:rPr>
          <w:rFonts w:ascii="Times New Roman" w:eastAsia="Times New Roman" w:hAnsi="Times New Roman" w:cs="Times New Roman"/>
          <w:sz w:val="24"/>
          <w:szCs w:val="24"/>
        </w:rPr>
        <w:t>(3), 430-437.</w:t>
      </w:r>
    </w:p>
    <w:p w14:paraId="0FE3CD1A" w14:textId="77777777" w:rsidR="003B1966" w:rsidRDefault="003B1966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B7B16" w14:textId="77777777" w:rsidR="00C71232" w:rsidRPr="00C71232" w:rsidRDefault="00C71232" w:rsidP="00C7123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1232">
        <w:rPr>
          <w:rFonts w:ascii="Times New Roman" w:hAnsi="Times New Roman" w:cs="Times New Roman"/>
          <w:sz w:val="24"/>
          <w:szCs w:val="24"/>
        </w:rPr>
        <w:t xml:space="preserve">Huhtala, A. M., </w:t>
      </w:r>
      <w:proofErr w:type="spellStart"/>
      <w:r w:rsidRPr="00C71232">
        <w:rPr>
          <w:rFonts w:ascii="Times New Roman" w:hAnsi="Times New Roman" w:cs="Times New Roman"/>
          <w:sz w:val="24"/>
          <w:szCs w:val="24"/>
        </w:rPr>
        <w:t>Kursisa</w:t>
      </w:r>
      <w:proofErr w:type="spellEnd"/>
      <w:r w:rsidRPr="00C71232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71232">
        <w:rPr>
          <w:rFonts w:ascii="Times New Roman" w:hAnsi="Times New Roman" w:cs="Times New Roman"/>
          <w:sz w:val="24"/>
          <w:szCs w:val="24"/>
        </w:rPr>
        <w:t>Vesalainen</w:t>
      </w:r>
      <w:proofErr w:type="spellEnd"/>
      <w:r w:rsidRPr="00C71232">
        <w:rPr>
          <w:rFonts w:ascii="Times New Roman" w:hAnsi="Times New Roman" w:cs="Times New Roman"/>
          <w:sz w:val="24"/>
          <w:szCs w:val="24"/>
        </w:rPr>
        <w:t xml:space="preserve">, M. R. (2019). " This language still motivates me!" Advanced language students and their L2 motivation. </w:t>
      </w:r>
      <w:r w:rsidRPr="00C71232">
        <w:rPr>
          <w:rFonts w:ascii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C71232">
        <w:rPr>
          <w:rFonts w:ascii="Times New Roman" w:hAnsi="Times New Roman" w:cs="Times New Roman"/>
          <w:sz w:val="24"/>
          <w:szCs w:val="24"/>
        </w:rPr>
        <w:t xml:space="preserve">, </w:t>
      </w:r>
      <w:r w:rsidRPr="00C7123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71232">
        <w:rPr>
          <w:rFonts w:ascii="Times New Roman" w:hAnsi="Times New Roman" w:cs="Times New Roman"/>
          <w:sz w:val="24"/>
          <w:szCs w:val="24"/>
        </w:rPr>
        <w:t>(2), 287-311.</w:t>
      </w:r>
    </w:p>
    <w:p w14:paraId="63CD587B" w14:textId="77777777" w:rsidR="00C71232" w:rsidRPr="009C3D2D" w:rsidRDefault="00C71232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2DCD8" w14:textId="14C9B15F" w:rsidR="000C357E" w:rsidRPr="009C3D2D" w:rsidRDefault="000C357E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hAnsi="Times New Roman" w:cs="Times New Roman"/>
          <w:sz w:val="24"/>
          <w:szCs w:val="24"/>
        </w:rPr>
        <w:lastRenderedPageBreak/>
        <w:t>Hulstijn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J. H., Hollander, M., &amp; Greidanus, T. (1996). Incidental vocabulary learning by advanced foreign language students: The influence of marginal glosses, dictionary use, and reoccurrence of unknown words.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9C3D2D">
        <w:rPr>
          <w:rFonts w:ascii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9C3D2D">
        <w:rPr>
          <w:rFonts w:ascii="Times New Roman" w:hAnsi="Times New Roman" w:cs="Times New Roman"/>
          <w:sz w:val="24"/>
          <w:szCs w:val="24"/>
        </w:rPr>
        <w:t>(3), 327-339.</w:t>
      </w:r>
    </w:p>
    <w:p w14:paraId="2CEC95FC" w14:textId="0002252E" w:rsidR="001D0EE1" w:rsidRPr="009C3D2D" w:rsidRDefault="001D0EE1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Bartning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I., &amp; Fant, L. (Eds.), (20128).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High-level language proficiency in second language and multilingual contexts</w:t>
      </w:r>
      <w:r w:rsidRPr="009C3D2D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C0D04C0" w14:textId="77777777" w:rsidR="001D0EE1" w:rsidRPr="009C3D2D" w:rsidRDefault="001D0EE1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A173D" w14:textId="406108A2" w:rsidR="002D2A7A" w:rsidRPr="009C3D2D" w:rsidRDefault="002D2A7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0997561"/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Igoudin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A. L. (2008). Adult ESL student motivation for participation in advanced language learning.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CATESOL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27-48.</w:t>
      </w:r>
    </w:p>
    <w:p w14:paraId="1E2A1027" w14:textId="77777777" w:rsidR="00EE1A08" w:rsidRPr="009C3D2D" w:rsidRDefault="00EE1A0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4D113" w14:textId="5C488883" w:rsidR="00EE1A08" w:rsidRDefault="00EE1A08" w:rsidP="009C3D2D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Jamieson, S. (2013). Reading and engaging sources: What students’ use of sources reveals about advanced reading skills.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Across the Disciplines</w:t>
      </w:r>
      <w:r w:rsidRPr="009C3D2D">
        <w:rPr>
          <w:rFonts w:ascii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C3D2D">
        <w:rPr>
          <w:rFonts w:ascii="Times New Roman" w:hAnsi="Times New Roman" w:cs="Times New Roman"/>
          <w:sz w:val="24"/>
          <w:szCs w:val="24"/>
        </w:rPr>
        <w:t>(4), 1</w:t>
      </w:r>
      <w:r w:rsidR="00E0164A">
        <w:rPr>
          <w:rFonts w:ascii="Times New Roman" w:hAnsi="Times New Roman" w:cs="Times New Roman"/>
          <w:sz w:val="24"/>
          <w:szCs w:val="24"/>
        </w:rPr>
        <w:t>-</w:t>
      </w:r>
      <w:r w:rsidRPr="009C3D2D">
        <w:rPr>
          <w:rFonts w:ascii="Times New Roman" w:hAnsi="Times New Roman" w:cs="Times New Roman"/>
          <w:sz w:val="24"/>
          <w:szCs w:val="24"/>
        </w:rPr>
        <w:t xml:space="preserve">20. </w:t>
      </w:r>
      <w:hyperlink r:id="rId7" w:history="1">
        <w:r w:rsidR="001373AC" w:rsidRPr="00D7798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https://doi.org/10.37514/ATD-J.2013.10.4.15</w:t>
        </w:r>
      </w:hyperlink>
    </w:p>
    <w:p w14:paraId="177D6BBB" w14:textId="63BDC3DE" w:rsidR="001373AC" w:rsidRPr="001373AC" w:rsidRDefault="001373AC" w:rsidP="001373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79195583"/>
      <w:r w:rsidRPr="001373AC">
        <w:rPr>
          <w:rFonts w:ascii="Times New Roman" w:hAnsi="Times New Roman" w:cs="Times New Roman"/>
          <w:sz w:val="24"/>
          <w:szCs w:val="24"/>
        </w:rPr>
        <w:t xml:space="preserve">Javaid, Z. K., Andleeb, N., &amp; Rana, S. (2023). Psychological </w:t>
      </w:r>
      <w:r w:rsidRPr="001373AC">
        <w:rPr>
          <w:rFonts w:ascii="Times New Roman" w:hAnsi="Times New Roman" w:cs="Times New Roman"/>
          <w:sz w:val="24"/>
          <w:szCs w:val="24"/>
        </w:rPr>
        <w:t>p</w:t>
      </w:r>
      <w:r w:rsidRPr="001373AC">
        <w:rPr>
          <w:rFonts w:ascii="Times New Roman" w:hAnsi="Times New Roman" w:cs="Times New Roman"/>
          <w:sz w:val="24"/>
          <w:szCs w:val="24"/>
        </w:rPr>
        <w:t xml:space="preserve">erspective on </w:t>
      </w:r>
      <w:r w:rsidRPr="001373AC">
        <w:rPr>
          <w:rFonts w:ascii="Times New Roman" w:hAnsi="Times New Roman" w:cs="Times New Roman"/>
          <w:sz w:val="24"/>
          <w:szCs w:val="24"/>
        </w:rPr>
        <w:t>a</w:t>
      </w:r>
      <w:r w:rsidRPr="001373AC">
        <w:rPr>
          <w:rFonts w:ascii="Times New Roman" w:hAnsi="Times New Roman" w:cs="Times New Roman"/>
          <w:sz w:val="24"/>
          <w:szCs w:val="24"/>
        </w:rPr>
        <w:t xml:space="preserve">dvanced </w:t>
      </w:r>
      <w:r w:rsidRPr="001373AC">
        <w:rPr>
          <w:rFonts w:ascii="Times New Roman" w:hAnsi="Times New Roman" w:cs="Times New Roman"/>
          <w:sz w:val="24"/>
          <w:szCs w:val="24"/>
        </w:rPr>
        <w:t>l</w:t>
      </w:r>
      <w:r w:rsidRPr="001373AC">
        <w:rPr>
          <w:rFonts w:ascii="Times New Roman" w:hAnsi="Times New Roman" w:cs="Times New Roman"/>
          <w:sz w:val="24"/>
          <w:szCs w:val="24"/>
        </w:rPr>
        <w:t xml:space="preserve">earners’ </w:t>
      </w:r>
      <w:r w:rsidRPr="001373AC">
        <w:rPr>
          <w:rFonts w:ascii="Times New Roman" w:hAnsi="Times New Roman" w:cs="Times New Roman"/>
          <w:sz w:val="24"/>
          <w:szCs w:val="24"/>
        </w:rPr>
        <w:t>f</w:t>
      </w:r>
      <w:r w:rsidRPr="001373AC">
        <w:rPr>
          <w:rFonts w:ascii="Times New Roman" w:hAnsi="Times New Roman" w:cs="Times New Roman"/>
          <w:sz w:val="24"/>
          <w:szCs w:val="24"/>
        </w:rPr>
        <w:t xml:space="preserve">oreign </w:t>
      </w:r>
      <w:r w:rsidRPr="001373AC">
        <w:rPr>
          <w:rFonts w:ascii="Times New Roman" w:hAnsi="Times New Roman" w:cs="Times New Roman"/>
          <w:sz w:val="24"/>
          <w:szCs w:val="24"/>
        </w:rPr>
        <w:t>l</w:t>
      </w:r>
      <w:r w:rsidRPr="001373AC">
        <w:rPr>
          <w:rFonts w:ascii="Times New Roman" w:hAnsi="Times New Roman" w:cs="Times New Roman"/>
          <w:sz w:val="24"/>
          <w:szCs w:val="24"/>
        </w:rPr>
        <w:t xml:space="preserve">anguage-related </w:t>
      </w:r>
      <w:r w:rsidRPr="001373AC">
        <w:rPr>
          <w:rFonts w:ascii="Times New Roman" w:hAnsi="Times New Roman" w:cs="Times New Roman"/>
          <w:sz w:val="24"/>
          <w:szCs w:val="24"/>
        </w:rPr>
        <w:t>e</w:t>
      </w:r>
      <w:r w:rsidRPr="001373AC">
        <w:rPr>
          <w:rFonts w:ascii="Times New Roman" w:hAnsi="Times New Roman" w:cs="Times New Roman"/>
          <w:sz w:val="24"/>
          <w:szCs w:val="24"/>
        </w:rPr>
        <w:t xml:space="preserve">motions across the </w:t>
      </w:r>
      <w:r w:rsidRPr="001373AC">
        <w:rPr>
          <w:rFonts w:ascii="Times New Roman" w:hAnsi="Times New Roman" w:cs="Times New Roman"/>
          <w:sz w:val="24"/>
          <w:szCs w:val="24"/>
        </w:rPr>
        <w:t>f</w:t>
      </w:r>
      <w:r w:rsidRPr="001373AC">
        <w:rPr>
          <w:rFonts w:ascii="Times New Roman" w:hAnsi="Times New Roman" w:cs="Times New Roman"/>
          <w:sz w:val="24"/>
          <w:szCs w:val="24"/>
        </w:rPr>
        <w:t xml:space="preserve">our </w:t>
      </w:r>
      <w:r w:rsidRPr="001373AC">
        <w:rPr>
          <w:rFonts w:ascii="Times New Roman" w:hAnsi="Times New Roman" w:cs="Times New Roman"/>
          <w:sz w:val="24"/>
          <w:szCs w:val="24"/>
        </w:rPr>
        <w:t>s</w:t>
      </w:r>
      <w:r w:rsidRPr="001373AC">
        <w:rPr>
          <w:rFonts w:ascii="Times New Roman" w:hAnsi="Times New Roman" w:cs="Times New Roman"/>
          <w:sz w:val="24"/>
          <w:szCs w:val="24"/>
        </w:rPr>
        <w:t xml:space="preserve">kills. </w:t>
      </w:r>
      <w:r w:rsidRPr="001373AC">
        <w:rPr>
          <w:rFonts w:ascii="Times New Roman" w:hAnsi="Times New Roman" w:cs="Times New Roman"/>
          <w:i/>
          <w:iCs/>
          <w:sz w:val="24"/>
          <w:szCs w:val="24"/>
        </w:rPr>
        <w:t>Voyage Journal of Educational Studies</w:t>
      </w:r>
      <w:r w:rsidRPr="001373AC">
        <w:rPr>
          <w:rFonts w:ascii="Times New Roman" w:hAnsi="Times New Roman" w:cs="Times New Roman"/>
          <w:sz w:val="24"/>
          <w:szCs w:val="24"/>
        </w:rPr>
        <w:t xml:space="preserve">, </w:t>
      </w:r>
      <w:r w:rsidRPr="001373A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373AC">
        <w:rPr>
          <w:rFonts w:ascii="Times New Roman" w:hAnsi="Times New Roman" w:cs="Times New Roman"/>
          <w:sz w:val="24"/>
          <w:szCs w:val="24"/>
        </w:rPr>
        <w:t>(2), 191-207.</w:t>
      </w:r>
    </w:p>
    <w:bookmarkEnd w:id="9"/>
    <w:bookmarkEnd w:id="10"/>
    <w:p w14:paraId="6B4F250E" w14:textId="77777777" w:rsidR="005C79F5" w:rsidRPr="009C3D2D" w:rsidRDefault="005C79F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Jogan, M. K., Ana, H. H., &amp; Gladys, A. M. (2001). Cross‐cultural e‐mail: Providing cultural input for the advanced foreign language student.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(4), 341-346.</w:t>
      </w:r>
    </w:p>
    <w:p w14:paraId="564D7B14" w14:textId="77777777" w:rsidR="005C79F5" w:rsidRPr="009C3D2D" w:rsidRDefault="005C79F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7784CE" w14:textId="77777777" w:rsidR="005C79F5" w:rsidRPr="009C3D2D" w:rsidRDefault="005C79F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Kelly, P. (1991). Lexical ignorance: The main obstacle to listening comprehension with advanced foreign language learners.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135-149.</w:t>
      </w:r>
    </w:p>
    <w:p w14:paraId="556752AB" w14:textId="77777777" w:rsidR="008B0D7E" w:rsidRDefault="008B0D7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EB0112" w14:textId="77777777" w:rsidR="00174149" w:rsidRPr="00174149" w:rsidRDefault="00174149" w:rsidP="001741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4149">
        <w:rPr>
          <w:rFonts w:ascii="Times New Roman" w:eastAsia="Times New Roman" w:hAnsi="Times New Roman" w:cs="Times New Roman"/>
          <w:sz w:val="24"/>
          <w:szCs w:val="24"/>
        </w:rPr>
        <w:t xml:space="preserve">Kettler, T., &amp; Shaunessy-Dedrick, E. (2021). </w:t>
      </w:r>
      <w:r w:rsidRPr="00174149">
        <w:rPr>
          <w:rFonts w:ascii="Times New Roman" w:eastAsia="Times New Roman" w:hAnsi="Times New Roman" w:cs="Times New Roman"/>
          <w:i/>
          <w:iCs/>
          <w:sz w:val="24"/>
          <w:szCs w:val="24"/>
        </w:rPr>
        <w:t>A teacher's guide to using the Common Core State Standards with gifted and advanced learners in the English/language arts</w:t>
      </w:r>
      <w:r w:rsidRPr="00174149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4B8E199" w14:textId="77777777" w:rsidR="00174149" w:rsidRPr="009C3D2D" w:rsidRDefault="0017414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F53135" w14:textId="77777777" w:rsidR="008B0D7E" w:rsidRPr="008B0D7E" w:rsidRDefault="008B0D7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0D7E">
        <w:rPr>
          <w:rFonts w:ascii="Times New Roman" w:eastAsia="Times New Roman" w:hAnsi="Times New Roman" w:cs="Times New Roman"/>
          <w:sz w:val="24"/>
          <w:szCs w:val="24"/>
        </w:rPr>
        <w:t xml:space="preserve">Kruk, M. (2022). Dynamicity of perceived willingness to communicate, motivation, boredom and anxiety in Second Life: The case of two advanced learners of English. </w:t>
      </w:r>
      <w:r w:rsidRPr="008B0D7E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8B0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0D7E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8B0D7E">
        <w:rPr>
          <w:rFonts w:ascii="Times New Roman" w:eastAsia="Times New Roman" w:hAnsi="Times New Roman" w:cs="Times New Roman"/>
          <w:sz w:val="24"/>
          <w:szCs w:val="24"/>
        </w:rPr>
        <w:t>(1-2), 190-216.</w:t>
      </w:r>
    </w:p>
    <w:p w14:paraId="336EB329" w14:textId="77777777" w:rsidR="008B0D7E" w:rsidRPr="009C3D2D" w:rsidRDefault="008B0D7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352608" w14:textId="08E8B200" w:rsidR="005F2CC8" w:rsidRDefault="005F2CC8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Lacorte, M., &amp; </w:t>
      </w:r>
      <w:proofErr w:type="spellStart"/>
      <w:r w:rsidRPr="009C3D2D">
        <w:rPr>
          <w:rFonts w:ascii="Times New Roman" w:hAnsi="Times New Roman" w:cs="Times New Roman"/>
          <w:sz w:val="24"/>
          <w:szCs w:val="24"/>
        </w:rPr>
        <w:t>Canabel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 xml:space="preserve">, E. (2005). Teacher beliefs and practices in advanced Spanish classrooms. </w:t>
      </w:r>
      <w:r w:rsidRPr="009C3D2D">
        <w:rPr>
          <w:rFonts w:ascii="Times New Roman" w:hAnsi="Times New Roman" w:cs="Times New Roman"/>
          <w:i/>
          <w:sz w:val="24"/>
          <w:szCs w:val="24"/>
        </w:rPr>
        <w:t>Heritage Language Journal, 3</w:t>
      </w:r>
      <w:r w:rsidRPr="009C3D2D">
        <w:rPr>
          <w:rFonts w:ascii="Times New Roman" w:hAnsi="Times New Roman" w:cs="Times New Roman"/>
          <w:sz w:val="24"/>
          <w:szCs w:val="24"/>
        </w:rPr>
        <w:t>, 83-107.</w:t>
      </w:r>
    </w:p>
    <w:p w14:paraId="75C43162" w14:textId="5741ADAA" w:rsidR="00C21E51" w:rsidRDefault="00C21E51" w:rsidP="001B38A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EBA">
        <w:rPr>
          <w:rFonts w:ascii="Times New Roman" w:hAnsi="Times New Roman" w:cs="Times New Roman"/>
          <w:sz w:val="24"/>
          <w:szCs w:val="24"/>
        </w:rPr>
        <w:t xml:space="preserve">Landes-Lee, J., &amp; </w:t>
      </w:r>
      <w:proofErr w:type="spellStart"/>
      <w:r w:rsidRPr="00684EBA">
        <w:rPr>
          <w:rFonts w:ascii="Times New Roman" w:hAnsi="Times New Roman" w:cs="Times New Roman"/>
          <w:sz w:val="24"/>
          <w:szCs w:val="24"/>
        </w:rPr>
        <w:t>Watzinger</w:t>
      </w:r>
      <w:proofErr w:type="spellEnd"/>
      <w:r w:rsidRPr="00684EBA">
        <w:rPr>
          <w:rFonts w:ascii="Times New Roman" w:hAnsi="Times New Roman" w:cs="Times New Roman"/>
          <w:sz w:val="24"/>
          <w:szCs w:val="24"/>
        </w:rPr>
        <w:t xml:space="preserve">-Tharp, J. (2023). Indicators of academic readiness for college: Evaluating an advanced Spanish language program.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Foreign Language Annals, 56</w:t>
      </w:r>
      <w:r w:rsidRPr="00684EBA">
        <w:rPr>
          <w:rFonts w:ascii="Times New Roman" w:hAnsi="Times New Roman" w:cs="Times New Roman"/>
          <w:sz w:val="24"/>
          <w:szCs w:val="24"/>
        </w:rPr>
        <w:t>(4), 993-1012.</w:t>
      </w:r>
    </w:p>
    <w:p w14:paraId="24B3F0AB" w14:textId="77777777" w:rsidR="001B38A0" w:rsidRPr="001B38A0" w:rsidRDefault="001B38A0" w:rsidP="001B38A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38A0">
        <w:rPr>
          <w:rFonts w:ascii="Times New Roman" w:hAnsi="Times New Roman" w:cs="Times New Roman"/>
          <w:sz w:val="24"/>
          <w:szCs w:val="24"/>
        </w:rPr>
        <w:t>Langacker</w:t>
      </w:r>
      <w:proofErr w:type="spellEnd"/>
      <w:r w:rsidRPr="001B38A0">
        <w:rPr>
          <w:rFonts w:ascii="Times New Roman" w:hAnsi="Times New Roman" w:cs="Times New Roman"/>
          <w:sz w:val="24"/>
          <w:szCs w:val="24"/>
        </w:rPr>
        <w:t xml:space="preserve">, R. W., von Stutterheim, C., Carroll, M., Lambert, M., Behrens, B., Strauss, S., ... &amp; </w:t>
      </w:r>
      <w:proofErr w:type="spellStart"/>
      <w:r w:rsidRPr="001B38A0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1B38A0">
        <w:rPr>
          <w:rFonts w:ascii="Times New Roman" w:hAnsi="Times New Roman" w:cs="Times New Roman"/>
          <w:sz w:val="24"/>
          <w:szCs w:val="24"/>
        </w:rPr>
        <w:t xml:space="preserve">, E. (2006). </w:t>
      </w:r>
      <w:r w:rsidRPr="001B38A0">
        <w:rPr>
          <w:rFonts w:ascii="Times New Roman" w:hAnsi="Times New Roman" w:cs="Times New Roman"/>
          <w:i/>
          <w:iCs/>
          <w:sz w:val="24"/>
          <w:szCs w:val="24"/>
        </w:rPr>
        <w:t>Educating for advanced foreign language capacities: Constructs, curriculum, instruction, assessment</w:t>
      </w:r>
      <w:r w:rsidRPr="001B38A0">
        <w:rPr>
          <w:rFonts w:ascii="Times New Roman" w:hAnsi="Times New Roman" w:cs="Times New Roman"/>
          <w:sz w:val="24"/>
          <w:szCs w:val="24"/>
        </w:rPr>
        <w:t>. Georgetown University Press.</w:t>
      </w:r>
    </w:p>
    <w:p w14:paraId="7FC32A3F" w14:textId="77777777" w:rsidR="009D6C3C" w:rsidRPr="009C3D2D" w:rsidRDefault="009D6C3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Laufer, B. (1991). The development of L2 lexis in the expression of the advanced learner.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(4), 440-448.</w:t>
      </w:r>
    </w:p>
    <w:p w14:paraId="071BEAEF" w14:textId="77777777" w:rsidR="009D6C3C" w:rsidRPr="009C3D2D" w:rsidRDefault="009D6C3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00F2F2" w14:textId="427AB74B" w:rsidR="001D274D" w:rsidRPr="009C3D2D" w:rsidRDefault="008822D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Leaver, B. L., &amp; Shekhtman, B. (2002).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professional-level language proficiency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 Cambridge University Press</w:t>
      </w:r>
    </w:p>
    <w:p w14:paraId="49C55176" w14:textId="7DFF9A40" w:rsidR="00E125B5" w:rsidRPr="009C3D2D" w:rsidRDefault="00E125B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CD7A9E" w14:textId="587011FB" w:rsidR="00BE0402" w:rsidRPr="009C3D2D" w:rsidRDefault="00BE0402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Lee, J., &amp; Heinz, M. (2016). English language learning strategies reported by advanced language learners.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Journal of International Education Research (JIER)</w:t>
      </w:r>
      <w:r w:rsidRPr="009C3D2D">
        <w:rPr>
          <w:rFonts w:ascii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C3D2D">
        <w:rPr>
          <w:rFonts w:ascii="Times New Roman" w:hAnsi="Times New Roman" w:cs="Times New Roman"/>
          <w:sz w:val="24"/>
          <w:szCs w:val="24"/>
        </w:rPr>
        <w:t>(2), 67-76.</w:t>
      </w:r>
    </w:p>
    <w:p w14:paraId="5E6EBCAC" w14:textId="77777777" w:rsidR="00BE0402" w:rsidRPr="009C3D2D" w:rsidRDefault="00BE0402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E761B" w14:textId="6525AF0A" w:rsidR="00E125B5" w:rsidRPr="009C3D2D" w:rsidRDefault="00E125B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>Lee, J., Park, S., &amp; Heinz, M. (2018). Exploring patterns of article use by advanced Korean learners of English and Spanish. 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79-101.</w:t>
      </w:r>
    </w:p>
    <w:p w14:paraId="7075196F" w14:textId="4261955C" w:rsidR="001D274D" w:rsidRPr="009C3D2D" w:rsidRDefault="001D274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D5049" w14:textId="77777777" w:rsidR="0082175B" w:rsidRDefault="0082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Lee, L. (2010). Fostering reflective writing and interactive exchange through blogging in an advanced language course.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212-227.</w:t>
      </w:r>
    </w:p>
    <w:p w14:paraId="35258E2A" w14:textId="77777777" w:rsidR="00F00EAA" w:rsidRDefault="00F00EA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DAF5A" w14:textId="77777777" w:rsidR="000B0185" w:rsidRPr="00684EBA" w:rsidRDefault="000B0185" w:rsidP="000B0185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4EBA">
        <w:rPr>
          <w:rFonts w:ascii="Times New Roman" w:eastAsia="Calibri" w:hAnsi="Times New Roman" w:cs="Times New Roman"/>
          <w:sz w:val="24"/>
          <w:szCs w:val="24"/>
        </w:rPr>
        <w:t>Lemhöfer</w:t>
      </w:r>
      <w:proofErr w:type="spellEnd"/>
      <w:r w:rsidRPr="00684EBA">
        <w:rPr>
          <w:rFonts w:ascii="Times New Roman" w:eastAsia="Calibri" w:hAnsi="Times New Roman" w:cs="Times New Roman"/>
          <w:sz w:val="24"/>
          <w:szCs w:val="24"/>
        </w:rPr>
        <w:t xml:space="preserve">, K., &amp; Broersma, M. (2012). Introducing </w:t>
      </w:r>
      <w:proofErr w:type="spellStart"/>
      <w:r w:rsidRPr="00684EBA">
        <w:rPr>
          <w:rFonts w:ascii="Times New Roman" w:eastAsia="Calibri" w:hAnsi="Times New Roman" w:cs="Times New Roman"/>
          <w:sz w:val="24"/>
          <w:szCs w:val="24"/>
        </w:rPr>
        <w:t>LexTALE</w:t>
      </w:r>
      <w:proofErr w:type="spellEnd"/>
      <w:r w:rsidRPr="00684EBA">
        <w:rPr>
          <w:rFonts w:ascii="Times New Roman" w:eastAsia="Calibri" w:hAnsi="Times New Roman" w:cs="Times New Roman"/>
          <w:sz w:val="24"/>
          <w:szCs w:val="24"/>
        </w:rPr>
        <w:t xml:space="preserve">: a quick and valid test for advanced learners of English. </w:t>
      </w:r>
      <w:r w:rsidRPr="00684EBA">
        <w:rPr>
          <w:rFonts w:ascii="Times New Roman" w:eastAsia="Calibri" w:hAnsi="Times New Roman" w:cs="Times New Roman"/>
          <w:i/>
          <w:sz w:val="24"/>
          <w:szCs w:val="24"/>
        </w:rPr>
        <w:t>Behavioral Research Methods, 44</w:t>
      </w:r>
      <w:r w:rsidRPr="00684EBA">
        <w:rPr>
          <w:rFonts w:ascii="Times New Roman" w:eastAsia="Calibri" w:hAnsi="Times New Roman" w:cs="Times New Roman"/>
          <w:sz w:val="24"/>
          <w:szCs w:val="24"/>
        </w:rPr>
        <w:t xml:space="preserve">(2), 325-343. </w:t>
      </w:r>
    </w:p>
    <w:p w14:paraId="25B7CBAF" w14:textId="3CCF14F4" w:rsidR="000B0185" w:rsidRDefault="00EE21B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E21B6">
        <w:rPr>
          <w:rFonts w:ascii="Times New Roman" w:eastAsia="Times New Roman" w:hAnsi="Times New Roman" w:cs="Times New Roman"/>
          <w:sz w:val="24"/>
          <w:szCs w:val="24"/>
        </w:rPr>
        <w:t xml:space="preserve">Lennon, P. (1993). The advanced learner: affective, social and motivational factors. </w:t>
      </w:r>
      <w:r w:rsidRPr="00EE21B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EE2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21B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E21B6">
        <w:rPr>
          <w:rFonts w:ascii="Times New Roman" w:eastAsia="Times New Roman" w:hAnsi="Times New Roman" w:cs="Times New Roman"/>
          <w:sz w:val="24"/>
          <w:szCs w:val="24"/>
        </w:rPr>
        <w:t>(1), 39-43.</w:t>
      </w:r>
    </w:p>
    <w:p w14:paraId="4C08CBDD" w14:textId="77777777" w:rsidR="00EE21B6" w:rsidRDefault="00EE21B6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312F6" w14:textId="12DB2855" w:rsidR="00F00EAA" w:rsidRPr="009C3D2D" w:rsidRDefault="00F00EA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4EBA">
        <w:rPr>
          <w:rFonts w:ascii="Times New Roman" w:hAnsi="Times New Roman" w:cs="Times New Roman"/>
          <w:sz w:val="24"/>
          <w:szCs w:val="24"/>
        </w:rPr>
        <w:t xml:space="preserve">Linck, J., Hughes, M., Campbell, S., Silbert, N., Tare, M., Jackson, S., Smith, B., Bunting, M., &amp; Doughty, C. (2013). Hi-LAB: A new measure of aptitude for high-level language proficiency. </w:t>
      </w:r>
      <w:r w:rsidRPr="00684EBA">
        <w:rPr>
          <w:rFonts w:ascii="Times New Roman" w:hAnsi="Times New Roman" w:cs="Times New Roman"/>
          <w:i/>
          <w:sz w:val="24"/>
          <w:szCs w:val="24"/>
        </w:rPr>
        <w:t>Language Learning</w:t>
      </w:r>
      <w:r w:rsidRPr="00684EBA">
        <w:rPr>
          <w:rFonts w:ascii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684EBA">
        <w:rPr>
          <w:rFonts w:ascii="Times New Roman" w:hAnsi="Times New Roman" w:cs="Times New Roman"/>
          <w:sz w:val="24"/>
          <w:szCs w:val="24"/>
        </w:rPr>
        <w:t>(3), 530-566.</w:t>
      </w:r>
    </w:p>
    <w:p w14:paraId="34ABD4AC" w14:textId="77777777" w:rsidR="0082175B" w:rsidRPr="009C3D2D" w:rsidRDefault="0082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DAA43" w14:textId="1CACEE18" w:rsidR="0079356A" w:rsidRPr="009C3D2D" w:rsidRDefault="0079356A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Loomis, S. (2015). Using speaking test data to define the advanced proficiency level for L2 Arabic speakers. </w:t>
      </w:r>
      <w:r w:rsidRPr="009C3D2D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9C3D2D">
        <w:rPr>
          <w:rFonts w:ascii="Times New Roman" w:hAnsi="Times New Roman" w:cs="Times New Roman"/>
          <w:sz w:val="24"/>
          <w:szCs w:val="24"/>
        </w:rPr>
        <w:t>(4), 604-617.</w:t>
      </w:r>
    </w:p>
    <w:p w14:paraId="468AAB2A" w14:textId="11BDC105" w:rsidR="006A0491" w:rsidRPr="009C3D2D" w:rsidRDefault="006A049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Lys, F. (2013). The development of advanced learner oral proficiency using iPads.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(3), 94-116.</w:t>
      </w:r>
    </w:p>
    <w:p w14:paraId="37A29696" w14:textId="77777777" w:rsidR="006A0491" w:rsidRDefault="006A049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464373" w14:textId="418058F0" w:rsidR="00E97E27" w:rsidRPr="009C3D2D" w:rsidRDefault="00E97E27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Moon, Y., Choi, J., &amp; Kang, Y. (2019). Does reading and vocabulary knowledge of advanced Korean EFL learners facilitate their writing </w:t>
      </w:r>
      <w:proofErr w:type="gramStart"/>
      <w:r w:rsidRPr="009C3D2D">
        <w:rPr>
          <w:rFonts w:ascii="Times New Roman" w:hAnsi="Times New Roman" w:cs="Times New Roman"/>
          <w:sz w:val="24"/>
          <w:szCs w:val="24"/>
        </w:rPr>
        <w:t>performance?.</w:t>
      </w:r>
      <w:proofErr w:type="gramEnd"/>
      <w:r w:rsidRPr="009C3D2D">
        <w:rPr>
          <w:rFonts w:ascii="Times New Roman" w:hAnsi="Times New Roman" w:cs="Times New Roman"/>
          <w:sz w:val="24"/>
          <w:szCs w:val="24"/>
        </w:rPr>
        <w:t>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Journal of Asia TEFL</w:t>
      </w:r>
      <w:r w:rsidRPr="009C3D2D">
        <w:rPr>
          <w:rFonts w:ascii="Times New Roman" w:hAnsi="Times New Roman" w:cs="Times New Roman"/>
          <w:sz w:val="24"/>
          <w:szCs w:val="24"/>
        </w:rPr>
        <w:t>,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C3D2D">
        <w:rPr>
          <w:rFonts w:ascii="Times New Roman" w:hAnsi="Times New Roman" w:cs="Times New Roman"/>
          <w:sz w:val="24"/>
          <w:szCs w:val="24"/>
        </w:rPr>
        <w:t xml:space="preserve">(1), 149-162.  </w:t>
      </w:r>
    </w:p>
    <w:p w14:paraId="3F59BEC1" w14:textId="0F2259C1" w:rsidR="001D274D" w:rsidRPr="009C3D2D" w:rsidRDefault="001D274D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Maley, A. (2008).  </w:t>
      </w:r>
      <w:r w:rsidRPr="009C3D2D">
        <w:rPr>
          <w:rFonts w:ascii="Times New Roman" w:hAnsi="Times New Roman" w:cs="Times New Roman"/>
          <w:i/>
          <w:sz w:val="24"/>
          <w:szCs w:val="24"/>
        </w:rPr>
        <w:t>Advanced learners</w:t>
      </w:r>
      <w:r w:rsidRPr="009C3D2D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69CE7C23" w14:textId="77777777" w:rsidR="0015173E" w:rsidRPr="009C3D2D" w:rsidRDefault="0015173E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FF03E2" w14:textId="77777777" w:rsidR="0015173E" w:rsidRPr="0015173E" w:rsidRDefault="0015173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5173E">
        <w:rPr>
          <w:rFonts w:ascii="Times New Roman" w:eastAsia="Times New Roman" w:hAnsi="Times New Roman" w:cs="Times New Roman"/>
          <w:sz w:val="24"/>
          <w:szCs w:val="24"/>
        </w:rPr>
        <w:t xml:space="preserve">Malovrh, P. A., &amp; Benati, A. G. (Eds.). (2020). </w:t>
      </w:r>
      <w:r w:rsidRPr="0015173E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advanced proficiency in second language acquisition</w:t>
      </w:r>
      <w:r w:rsidRPr="0015173E">
        <w:rPr>
          <w:rFonts w:ascii="Times New Roman" w:eastAsia="Times New Roman" w:hAnsi="Times New Roman" w:cs="Times New Roman"/>
          <w:sz w:val="24"/>
          <w:szCs w:val="24"/>
        </w:rPr>
        <w:t>. John Wiley &amp; Sons.</w:t>
      </w:r>
    </w:p>
    <w:p w14:paraId="2D53E82A" w14:textId="06FE4B88" w:rsidR="00DA76DC" w:rsidRPr="009C3D2D" w:rsidRDefault="00DA76DC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406CA" w14:textId="33DA0D04" w:rsidR="00DA76DC" w:rsidRPr="009C3D2D" w:rsidRDefault="00DA76D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Matthiessen, C. M. I. M. (2006). Educating for advanced foreign language capacities: Exploring the meaning-making resources of languages systemic-functionally. In H. Byrnes (Ed.),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 31-57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71F" w:rsidRPr="009C3D2D">
        <w:rPr>
          <w:rFonts w:ascii="Times New Roman" w:hAnsi="Times New Roman" w:cs="Times New Roman"/>
          <w:sz w:val="24"/>
          <w:szCs w:val="24"/>
          <w:u w:color="000000"/>
          <w:lang w:val="nl-NL"/>
        </w:rPr>
        <w:t>Continuum.</w:t>
      </w:r>
    </w:p>
    <w:p w14:paraId="7BAAF915" w14:textId="692291D6" w:rsidR="005060A6" w:rsidRPr="009C3D2D" w:rsidRDefault="005060A6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1BEA4" w14:textId="6120E671" w:rsidR="005060A6" w:rsidRPr="009C3D2D" w:rsidRDefault="005060A6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bCs/>
          <w:sz w:val="24"/>
          <w:szCs w:val="24"/>
        </w:rPr>
        <w:t>Mikhaylova, A</w:t>
      </w:r>
      <w:r w:rsidRPr="009C3D2D">
        <w:rPr>
          <w:rFonts w:ascii="Times New Roman" w:hAnsi="Times New Roman" w:cs="Times New Roman"/>
          <w:sz w:val="24"/>
          <w:szCs w:val="24"/>
        </w:rPr>
        <w:t xml:space="preserve">. (2012). Aspectual knowledge in high proficiency L2 and adult heritage speakers of Russian.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 xml:space="preserve">Heritage Language Journal, </w:t>
      </w:r>
      <w:r w:rsidRPr="009C3D2D">
        <w:rPr>
          <w:rFonts w:ascii="Times New Roman" w:hAnsi="Times New Roman" w:cs="Times New Roman"/>
          <w:sz w:val="24"/>
          <w:szCs w:val="24"/>
        </w:rPr>
        <w:t>9(2), 50-69.</w:t>
      </w:r>
    </w:p>
    <w:p w14:paraId="70F7D9F6" w14:textId="389A8E3C" w:rsidR="0041379D" w:rsidRPr="009C3D2D" w:rsidRDefault="0041379D" w:rsidP="009C3D2D">
      <w:pPr>
        <w:pStyle w:val="NormalWeb"/>
        <w:ind w:left="720" w:hanging="720"/>
        <w:rPr>
          <w:color w:val="000000" w:themeColor="text1"/>
        </w:rPr>
      </w:pPr>
      <w:r w:rsidRPr="009C3D2D">
        <w:rPr>
          <w:color w:val="000000" w:themeColor="text1"/>
        </w:rPr>
        <w:t>Mori, J. (2012). </w:t>
      </w:r>
      <w:r w:rsidRPr="009C3D2D">
        <w:rPr>
          <w:rStyle w:val="Emphasis"/>
          <w:color w:val="000000" w:themeColor="text1"/>
        </w:rPr>
        <w:t xml:space="preserve">Social and interactive perspectives on Japanese language proficiency: Learning through listening towards advanced Japanese. </w:t>
      </w:r>
      <w:r w:rsidRPr="009C3D2D">
        <w:rPr>
          <w:color w:val="000000" w:themeColor="text1"/>
        </w:rPr>
        <w:t>CALPER Publications.</w:t>
      </w:r>
    </w:p>
    <w:p w14:paraId="2DA05E73" w14:textId="19265A31" w:rsidR="000862E4" w:rsidRDefault="000862E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62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Mostafa, S. M. S. E. D. (2019). Developing the EFL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dvanced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arrative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kills through a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nit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trategy. </w:t>
      </w:r>
      <w:r w:rsidRPr="000862E4">
        <w:rPr>
          <w:rFonts w:ascii="Times New Roman" w:eastAsia="Times New Roman" w:hAnsi="Times New Roman" w:cs="Times New Roman"/>
          <w:i/>
          <w:iCs/>
          <w:sz w:val="24"/>
          <w:szCs w:val="24"/>
        </w:rPr>
        <w:t>CDELT Occasional Papers in the Development of English Education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62E4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0862E4">
        <w:rPr>
          <w:rFonts w:ascii="Times New Roman" w:eastAsia="Times New Roman" w:hAnsi="Times New Roman" w:cs="Times New Roman"/>
          <w:sz w:val="24"/>
          <w:szCs w:val="24"/>
        </w:rPr>
        <w:t>(1), 323-356.</w:t>
      </w:r>
    </w:p>
    <w:p w14:paraId="1F6AADCA" w14:textId="77777777" w:rsidR="001B38A0" w:rsidRDefault="001B38A0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7CE66" w14:textId="77777777" w:rsidR="008E3D0B" w:rsidRPr="008E3D0B" w:rsidRDefault="008E3D0B" w:rsidP="008E3D0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D0B">
        <w:rPr>
          <w:rFonts w:ascii="Times New Roman" w:eastAsia="Times New Roman" w:hAnsi="Times New Roman" w:cs="Times New Roman"/>
          <w:sz w:val="24"/>
          <w:szCs w:val="24"/>
        </w:rPr>
        <w:t>Murtisari</w:t>
      </w:r>
      <w:proofErr w:type="spellEnd"/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, E. T. (2021). Use of translation strategies in writing: Advanced EFL students. </w:t>
      </w:r>
      <w:r w:rsidRPr="008E3D0B">
        <w:rPr>
          <w:rFonts w:ascii="Times New Roman" w:eastAsia="Times New Roman" w:hAnsi="Times New Roman" w:cs="Times New Roman"/>
          <w:i/>
          <w:iCs/>
          <w:sz w:val="24"/>
          <w:szCs w:val="24"/>
        </w:rPr>
        <w:t>LLT Journal: A Journal on Language and Language Teaching</w:t>
      </w:r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3D0B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8E3D0B">
        <w:rPr>
          <w:rFonts w:ascii="Times New Roman" w:eastAsia="Times New Roman" w:hAnsi="Times New Roman" w:cs="Times New Roman"/>
          <w:sz w:val="24"/>
          <w:szCs w:val="24"/>
        </w:rPr>
        <w:t>(1), 228-239.</w:t>
      </w:r>
    </w:p>
    <w:p w14:paraId="4EC158FD" w14:textId="77777777" w:rsidR="008E3D0B" w:rsidRDefault="008E3D0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37B503" w14:textId="678D0CE2" w:rsidR="001B38A0" w:rsidRPr="001B38A0" w:rsidRDefault="001B38A0" w:rsidP="001B38A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38A0">
        <w:rPr>
          <w:rFonts w:ascii="Times New Roman" w:eastAsia="Times New Roman" w:hAnsi="Times New Roman" w:cs="Times New Roman"/>
          <w:sz w:val="24"/>
          <w:szCs w:val="24"/>
        </w:rPr>
        <w:t xml:space="preserve">Norris, J. M. (2006). Assessing advanced foreign language learning and learners.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H. Byrnes, </w:t>
      </w:r>
      <w:r w:rsidR="002471D9">
        <w:rPr>
          <w:rFonts w:ascii="Times New Roman" w:eastAsia="Times New Roman" w:hAnsi="Times New Roman" w:cs="Times New Roman"/>
          <w:sz w:val="24"/>
          <w:szCs w:val="24"/>
        </w:rPr>
        <w:t>H. Weger-Guntharp, &amp; K. A. Sprang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1B38A0">
        <w:rPr>
          <w:rFonts w:ascii="Times New Roman" w:eastAsia="Times New Roman" w:hAnsi="Times New Roman" w:cs="Times New Roman"/>
          <w:i/>
          <w:iCs/>
          <w:sz w:val="24"/>
          <w:szCs w:val="24"/>
        </w:rPr>
        <w:t>Educating for advanced foreign language capacities</w:t>
      </w:r>
      <w:r w:rsidRPr="001B3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(pp.</w:t>
      </w:r>
      <w:r w:rsidRPr="001B38A0">
        <w:rPr>
          <w:rFonts w:ascii="Times New Roman" w:eastAsia="Times New Roman" w:hAnsi="Times New Roman" w:cs="Times New Roman"/>
          <w:sz w:val="24"/>
          <w:szCs w:val="24"/>
        </w:rPr>
        <w:t>167</w:t>
      </w:r>
      <w:r>
        <w:rPr>
          <w:rFonts w:ascii="Times New Roman" w:eastAsia="Times New Roman" w:hAnsi="Times New Roman" w:cs="Times New Roman"/>
          <w:sz w:val="24"/>
          <w:szCs w:val="24"/>
        </w:rPr>
        <w:t>-187)</w:t>
      </w:r>
      <w:r w:rsidRPr="001B38A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71D9">
        <w:rPr>
          <w:rFonts w:ascii="Times New Roman" w:eastAsia="Times New Roman" w:hAnsi="Times New Roman" w:cs="Times New Roman"/>
          <w:sz w:val="24"/>
          <w:szCs w:val="24"/>
        </w:rPr>
        <w:t xml:space="preserve">Georgetown University Press. </w:t>
      </w:r>
      <w:r w:rsidR="002471D9" w:rsidRPr="002471D9">
        <w:rPr>
          <w:rFonts w:ascii="Times New Roman" w:eastAsia="Times New Roman" w:hAnsi="Times New Roman" w:cs="Times New Roman"/>
          <w:sz w:val="24"/>
          <w:szCs w:val="24"/>
        </w:rPr>
        <w:t>https://repository.library.georgetown.edu/bitstream/handle/10822/558211/GURT_2005.pdf?sequence=1#page=175</w:t>
      </w:r>
    </w:p>
    <w:p w14:paraId="02BB7AF5" w14:textId="6D68A7B9" w:rsidR="00E54253" w:rsidRPr="009C3D2D" w:rsidRDefault="00E54253" w:rsidP="009C3D2D">
      <w:pPr>
        <w:pStyle w:val="NormalWeb"/>
        <w:ind w:left="720" w:hanging="720"/>
        <w:rPr>
          <w:color w:val="000000" w:themeColor="text1"/>
        </w:rPr>
      </w:pPr>
      <w:proofErr w:type="spellStart"/>
      <w:r w:rsidRPr="009C3D2D">
        <w:t>Omidian</w:t>
      </w:r>
      <w:proofErr w:type="spellEnd"/>
      <w:r w:rsidRPr="009C3D2D">
        <w:t xml:space="preserve">, T., Shahriari, H., &amp; Ghonsooly, B. (2017). Evaluating the pedagogic value of multi-word expressions based on EFL teachers’ and advanced learners’ value judgments. </w:t>
      </w:r>
      <w:r w:rsidRPr="009C3D2D">
        <w:rPr>
          <w:i/>
        </w:rPr>
        <w:t>TESOL Journal, 8</w:t>
      </w:r>
      <w:r w:rsidRPr="009C3D2D">
        <w:t xml:space="preserve">(2), 489-511.   </w:t>
      </w:r>
    </w:p>
    <w:p w14:paraId="6F71A920" w14:textId="7026CF70" w:rsidR="00DD01CF" w:rsidRPr="009C3D2D" w:rsidRDefault="00DD01CF" w:rsidP="009C3D2D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Ortega, L., &amp; Byrnes, H. (Eds.). (2008).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9C3D2D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76722D14" w14:textId="77777777" w:rsidR="00516156" w:rsidRPr="009C3D2D" w:rsidRDefault="00516156" w:rsidP="009C3D2D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384D3B" w14:textId="5E222BE6" w:rsidR="00516156" w:rsidRPr="009C3D2D" w:rsidRDefault="00516156" w:rsidP="009C3D2D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Ortega, L., &amp; Byrnes, H. (2008). The longitudinal study of advanced L2 capacities: An introduction. In L. Ortega &amp; H. Byrnes (Eds.),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The longitudinal study of advanced L2 capacities</w:t>
      </w:r>
      <w:r w:rsidRPr="009C3D2D">
        <w:rPr>
          <w:rFonts w:ascii="Times New Roman" w:hAnsi="Times New Roman" w:cs="Times New Roman"/>
          <w:sz w:val="24"/>
          <w:szCs w:val="24"/>
        </w:rPr>
        <w:t xml:space="preserve"> (pp. 3-20). Routledge.</w:t>
      </w:r>
    </w:p>
    <w:p w14:paraId="2BF798BE" w14:textId="77777777" w:rsidR="00EB72F1" w:rsidRPr="009C3D2D" w:rsidRDefault="00EB72F1" w:rsidP="009C3D2D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AB6F5D" w14:textId="0E484811" w:rsidR="00EB72F1" w:rsidRDefault="00EB72F1" w:rsidP="009C3D2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Ortega, L., &amp; Byrnes, H. (2008). Theorizing </w:t>
      </w:r>
      <w:proofErr w:type="spellStart"/>
      <w:r w:rsidRPr="009C3D2D">
        <w:rPr>
          <w:rFonts w:ascii="Times New Roman" w:hAnsi="Times New Roman" w:cs="Times New Roman"/>
          <w:sz w:val="24"/>
          <w:szCs w:val="24"/>
          <w:u w:color="000000"/>
        </w:rPr>
        <w:t>advancedness</w:t>
      </w:r>
      <w:proofErr w:type="spellEnd"/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, setting up the longitudinal research agenda. In L. Ortega &amp; H. Byrnes (Eds.), </w:t>
      </w:r>
      <w:r w:rsidRPr="009C3D2D">
        <w:rPr>
          <w:rFonts w:ascii="Times New Roman" w:hAnsi="Times New Roman" w:cs="Times New Roman"/>
          <w:i/>
          <w:iCs/>
          <w:sz w:val="24"/>
          <w:szCs w:val="24"/>
          <w:u w:color="000000"/>
        </w:rPr>
        <w:t>The Longitudinal Study of Advanced L2 Capacities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 (pp. 281-299). Routledge.</w:t>
      </w:r>
    </w:p>
    <w:p w14:paraId="694E95CD" w14:textId="77777777" w:rsidR="00E866F2" w:rsidRPr="00E866F2" w:rsidRDefault="00E866F2" w:rsidP="00E866F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866F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Paesani, K., &amp; Allen, H. W. (2012). Beyond the language‐content divide: Research on advanced foreign language instruction at the postsecondary level. </w:t>
      </w:r>
      <w:r w:rsidRPr="00E866F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Foreign Language Annals</w:t>
      </w:r>
      <w:r w:rsidRPr="00E866F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</w:t>
      </w:r>
      <w:r w:rsidRPr="00E866F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45</w:t>
      </w:r>
      <w:r w:rsidRPr="00E866F2">
        <w:rPr>
          <w:rFonts w:ascii="Times New Roman" w:eastAsia="Times New Roman" w:hAnsi="Times New Roman" w:cs="Times New Roman"/>
          <w:sz w:val="24"/>
          <w:szCs w:val="24"/>
          <w:u w:color="000000"/>
        </w:rPr>
        <w:t>(s1), s54-s75.</w:t>
      </w:r>
    </w:p>
    <w:p w14:paraId="4FDC216B" w14:textId="77777777" w:rsidR="001552F1" w:rsidRPr="009C3D2D" w:rsidRDefault="001552F1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Paesani, K., &amp; Willis, H. (2012). Beyond the language-content divide: Research on advanced foreign language instruction at the postsecondary level. </w:t>
      </w:r>
      <w:r w:rsidRPr="009C3D2D">
        <w:rPr>
          <w:rFonts w:ascii="Times New Roman" w:hAnsi="Times New Roman" w:cs="Times New Roman"/>
          <w:i/>
          <w:sz w:val="24"/>
          <w:szCs w:val="24"/>
        </w:rPr>
        <w:t xml:space="preserve"> Foreign Language Annals, 45</w:t>
      </w:r>
      <w:r w:rsidRPr="009C3D2D">
        <w:rPr>
          <w:rFonts w:ascii="Times New Roman" w:hAnsi="Times New Roman" w:cs="Times New Roman"/>
          <w:sz w:val="24"/>
          <w:szCs w:val="24"/>
        </w:rPr>
        <w:t>, 54-75.</w:t>
      </w:r>
    </w:p>
    <w:p w14:paraId="4AFAEF85" w14:textId="65B5E3DC" w:rsidR="00493720" w:rsidRPr="009C3D2D" w:rsidRDefault="00493720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Pearson, L., Fonseca-Greber, B., &amp; Foell, K. (2006). Advanced proficiency for foreign language teacher candidates: What can we do to help them achieve this goal? </w:t>
      </w:r>
      <w:r w:rsidRPr="009C3D2D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9C3D2D">
        <w:rPr>
          <w:rFonts w:ascii="Times New Roman" w:hAnsi="Times New Roman" w:cs="Times New Roman"/>
          <w:sz w:val="24"/>
          <w:szCs w:val="24"/>
        </w:rPr>
        <w:t>(3), 507-519.</w:t>
      </w:r>
    </w:p>
    <w:p w14:paraId="6FBB830F" w14:textId="079FCA71" w:rsidR="00891739" w:rsidRPr="009C3D2D" w:rsidRDefault="00891739" w:rsidP="009C3D2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hAnsi="Times New Roman" w:cs="Times New Roman"/>
          <w:sz w:val="24"/>
          <w:szCs w:val="24"/>
        </w:rPr>
        <w:t>Piniel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>, K., &amp; Albert, A. (2018). Advanced learners’ foreign language-related emotions across the four skills.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9C3D2D">
        <w:rPr>
          <w:rFonts w:ascii="Times New Roman" w:hAnsi="Times New Roman" w:cs="Times New Roman"/>
          <w:sz w:val="24"/>
          <w:szCs w:val="24"/>
        </w:rPr>
        <w:t>, 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C3D2D">
        <w:rPr>
          <w:rFonts w:ascii="Times New Roman" w:hAnsi="Times New Roman" w:cs="Times New Roman"/>
          <w:sz w:val="24"/>
          <w:szCs w:val="24"/>
        </w:rPr>
        <w:t>(1), 127-147.</w:t>
      </w:r>
    </w:p>
    <w:p w14:paraId="7DAB6EDE" w14:textId="77F66894" w:rsidR="00AE0EDE" w:rsidRPr="009C3D2D" w:rsidRDefault="008F3AA7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Polat, B., &amp; Kim, Y. (2014). Dynamics of complexity and accuracy: A longitudinal case study of advanced untutored development.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184-207.</w:t>
      </w:r>
    </w:p>
    <w:p w14:paraId="4316F60B" w14:textId="77777777" w:rsidR="00452ECD" w:rsidRPr="009C3D2D" w:rsidRDefault="00452ECD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89339D" w14:textId="4AE8BC99" w:rsidR="009E5E77" w:rsidRPr="009E5E77" w:rsidRDefault="009E5E77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5E77">
        <w:rPr>
          <w:rFonts w:ascii="Times New Roman" w:eastAsia="Times New Roman" w:hAnsi="Times New Roman" w:cs="Times New Roman"/>
          <w:sz w:val="24"/>
          <w:szCs w:val="24"/>
        </w:rPr>
        <w:t>Redmer, G. (2022). Self-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egulation in an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dvanced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earner: A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tudy of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trategies. </w:t>
      </w:r>
      <w:r w:rsidRPr="009E5E77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Self-Access Learning Journal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E7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1145FA" w:rsidRPr="009C3D2D">
        <w:rPr>
          <w:rFonts w:ascii="Times New Roman" w:eastAsia="Times New Roman" w:hAnsi="Times New Roman" w:cs="Times New Roman"/>
          <w:sz w:val="24"/>
          <w:szCs w:val="24"/>
        </w:rPr>
        <w:t>, 60-76</w:t>
      </w:r>
      <w:r w:rsidRPr="009E5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25C503" w14:textId="77777777" w:rsidR="009E5E77" w:rsidRPr="009C3D2D" w:rsidRDefault="009E5E77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C39F81" w14:textId="405A3318" w:rsidR="00986944" w:rsidRPr="009C3D2D" w:rsidRDefault="00986944" w:rsidP="009C3D2D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hAnsi="Times New Roman" w:cs="Times New Roman"/>
          <w:sz w:val="24"/>
          <w:szCs w:val="24"/>
        </w:rPr>
        <w:t>Righini</w:t>
      </w:r>
      <w:proofErr w:type="spellEnd"/>
      <w:r w:rsidRPr="009C3D2D">
        <w:rPr>
          <w:rFonts w:ascii="Times New Roman" w:hAnsi="Times New Roman" w:cs="Times New Roman"/>
          <w:sz w:val="24"/>
          <w:szCs w:val="24"/>
        </w:rPr>
        <w:t>, M.</w:t>
      </w:r>
      <w:r w:rsidR="00141125" w:rsidRPr="009C3D2D">
        <w:rPr>
          <w:rFonts w:ascii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hAnsi="Times New Roman" w:cs="Times New Roman"/>
          <w:sz w:val="24"/>
          <w:szCs w:val="24"/>
        </w:rPr>
        <w:t>D.</w:t>
      </w:r>
      <w:r w:rsidR="00141125" w:rsidRPr="009C3D2D">
        <w:rPr>
          <w:rFonts w:ascii="Times New Roman" w:hAnsi="Times New Roman" w:cs="Times New Roman"/>
          <w:sz w:val="24"/>
          <w:szCs w:val="24"/>
        </w:rPr>
        <w:t xml:space="preserve"> </w:t>
      </w:r>
      <w:r w:rsidRPr="009C3D2D">
        <w:rPr>
          <w:rFonts w:ascii="Times New Roman" w:hAnsi="Times New Roman" w:cs="Times New Roman"/>
          <w:sz w:val="24"/>
          <w:szCs w:val="24"/>
        </w:rPr>
        <w:t xml:space="preserve">C. (2014). The use of social media resources in advanced level classes. In D. Nunan &amp; J. C. Richards (Eds.), </w:t>
      </w:r>
      <w:r w:rsidRPr="009C3D2D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9C3D2D">
        <w:rPr>
          <w:rFonts w:ascii="Times New Roman" w:hAnsi="Times New Roman" w:cs="Times New Roman"/>
          <w:sz w:val="24"/>
          <w:szCs w:val="24"/>
        </w:rPr>
        <w:t xml:space="preserve"> (pp. 85-94). Routledge.</w:t>
      </w:r>
    </w:p>
    <w:p w14:paraId="4F0C32F8" w14:textId="571D215D" w:rsidR="009D6C3C" w:rsidRPr="009C3D2D" w:rsidRDefault="009D6C3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0997811"/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175B" w:rsidRPr="009C3D2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ankova, M. (2010). Toward mastering the discourses of reasoning: Use of grammatical metaphor at advanced levels of foreign language acquisition.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181-197.</w:t>
      </w:r>
    </w:p>
    <w:p w14:paraId="4D41DAB8" w14:textId="77777777" w:rsidR="0098175B" w:rsidRPr="009C3D2D" w:rsidRDefault="0098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4C0799" w14:textId="43210B47" w:rsidR="0098175B" w:rsidRPr="009C3D2D" w:rsidRDefault="0098175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10326399"/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-Pankova, M., &amp; McKnight, D. C. (2022). Specifying the literacy pedagogy moves through genre-based instruction for advanced second language teaching: Developing multiple literacies through systemic functional linguistics.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Journal, 9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(9), 45-51.  </w:t>
      </w:r>
      <w:hyperlink r:id="rId8" w:history="1">
        <w:r w:rsidR="006530C4" w:rsidRPr="009C3D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https://files.eric.ed.gov/fulltext/EJ1107874.pdf </w:t>
        </w:r>
      </w:hyperlink>
      <w:bookmarkEnd w:id="12"/>
    </w:p>
    <w:bookmarkEnd w:id="11"/>
    <w:p w14:paraId="67FE1E27" w14:textId="77777777" w:rsidR="009D6C3C" w:rsidRPr="009C3D2D" w:rsidRDefault="009D6C3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CAD7B4" w14:textId="5DF3AB43" w:rsidR="004576C3" w:rsidRPr="009C3D2D" w:rsidRDefault="004576C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Saito, Y.,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Samimy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K. K. (1996). Foreign language anxiety and language performance: A study of learner anxiety in beginning, intermediate, and advanced‐level college students of Japanese.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(2), 239-249.</w:t>
      </w:r>
    </w:p>
    <w:p w14:paraId="59582784" w14:textId="3FC43A56" w:rsidR="008215B1" w:rsidRDefault="008215B1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B26644" w14:textId="77777777" w:rsidR="008E3D0B" w:rsidRPr="008E3D0B" w:rsidRDefault="008E3D0B" w:rsidP="008E3D0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Sarwar, R., Rutherford, A. T., Hassan, S. U., </w:t>
      </w:r>
      <w:proofErr w:type="spellStart"/>
      <w:r w:rsidRPr="008E3D0B">
        <w:rPr>
          <w:rFonts w:ascii="Times New Roman" w:eastAsia="Times New Roman" w:hAnsi="Times New Roman" w:cs="Times New Roman"/>
          <w:sz w:val="24"/>
          <w:szCs w:val="24"/>
        </w:rPr>
        <w:t>Rakthanmanon</w:t>
      </w:r>
      <w:proofErr w:type="spellEnd"/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8E3D0B">
        <w:rPr>
          <w:rFonts w:ascii="Times New Roman" w:eastAsia="Times New Roman" w:hAnsi="Times New Roman" w:cs="Times New Roman"/>
          <w:sz w:val="24"/>
          <w:szCs w:val="24"/>
        </w:rPr>
        <w:t>Nutanong</w:t>
      </w:r>
      <w:proofErr w:type="spellEnd"/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, S. (2020). Native language identification of fluent and advanced non-native writers. </w:t>
      </w:r>
      <w:r w:rsidRPr="008E3D0B">
        <w:rPr>
          <w:rFonts w:ascii="Times New Roman" w:eastAsia="Times New Roman" w:hAnsi="Times New Roman" w:cs="Times New Roman"/>
          <w:i/>
          <w:iCs/>
          <w:sz w:val="24"/>
          <w:szCs w:val="24"/>
        </w:rPr>
        <w:t>ACM Transactions on Asian and Low-Resource Language Information Processing (TALLIP)</w:t>
      </w:r>
      <w:r w:rsidRPr="008E3D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3D0B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E3D0B">
        <w:rPr>
          <w:rFonts w:ascii="Times New Roman" w:eastAsia="Times New Roman" w:hAnsi="Times New Roman" w:cs="Times New Roman"/>
          <w:sz w:val="24"/>
          <w:szCs w:val="24"/>
        </w:rPr>
        <w:t>(4), 1-19.</w:t>
      </w:r>
    </w:p>
    <w:p w14:paraId="50B49E26" w14:textId="77777777" w:rsidR="008E3D0B" w:rsidRPr="009C3D2D" w:rsidRDefault="008E3D0B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01BF52" w14:textId="77777777" w:rsidR="00906F68" w:rsidRPr="009C3D2D" w:rsidRDefault="00906F6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Sauro, S., &amp; Sundmark, B. (2019). Critically examining the use of blog-based fanfiction in the advanced language classroom.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40-55.</w:t>
      </w:r>
    </w:p>
    <w:p w14:paraId="38C378BF" w14:textId="77777777" w:rsidR="002B3925" w:rsidRPr="009C3D2D" w:rsidRDefault="002B392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B85794" w14:textId="69047F16" w:rsidR="002B3925" w:rsidRPr="009C3D2D" w:rsidRDefault="002B3925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Savić, M. (2014). </w:t>
      </w:r>
      <w:r w:rsidRPr="009C3D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Politeness through the prism of requests, apologies and refusals: A case of advanced Serbian EFL learners</w:t>
      </w:r>
      <w:r w:rsidRPr="009C3D2D">
        <w:rPr>
          <w:rFonts w:ascii="Times New Roman" w:eastAsia="Calibri" w:hAnsi="Times New Roman" w:cs="Times New Roman"/>
          <w:color w:val="000000"/>
          <w:sz w:val="24"/>
          <w:szCs w:val="24"/>
        </w:rPr>
        <w:t>. Cambridge Scholars Publishing.</w:t>
      </w:r>
    </w:p>
    <w:p w14:paraId="65FED692" w14:textId="203D47AC" w:rsidR="00906F68" w:rsidRDefault="00906F68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41A5EB" w14:textId="00DA921B" w:rsidR="00366BA9" w:rsidRPr="00366BA9" w:rsidRDefault="00366BA9" w:rsidP="00366B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A9">
        <w:rPr>
          <w:rFonts w:ascii="Times New Roman" w:eastAsia="Times New Roman" w:hAnsi="Times New Roman" w:cs="Times New Roman"/>
          <w:sz w:val="24"/>
          <w:szCs w:val="24"/>
        </w:rPr>
        <w:t>Schleppegrell, M. J. (2006). The linguistic features of advanced language use: The grammar of exposition.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H. Byrnes (Ed.),</w:t>
      </w:r>
      <w:r w:rsidRPr="0036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A9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Pr="0036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366BA9">
        <w:rPr>
          <w:rFonts w:ascii="Times New Roman" w:eastAsia="Times New Roman" w:hAnsi="Times New Roman" w:cs="Times New Roman"/>
          <w:sz w:val="24"/>
          <w:szCs w:val="24"/>
        </w:rPr>
        <w:t>134-146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6BA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Continuum.</w:t>
      </w:r>
    </w:p>
    <w:p w14:paraId="209EC2E0" w14:textId="0C861F23" w:rsidR="00366BA9" w:rsidRPr="009C3D2D" w:rsidRDefault="00366BA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DA64FD" w14:textId="6B37C4C6" w:rsidR="007A0652" w:rsidRPr="009C3D2D" w:rsidRDefault="007A0652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Schleppegrell, M. J., &amp; Colombi, M. C. (2005).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advanced literacy in first and second languages: Meaning with power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3232E4ED" w14:textId="77777777" w:rsidR="00992EFA" w:rsidRDefault="00992EF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AB32DE" w14:textId="3BE0AF7B" w:rsidR="00532A0C" w:rsidRPr="00532A0C" w:rsidRDefault="00532A0C" w:rsidP="00532A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A0C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532A0C">
        <w:rPr>
          <w:rFonts w:ascii="Times New Roman" w:eastAsia="Times New Roman" w:hAnsi="Times New Roman" w:cs="Times New Roman"/>
          <w:sz w:val="24"/>
          <w:szCs w:val="24"/>
        </w:rPr>
        <w:t xml:space="preserve">, E. (2006). Rethinking assessment for advanced language proficiency.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C3D2D">
        <w:rPr>
          <w:rFonts w:ascii="Times New Roman" w:hAnsi="Times New Roman" w:cs="Times New Roman"/>
          <w:sz w:val="24"/>
          <w:szCs w:val="24"/>
          <w:u w:color="000000"/>
        </w:rPr>
        <w:t>H. Byrnes, H. Weger-</w:t>
      </w:r>
      <w:proofErr w:type="spellStart"/>
      <w:r w:rsidRPr="009C3D2D">
        <w:rPr>
          <w:rFonts w:ascii="Times New Roman" w:hAnsi="Times New Roman" w:cs="Times New Roman"/>
          <w:sz w:val="24"/>
          <w:szCs w:val="24"/>
          <w:u w:color="000000"/>
        </w:rPr>
        <w:t>Gunthrap</w:t>
      </w:r>
      <w:proofErr w:type="spellEnd"/>
      <w:r w:rsidRPr="009C3D2D">
        <w:rPr>
          <w:rFonts w:ascii="Times New Roman" w:hAnsi="Times New Roman" w:cs="Times New Roman"/>
          <w:sz w:val="24"/>
          <w:szCs w:val="24"/>
          <w:u w:color="000000"/>
        </w:rPr>
        <w:t xml:space="preserve">, &amp; K. A. Sprang (Eds.), </w:t>
      </w:r>
      <w:r w:rsidRPr="00532A0C">
        <w:rPr>
          <w:rFonts w:ascii="Times New Roman" w:eastAsia="Times New Roman" w:hAnsi="Times New Roman" w:cs="Times New Roman"/>
          <w:i/>
          <w:iCs/>
          <w:sz w:val="24"/>
          <w:szCs w:val="24"/>
        </w:rPr>
        <w:t>Educating for advanced foreign language capacities: Constructs, curriculum, instruction, assessment</w:t>
      </w:r>
      <w:r w:rsidRPr="0053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532A0C">
        <w:rPr>
          <w:rFonts w:ascii="Times New Roman" w:eastAsia="Times New Roman" w:hAnsi="Times New Roman" w:cs="Times New Roman"/>
          <w:sz w:val="24"/>
          <w:szCs w:val="24"/>
        </w:rPr>
        <w:t>188-208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2A0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Georgetown University Press.</w:t>
      </w:r>
    </w:p>
    <w:p w14:paraId="0728ADB6" w14:textId="77777777" w:rsidR="00532A0C" w:rsidRPr="009C3D2D" w:rsidRDefault="00532A0C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C904AD" w14:textId="63C535E4" w:rsidR="00992EFA" w:rsidRPr="009C3D2D" w:rsidRDefault="00992EF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Shrosbree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M. (2020). The relationship between L1 fluency and L2 fluency among Japanese advanced early learners of English.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 Education and Research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, 111-117.</w:t>
      </w:r>
    </w:p>
    <w:p w14:paraId="5584CA54" w14:textId="6252CFA8" w:rsidR="007C0313" w:rsidRPr="009C3D2D" w:rsidRDefault="007C031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B551FE" w14:textId="4009D446" w:rsidR="007C0313" w:rsidRDefault="007C0313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color="000000"/>
          <w:lang w:val="nl-NL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Swain, M. (2006).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Languaging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agency and collaboration in advanced second language proﬁciency. In H. Byrnes (Ed.),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95-108</w:t>
      </w:r>
      <w:r w:rsidR="0087671F" w:rsidRPr="009C3D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71F" w:rsidRPr="009C3D2D">
        <w:rPr>
          <w:rFonts w:ascii="Times New Roman" w:hAnsi="Times New Roman" w:cs="Times New Roman"/>
          <w:sz w:val="24"/>
          <w:szCs w:val="24"/>
          <w:u w:color="000000"/>
          <w:lang w:val="nl-NL"/>
        </w:rPr>
        <w:t xml:space="preserve"> Continuum.</w:t>
      </w:r>
    </w:p>
    <w:p w14:paraId="38F09BBC" w14:textId="77777777" w:rsidR="00AD6CEA" w:rsidRDefault="00AD6CEA" w:rsidP="009C3D2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color="000000"/>
          <w:lang w:val="nl-NL"/>
        </w:rPr>
      </w:pPr>
    </w:p>
    <w:p w14:paraId="0844FEC9" w14:textId="6EF705FA" w:rsidR="00AD6CEA" w:rsidRPr="009C3D2D" w:rsidRDefault="00AD6CEA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CEA">
        <w:rPr>
          <w:rFonts w:ascii="Times New Roman" w:eastAsia="Times New Roman" w:hAnsi="Times New Roman" w:cs="Times New Roman"/>
          <w:sz w:val="24"/>
          <w:szCs w:val="24"/>
        </w:rPr>
        <w:t xml:space="preserve">Teruya, K. (2006). Grammar as a resource for the construction of language logic for advanced language learning in Japanese.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H. Brynes (Ed.), </w:t>
      </w:r>
      <w:r w:rsidRPr="00AD6CEA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learning: The contribution of Halliday and Vygotsky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AD6CEA">
        <w:rPr>
          <w:rFonts w:ascii="Times New Roman" w:eastAsia="Times New Roman" w:hAnsi="Times New Roman" w:cs="Times New Roman"/>
          <w:sz w:val="24"/>
          <w:szCs w:val="24"/>
        </w:rPr>
        <w:t xml:space="preserve"> 109-133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C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Continuum.</w:t>
      </w:r>
    </w:p>
    <w:p w14:paraId="1DF54363" w14:textId="77777777" w:rsidR="007C0313" w:rsidRPr="009C3D2D" w:rsidRDefault="007C031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8AF25" w14:textId="7CFE19D7" w:rsidR="00DA6B30" w:rsidRPr="009C3D2D" w:rsidRDefault="00DA6B30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 xml:space="preserve">Thorne, S. L. &amp; Reinhardt, J. (2008). “Bridging </w:t>
      </w:r>
      <w:r w:rsidR="005C79F5" w:rsidRPr="009C3D2D">
        <w:rPr>
          <w:rFonts w:ascii="Times New Roman" w:hAnsi="Times New Roman" w:cs="Times New Roman"/>
          <w:sz w:val="24"/>
          <w:szCs w:val="24"/>
        </w:rPr>
        <w:t>activities,” n</w:t>
      </w:r>
      <w:r w:rsidRPr="009C3D2D">
        <w:rPr>
          <w:rFonts w:ascii="Times New Roman" w:hAnsi="Times New Roman" w:cs="Times New Roman"/>
          <w:sz w:val="24"/>
          <w:szCs w:val="24"/>
        </w:rPr>
        <w:t xml:space="preserve">ew media literacies and advanced foreign language proficiency. </w:t>
      </w:r>
      <w:r w:rsidRPr="009C3D2D">
        <w:rPr>
          <w:rFonts w:ascii="Times New Roman" w:hAnsi="Times New Roman" w:cs="Times New Roman"/>
          <w:i/>
          <w:iCs/>
          <w:sz w:val="24"/>
          <w:szCs w:val="24"/>
        </w:rPr>
        <w:t xml:space="preserve">CALICO Journal, </w:t>
      </w:r>
      <w:r w:rsidRPr="009C3D2D">
        <w:rPr>
          <w:rFonts w:ascii="Times New Roman" w:hAnsi="Times New Roman" w:cs="Times New Roman"/>
          <w:sz w:val="24"/>
          <w:szCs w:val="24"/>
        </w:rPr>
        <w:t>25(3)</w:t>
      </w:r>
      <w:r w:rsidR="00E0164A">
        <w:rPr>
          <w:rFonts w:ascii="Times New Roman" w:hAnsi="Times New Roman" w:cs="Times New Roman"/>
          <w:sz w:val="24"/>
          <w:szCs w:val="24"/>
        </w:rPr>
        <w:t>,</w:t>
      </w:r>
      <w:r w:rsidRPr="009C3D2D">
        <w:rPr>
          <w:rFonts w:ascii="Times New Roman" w:hAnsi="Times New Roman" w:cs="Times New Roman"/>
          <w:sz w:val="24"/>
          <w:szCs w:val="24"/>
        </w:rPr>
        <w:t xml:space="preserve"> 558-572.</w:t>
      </w:r>
    </w:p>
    <w:p w14:paraId="4F7DB99D" w14:textId="77777777" w:rsidR="008B0D7E" w:rsidRPr="009C3D2D" w:rsidRDefault="008B0D7E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472A9B" w14:textId="77777777" w:rsidR="008B0D7E" w:rsidRPr="008B0D7E" w:rsidRDefault="008B0D7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0D7E">
        <w:rPr>
          <w:rFonts w:ascii="Times New Roman" w:eastAsia="Times New Roman" w:hAnsi="Times New Roman" w:cs="Times New Roman"/>
          <w:sz w:val="24"/>
          <w:szCs w:val="24"/>
        </w:rPr>
        <w:t xml:space="preserve">Torres, J., &amp; Cung, B. (2019). A comparison of advanced heritage language learners’ peer interaction across modes and pair types. </w:t>
      </w:r>
      <w:r w:rsidRPr="008B0D7E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8B0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0D7E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8B0D7E">
        <w:rPr>
          <w:rFonts w:ascii="Times New Roman" w:eastAsia="Times New Roman" w:hAnsi="Times New Roman" w:cs="Times New Roman"/>
          <w:sz w:val="24"/>
          <w:szCs w:val="24"/>
        </w:rPr>
        <w:t>(4), 815-830.</w:t>
      </w:r>
    </w:p>
    <w:p w14:paraId="071AEF5A" w14:textId="5ADCDAA5" w:rsidR="00E34F6F" w:rsidRPr="009C3D2D" w:rsidRDefault="00E34F6F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C3D63" w14:textId="34C92CEA" w:rsidR="001B541E" w:rsidRPr="009C3D2D" w:rsidRDefault="001B541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Towell, R., Hawkins, R.,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Bazergui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N. (1993). Systematic and nonsystematic variability in advanced language learning.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(4), 439-460.</w:t>
      </w:r>
    </w:p>
    <w:p w14:paraId="24CCE700" w14:textId="77777777" w:rsidR="00AE0EDE" w:rsidRPr="009C3D2D" w:rsidRDefault="00AE0ED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833FD" w14:textId="48EB350E" w:rsidR="004D15C4" w:rsidRPr="009C3D2D" w:rsidRDefault="004D15C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0997680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Towell, R., Hawkins, R.,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Bazergui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N. (1996). The development of fluency in advanced learners of French.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84-119.</w:t>
      </w:r>
    </w:p>
    <w:bookmarkEnd w:id="13"/>
    <w:p w14:paraId="4DFD20C0" w14:textId="77777777" w:rsidR="001B541E" w:rsidRPr="009C3D2D" w:rsidRDefault="001B541E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09EFA4" w14:textId="5698F946" w:rsidR="001A05CE" w:rsidRPr="009C3D2D" w:rsidRDefault="001A05CE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Verspoor, M., Lowie, W., Chan, H. P., &amp; </w:t>
      </w:r>
      <w:proofErr w:type="spellStart"/>
      <w:r w:rsidRPr="009C3D2D">
        <w:rPr>
          <w:rFonts w:ascii="Times New Roman" w:eastAsia="Times New Roman" w:hAnsi="Times New Roman" w:cs="Times New Roman"/>
          <w:sz w:val="24"/>
          <w:szCs w:val="24"/>
        </w:rPr>
        <w:t>Vahtrick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L. (2017). Linguistic complexity in second language development: Variability and variation at advanced stages.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Recherches</w:t>
      </w:r>
      <w:proofErr w:type="spellEnd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didactique</w:t>
      </w:r>
      <w:proofErr w:type="spellEnd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langues</w:t>
      </w:r>
      <w:proofErr w:type="spellEnd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des cultures. Les cahiers de </w:t>
      </w:r>
      <w:proofErr w:type="spellStart"/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l'Acedle</w:t>
      </w:r>
      <w:proofErr w:type="spellEnd"/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(1), 1-27.</w:t>
      </w:r>
    </w:p>
    <w:p w14:paraId="459FE931" w14:textId="22C1D2D2" w:rsidR="00820FE4" w:rsidRPr="009C3D2D" w:rsidRDefault="00820FE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AA452" w14:textId="77777777" w:rsidR="00820FE4" w:rsidRPr="009C3D2D" w:rsidRDefault="00820FE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Vince, M., &amp; Barnes-Murphy, R. (1994).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Advanced language practice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6005EF43" w14:textId="77777777" w:rsidR="009236B3" w:rsidRPr="009C3D2D" w:rsidRDefault="009236B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6BCBBC" w14:textId="77777777" w:rsidR="009236B3" w:rsidRPr="009236B3" w:rsidRDefault="009236B3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36B3">
        <w:rPr>
          <w:rFonts w:ascii="Times New Roman" w:eastAsia="Times New Roman" w:hAnsi="Times New Roman" w:cs="Times New Roman"/>
          <w:sz w:val="24"/>
          <w:szCs w:val="24"/>
        </w:rPr>
        <w:t xml:space="preserve">Wang, X. (2022). Research on construction of advanced English teaching based on production-oriented approach. </w:t>
      </w:r>
      <w:r w:rsidRPr="009236B3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236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36B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236B3">
        <w:rPr>
          <w:rFonts w:ascii="Times New Roman" w:eastAsia="Times New Roman" w:hAnsi="Times New Roman" w:cs="Times New Roman"/>
          <w:sz w:val="24"/>
          <w:szCs w:val="24"/>
        </w:rPr>
        <w:t>(2), 337-341.</w:t>
      </w:r>
    </w:p>
    <w:p w14:paraId="18DA9510" w14:textId="77777777" w:rsidR="003D5D39" w:rsidRDefault="003D5D3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D1CDFA" w14:textId="77777777" w:rsidR="006319E4" w:rsidRPr="006319E4" w:rsidRDefault="006319E4" w:rsidP="006319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19E4">
        <w:rPr>
          <w:rFonts w:ascii="Times New Roman" w:eastAsia="Times New Roman" w:hAnsi="Times New Roman" w:cs="Times New Roman"/>
          <w:sz w:val="24"/>
          <w:szCs w:val="24"/>
        </w:rPr>
        <w:t xml:space="preserve">Winke, P. (2013). An investigation into second language aptitude for advanced Chinese language learning. </w:t>
      </w:r>
      <w:r w:rsidRPr="006319E4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631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9E4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6319E4">
        <w:rPr>
          <w:rFonts w:ascii="Times New Roman" w:eastAsia="Times New Roman" w:hAnsi="Times New Roman" w:cs="Times New Roman"/>
          <w:sz w:val="24"/>
          <w:szCs w:val="24"/>
        </w:rPr>
        <w:t>(1), 109-130.</w:t>
      </w:r>
    </w:p>
    <w:p w14:paraId="3E1482D8" w14:textId="77777777" w:rsidR="006319E4" w:rsidRPr="009C3D2D" w:rsidRDefault="006319E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3C3827" w14:textId="78B783BA" w:rsidR="003D5D39" w:rsidRPr="003D5D39" w:rsidRDefault="003D5D39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Yang, Z., &amp; Spitzer, L. (2020). A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ase for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ybrid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earning: Using a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ybrid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odel to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dvanced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eading. </w:t>
      </w:r>
      <w:r w:rsidRPr="003D5D39">
        <w:rPr>
          <w:rFonts w:ascii="Times New Roman" w:eastAsia="Times New Roman" w:hAnsi="Times New Roman" w:cs="Times New Roman"/>
          <w:i/>
          <w:iCs/>
          <w:sz w:val="24"/>
          <w:szCs w:val="24"/>
        </w:rPr>
        <w:t>ORTESOL Journal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5D3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3D5D39">
        <w:rPr>
          <w:rFonts w:ascii="Times New Roman" w:eastAsia="Times New Roman" w:hAnsi="Times New Roman" w:cs="Times New Roman"/>
          <w:sz w:val="24"/>
          <w:szCs w:val="24"/>
        </w:rPr>
        <w:t>, 11-22.</w:t>
      </w:r>
    </w:p>
    <w:p w14:paraId="7279D1C5" w14:textId="77777777" w:rsidR="001A05CE" w:rsidRPr="009C3D2D" w:rsidRDefault="001A05CE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A2F19" w14:textId="77777777" w:rsidR="00E34F6F" w:rsidRPr="009C3D2D" w:rsidRDefault="00E34F6F" w:rsidP="009C3D2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3D2D">
        <w:rPr>
          <w:rFonts w:ascii="Times New Roman" w:hAnsi="Times New Roman" w:cs="Times New Roman"/>
          <w:sz w:val="24"/>
          <w:szCs w:val="24"/>
        </w:rPr>
        <w:t>Yeon, S-H. (2013-2014). It works for me: From the high achievers’ perspective.</w:t>
      </w:r>
      <w:r w:rsidRPr="009C3D2D">
        <w:rPr>
          <w:rFonts w:ascii="Times New Roman" w:hAnsi="Times New Roman" w:cs="Times New Roman"/>
          <w:i/>
          <w:sz w:val="24"/>
          <w:szCs w:val="24"/>
        </w:rPr>
        <w:t xml:space="preserve"> Applied Language Learning, 23-24</w:t>
      </w:r>
      <w:r w:rsidRPr="009C3D2D">
        <w:rPr>
          <w:rFonts w:ascii="Times New Roman" w:hAnsi="Times New Roman" w:cs="Times New Roman"/>
          <w:sz w:val="24"/>
          <w:szCs w:val="24"/>
        </w:rPr>
        <w:t>, 75-86.</w:t>
      </w:r>
    </w:p>
    <w:p w14:paraId="20800771" w14:textId="77777777" w:rsidR="00E34F6F" w:rsidRPr="009C3D2D" w:rsidRDefault="00E34F6F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3C60F6" w14:textId="77777777" w:rsidR="001742F4" w:rsidRPr="001742F4" w:rsidRDefault="001742F4" w:rsidP="009C3D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42F4">
        <w:rPr>
          <w:rFonts w:ascii="Times New Roman" w:eastAsia="Times New Roman" w:hAnsi="Times New Roman" w:cs="Times New Roman"/>
          <w:sz w:val="24"/>
          <w:szCs w:val="24"/>
        </w:rPr>
        <w:t xml:space="preserve">Ying, J., &amp; Ren, W. (2022). Advanced learners’ responses to Chinese greetings in study abroad. </w:t>
      </w:r>
      <w:r w:rsidRPr="001742F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174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42F4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1742F4">
        <w:rPr>
          <w:rFonts w:ascii="Times New Roman" w:eastAsia="Times New Roman" w:hAnsi="Times New Roman" w:cs="Times New Roman"/>
          <w:sz w:val="24"/>
          <w:szCs w:val="24"/>
        </w:rPr>
        <w:t>(4), 1173-1199.</w:t>
      </w:r>
    </w:p>
    <w:p w14:paraId="677A1B71" w14:textId="77777777" w:rsidR="001742F4" w:rsidRPr="009C3D2D" w:rsidRDefault="001742F4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6BD670" w14:textId="360E3478" w:rsidR="00867142" w:rsidRDefault="00867142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York, J. (2023). Engaging with the world: Applying connected learning in a university language learning context. </w:t>
      </w:r>
      <w:r w:rsidRPr="009C3D2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56</w:t>
      </w:r>
      <w:r w:rsidRPr="009C3D2D">
        <w:rPr>
          <w:rFonts w:ascii="Times New Roman" w:eastAsia="Times New Roman" w:hAnsi="Times New Roman" w:cs="Times New Roman"/>
          <w:sz w:val="24"/>
          <w:szCs w:val="24"/>
        </w:rPr>
        <w:t xml:space="preserve">(2), 334-361.  </w:t>
      </w:r>
    </w:p>
    <w:p w14:paraId="6C60CDB7" w14:textId="77777777" w:rsidR="00DE07CA" w:rsidRDefault="00DE07CA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49A6FA" w14:textId="7697C159" w:rsidR="00DE07CA" w:rsidRPr="009C3D2D" w:rsidRDefault="00DE07CA" w:rsidP="009C3D2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4EBA">
        <w:rPr>
          <w:rFonts w:ascii="Times New Roman" w:hAnsi="Times New Roman" w:cs="Times New Roman"/>
          <w:sz w:val="24"/>
          <w:szCs w:val="24"/>
        </w:rPr>
        <w:t>Zareva</w:t>
      </w:r>
      <w:proofErr w:type="spellEnd"/>
      <w:r w:rsidRPr="00684EBA">
        <w:rPr>
          <w:rFonts w:ascii="Times New Roman" w:hAnsi="Times New Roman" w:cs="Times New Roman"/>
          <w:sz w:val="24"/>
          <w:szCs w:val="24"/>
        </w:rPr>
        <w:t xml:space="preserve">, A. (2005). Models of lexical knowledge assessment of second language learners of English at higher levels of language proficiency.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System, 33</w:t>
      </w:r>
      <w:r w:rsidRPr="00684EBA">
        <w:rPr>
          <w:rFonts w:ascii="Times New Roman" w:hAnsi="Times New Roman" w:cs="Times New Roman"/>
          <w:sz w:val="24"/>
          <w:szCs w:val="24"/>
        </w:rPr>
        <w:t>(4), 547-562.</w:t>
      </w:r>
    </w:p>
    <w:sectPr w:rsidR="00DE07CA" w:rsidRPr="009C3D2D" w:rsidSect="00CC61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7421" w14:textId="77777777" w:rsidR="00B507A2" w:rsidRDefault="00B507A2" w:rsidP="00F1042A">
      <w:pPr>
        <w:spacing w:after="0" w:line="240" w:lineRule="auto"/>
      </w:pPr>
      <w:r>
        <w:separator/>
      </w:r>
    </w:p>
  </w:endnote>
  <w:endnote w:type="continuationSeparator" w:id="0">
    <w:p w14:paraId="367983BE" w14:textId="77777777" w:rsidR="00B507A2" w:rsidRDefault="00B507A2" w:rsidP="00F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60D4" w14:textId="30904C83" w:rsidR="00F1042A" w:rsidRPr="00452ECD" w:rsidRDefault="00452ECD" w:rsidP="00452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7798" w14:textId="77777777" w:rsidR="00B507A2" w:rsidRDefault="00B507A2" w:rsidP="00F1042A">
      <w:pPr>
        <w:spacing w:after="0" w:line="240" w:lineRule="auto"/>
      </w:pPr>
      <w:r>
        <w:separator/>
      </w:r>
    </w:p>
  </w:footnote>
  <w:footnote w:type="continuationSeparator" w:id="0">
    <w:p w14:paraId="2A0D5619" w14:textId="77777777" w:rsidR="00B507A2" w:rsidRDefault="00B507A2" w:rsidP="00F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E1CC" w14:textId="025937CB" w:rsidR="00F1042A" w:rsidRPr="00F1042A" w:rsidRDefault="00452ECD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BE08EA" wp14:editId="46E45E98">
          <wp:simplePos x="0" y="0"/>
          <wp:positionH relativeFrom="margin">
            <wp:posOffset>-381000</wp:posOffset>
          </wp:positionH>
          <wp:positionV relativeFrom="paragraph">
            <wp:posOffset>-335280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C8"/>
    <w:rsid w:val="000138B5"/>
    <w:rsid w:val="00027040"/>
    <w:rsid w:val="000312F3"/>
    <w:rsid w:val="00040B6A"/>
    <w:rsid w:val="00067A53"/>
    <w:rsid w:val="000862E4"/>
    <w:rsid w:val="000B0185"/>
    <w:rsid w:val="000B7C71"/>
    <w:rsid w:val="000C2D33"/>
    <w:rsid w:val="000C357E"/>
    <w:rsid w:val="000E7580"/>
    <w:rsid w:val="000F3D8B"/>
    <w:rsid w:val="001145FA"/>
    <w:rsid w:val="00123EEA"/>
    <w:rsid w:val="001373AC"/>
    <w:rsid w:val="00141125"/>
    <w:rsid w:val="001412A0"/>
    <w:rsid w:val="0015173E"/>
    <w:rsid w:val="001552F1"/>
    <w:rsid w:val="00174149"/>
    <w:rsid w:val="001742F4"/>
    <w:rsid w:val="001963F3"/>
    <w:rsid w:val="001A05CE"/>
    <w:rsid w:val="001B38A0"/>
    <w:rsid w:val="001B541E"/>
    <w:rsid w:val="001D0EE1"/>
    <w:rsid w:val="001D274D"/>
    <w:rsid w:val="002219AE"/>
    <w:rsid w:val="002471D9"/>
    <w:rsid w:val="002506C0"/>
    <w:rsid w:val="0025095E"/>
    <w:rsid w:val="00283070"/>
    <w:rsid w:val="002849DB"/>
    <w:rsid w:val="002B3925"/>
    <w:rsid w:val="002B4A78"/>
    <w:rsid w:val="002B571C"/>
    <w:rsid w:val="002D0EC3"/>
    <w:rsid w:val="002D2A7A"/>
    <w:rsid w:val="002F5C53"/>
    <w:rsid w:val="003545D6"/>
    <w:rsid w:val="0036295D"/>
    <w:rsid w:val="00366BA9"/>
    <w:rsid w:val="003A14F8"/>
    <w:rsid w:val="003B1966"/>
    <w:rsid w:val="003D54B5"/>
    <w:rsid w:val="003D5D39"/>
    <w:rsid w:val="003E4CD8"/>
    <w:rsid w:val="0041379D"/>
    <w:rsid w:val="0043462F"/>
    <w:rsid w:val="004361BD"/>
    <w:rsid w:val="00452ECD"/>
    <w:rsid w:val="004576C3"/>
    <w:rsid w:val="00493720"/>
    <w:rsid w:val="004A6818"/>
    <w:rsid w:val="004D0C58"/>
    <w:rsid w:val="004D15C4"/>
    <w:rsid w:val="005060A6"/>
    <w:rsid w:val="005133AB"/>
    <w:rsid w:val="00516156"/>
    <w:rsid w:val="00523DBC"/>
    <w:rsid w:val="00532A0C"/>
    <w:rsid w:val="00584EC8"/>
    <w:rsid w:val="0058649E"/>
    <w:rsid w:val="005B0D10"/>
    <w:rsid w:val="005C79F5"/>
    <w:rsid w:val="005F027F"/>
    <w:rsid w:val="005F2CC8"/>
    <w:rsid w:val="005F365B"/>
    <w:rsid w:val="006056F3"/>
    <w:rsid w:val="00607F22"/>
    <w:rsid w:val="006319E4"/>
    <w:rsid w:val="006530C4"/>
    <w:rsid w:val="0067144F"/>
    <w:rsid w:val="00684A18"/>
    <w:rsid w:val="006A0491"/>
    <w:rsid w:val="006A7BDA"/>
    <w:rsid w:val="00701159"/>
    <w:rsid w:val="00772776"/>
    <w:rsid w:val="00773C5A"/>
    <w:rsid w:val="00783DD6"/>
    <w:rsid w:val="0079356A"/>
    <w:rsid w:val="007954B4"/>
    <w:rsid w:val="007A0652"/>
    <w:rsid w:val="007A5BBB"/>
    <w:rsid w:val="007C0313"/>
    <w:rsid w:val="007D2CAC"/>
    <w:rsid w:val="007F5BA4"/>
    <w:rsid w:val="00802CFF"/>
    <w:rsid w:val="008032D5"/>
    <w:rsid w:val="0081040A"/>
    <w:rsid w:val="008137A0"/>
    <w:rsid w:val="00820FE4"/>
    <w:rsid w:val="008215B1"/>
    <w:rsid w:val="0082175B"/>
    <w:rsid w:val="00867142"/>
    <w:rsid w:val="00871C5B"/>
    <w:rsid w:val="0087671F"/>
    <w:rsid w:val="008822DE"/>
    <w:rsid w:val="00891739"/>
    <w:rsid w:val="008A4408"/>
    <w:rsid w:val="008B0D7E"/>
    <w:rsid w:val="008E3D0B"/>
    <w:rsid w:val="008E4F56"/>
    <w:rsid w:val="008F3AA7"/>
    <w:rsid w:val="009012C9"/>
    <w:rsid w:val="00906F68"/>
    <w:rsid w:val="009236B3"/>
    <w:rsid w:val="00941FA2"/>
    <w:rsid w:val="00952B86"/>
    <w:rsid w:val="00952B8A"/>
    <w:rsid w:val="0098175B"/>
    <w:rsid w:val="00986944"/>
    <w:rsid w:val="00992EFA"/>
    <w:rsid w:val="009C3D2D"/>
    <w:rsid w:val="009D6C3C"/>
    <w:rsid w:val="009E5E77"/>
    <w:rsid w:val="009E6682"/>
    <w:rsid w:val="009F1FC9"/>
    <w:rsid w:val="00A02E07"/>
    <w:rsid w:val="00A2151E"/>
    <w:rsid w:val="00A21B69"/>
    <w:rsid w:val="00A72571"/>
    <w:rsid w:val="00A7267C"/>
    <w:rsid w:val="00A829EC"/>
    <w:rsid w:val="00A85DC6"/>
    <w:rsid w:val="00A9095C"/>
    <w:rsid w:val="00AA2437"/>
    <w:rsid w:val="00AC3A3D"/>
    <w:rsid w:val="00AD6CEA"/>
    <w:rsid w:val="00AE0EDE"/>
    <w:rsid w:val="00AE2CF7"/>
    <w:rsid w:val="00B42828"/>
    <w:rsid w:val="00B507A2"/>
    <w:rsid w:val="00BC25F2"/>
    <w:rsid w:val="00BE0402"/>
    <w:rsid w:val="00C21E51"/>
    <w:rsid w:val="00C5046A"/>
    <w:rsid w:val="00C71232"/>
    <w:rsid w:val="00CB66B5"/>
    <w:rsid w:val="00CC61C3"/>
    <w:rsid w:val="00CD53B1"/>
    <w:rsid w:val="00CF34A8"/>
    <w:rsid w:val="00D30397"/>
    <w:rsid w:val="00D46B95"/>
    <w:rsid w:val="00DA6B30"/>
    <w:rsid w:val="00DA76DC"/>
    <w:rsid w:val="00DC2939"/>
    <w:rsid w:val="00DD01CF"/>
    <w:rsid w:val="00DD6FD5"/>
    <w:rsid w:val="00DE07CA"/>
    <w:rsid w:val="00DE104C"/>
    <w:rsid w:val="00DE6E47"/>
    <w:rsid w:val="00E0164A"/>
    <w:rsid w:val="00E125B5"/>
    <w:rsid w:val="00E33485"/>
    <w:rsid w:val="00E34F6F"/>
    <w:rsid w:val="00E54253"/>
    <w:rsid w:val="00E866F2"/>
    <w:rsid w:val="00E86F09"/>
    <w:rsid w:val="00E95968"/>
    <w:rsid w:val="00E97E27"/>
    <w:rsid w:val="00EB4C9C"/>
    <w:rsid w:val="00EB72F1"/>
    <w:rsid w:val="00EC2B59"/>
    <w:rsid w:val="00EC4D8D"/>
    <w:rsid w:val="00EE1A08"/>
    <w:rsid w:val="00EE21B6"/>
    <w:rsid w:val="00EF17F3"/>
    <w:rsid w:val="00EF2467"/>
    <w:rsid w:val="00F00EAA"/>
    <w:rsid w:val="00F1042A"/>
    <w:rsid w:val="00F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FEF95"/>
  <w15:docId w15:val="{A4DFB7A0-D4D5-41BF-BB9A-8872632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3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Header">
    <w:name w:val="header"/>
    <w:basedOn w:val="Normal"/>
    <w:link w:val="HeaderChar"/>
    <w:unhideWhenUsed/>
    <w:rsid w:val="00F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2A"/>
  </w:style>
  <w:style w:type="paragraph" w:styleId="Footer">
    <w:name w:val="footer"/>
    <w:basedOn w:val="Normal"/>
    <w:link w:val="FooterChar"/>
    <w:unhideWhenUsed/>
    <w:rsid w:val="00F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2A"/>
  </w:style>
  <w:style w:type="character" w:customStyle="1" w:styleId="PageNumber1">
    <w:name w:val="Page Number1"/>
    <w:rsid w:val="00F1042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1379D"/>
    <w:rPr>
      <w:i/>
      <w:iCs/>
    </w:rPr>
  </w:style>
  <w:style w:type="paragraph" w:styleId="NormalWeb">
    <w:name w:val="Normal (Web)"/>
    <w:basedOn w:val="Normal"/>
    <w:uiPriority w:val="99"/>
    <w:unhideWhenUsed/>
    <w:rsid w:val="0041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A14F8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1A08"/>
  </w:style>
  <w:style w:type="character" w:styleId="UnresolvedMention">
    <w:name w:val="Unresolved Mention"/>
    <w:basedOn w:val="DefaultParagraphFont"/>
    <w:uiPriority w:val="99"/>
    <w:semiHidden/>
    <w:unhideWhenUsed/>
    <w:rsid w:val="0065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1107874.pdf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7514/ATD-J.2013.10.4.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sagepub.com/doi/full/10.1177/026765831775157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24</cp:revision>
  <dcterms:created xsi:type="dcterms:W3CDTF">2024-10-07T18:36:00Z</dcterms:created>
  <dcterms:modified xsi:type="dcterms:W3CDTF">2024-10-07T19:25:00Z</dcterms:modified>
</cp:coreProperties>
</file>