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3D6DD" w14:textId="77777777" w:rsidR="00E20731" w:rsidRPr="00D4732C" w:rsidRDefault="00097F4E" w:rsidP="00D4732C">
      <w:pPr>
        <w:spacing w:after="0" w:line="240" w:lineRule="auto"/>
        <w:ind w:left="720" w:hanging="720"/>
        <w:jc w:val="center"/>
        <w:rPr>
          <w:rFonts w:ascii="Times New Roman" w:hAnsi="Times New Roman" w:cs="Times New Roman"/>
          <w:b/>
          <w:sz w:val="24"/>
          <w:szCs w:val="24"/>
          <w:u w:val="single"/>
        </w:rPr>
      </w:pPr>
      <w:r w:rsidRPr="00D4732C">
        <w:rPr>
          <w:rFonts w:ascii="Times New Roman" w:hAnsi="Times New Roman" w:cs="Times New Roman"/>
          <w:b/>
          <w:sz w:val="24"/>
          <w:szCs w:val="24"/>
          <w:u w:val="single"/>
        </w:rPr>
        <w:t>COMMON EUROPEAN FRAMEWORK OF REFERENCE FOR LANGUAGES:</w:t>
      </w:r>
    </w:p>
    <w:p w14:paraId="5256D12C" w14:textId="77777777" w:rsidR="00097F4E" w:rsidRPr="00D4732C" w:rsidRDefault="00097F4E" w:rsidP="00D4732C">
      <w:pPr>
        <w:spacing w:after="0" w:line="240" w:lineRule="auto"/>
        <w:ind w:left="720" w:hanging="720"/>
        <w:jc w:val="center"/>
        <w:rPr>
          <w:rFonts w:ascii="Times New Roman" w:hAnsi="Times New Roman" w:cs="Times New Roman"/>
          <w:b/>
          <w:sz w:val="24"/>
          <w:szCs w:val="24"/>
          <w:u w:val="single"/>
        </w:rPr>
      </w:pPr>
      <w:r w:rsidRPr="00D4732C">
        <w:rPr>
          <w:rFonts w:ascii="Times New Roman" w:hAnsi="Times New Roman" w:cs="Times New Roman"/>
          <w:b/>
          <w:sz w:val="24"/>
          <w:szCs w:val="24"/>
          <w:u w:val="single"/>
        </w:rPr>
        <w:t>SELECTED REFERENCES</w:t>
      </w:r>
    </w:p>
    <w:p w14:paraId="67A36C9C" w14:textId="32137C0C" w:rsidR="00097F4E" w:rsidRPr="00D4732C" w:rsidRDefault="00097F4E" w:rsidP="00D4732C">
      <w:pPr>
        <w:spacing w:after="0" w:line="240" w:lineRule="auto"/>
        <w:ind w:left="720" w:hanging="720"/>
        <w:jc w:val="center"/>
        <w:rPr>
          <w:rFonts w:ascii="Times New Roman" w:hAnsi="Times New Roman" w:cs="Times New Roman"/>
          <w:sz w:val="24"/>
          <w:szCs w:val="24"/>
        </w:rPr>
      </w:pPr>
      <w:r w:rsidRPr="00D4732C">
        <w:rPr>
          <w:rFonts w:ascii="Times New Roman" w:hAnsi="Times New Roman" w:cs="Times New Roman"/>
          <w:b/>
          <w:sz w:val="24"/>
          <w:szCs w:val="24"/>
        </w:rPr>
        <w:t xml:space="preserve">(Last updated </w:t>
      </w:r>
      <w:r w:rsidR="00DA6CDD" w:rsidRPr="00D4732C">
        <w:rPr>
          <w:rFonts w:ascii="Times New Roman" w:hAnsi="Times New Roman" w:cs="Times New Roman"/>
          <w:b/>
          <w:sz w:val="24"/>
          <w:szCs w:val="24"/>
        </w:rPr>
        <w:t>22 Octo</w:t>
      </w:r>
      <w:r w:rsidR="00CC783E" w:rsidRPr="00D4732C">
        <w:rPr>
          <w:rFonts w:ascii="Times New Roman" w:hAnsi="Times New Roman" w:cs="Times New Roman"/>
          <w:b/>
          <w:sz w:val="24"/>
          <w:szCs w:val="24"/>
        </w:rPr>
        <w:t>ber 202</w:t>
      </w:r>
      <w:r w:rsidR="00DA6CDD" w:rsidRPr="00D4732C">
        <w:rPr>
          <w:rFonts w:ascii="Times New Roman" w:hAnsi="Times New Roman" w:cs="Times New Roman"/>
          <w:b/>
          <w:sz w:val="24"/>
          <w:szCs w:val="24"/>
        </w:rPr>
        <w:t>4</w:t>
      </w:r>
      <w:r w:rsidRPr="00D4732C">
        <w:rPr>
          <w:rFonts w:ascii="Times New Roman" w:hAnsi="Times New Roman" w:cs="Times New Roman"/>
          <w:sz w:val="24"/>
          <w:szCs w:val="24"/>
        </w:rPr>
        <w:t>)</w:t>
      </w:r>
    </w:p>
    <w:p w14:paraId="038A7E88" w14:textId="77777777" w:rsidR="005B1D6A" w:rsidRPr="00D4732C" w:rsidRDefault="005B1D6A" w:rsidP="00D4732C">
      <w:pPr>
        <w:spacing w:after="0" w:line="240" w:lineRule="auto"/>
        <w:ind w:left="720" w:hanging="720"/>
        <w:jc w:val="center"/>
        <w:rPr>
          <w:rFonts w:ascii="Times New Roman" w:hAnsi="Times New Roman" w:cs="Times New Roman"/>
          <w:sz w:val="24"/>
          <w:szCs w:val="24"/>
        </w:rPr>
      </w:pPr>
    </w:p>
    <w:p w14:paraId="76600C58" w14:textId="0502192A" w:rsidR="00DF4DDD" w:rsidRPr="00DF4DDD" w:rsidRDefault="00DF4DDD" w:rsidP="00D4732C">
      <w:pPr>
        <w:spacing w:after="0" w:line="240" w:lineRule="auto"/>
        <w:ind w:left="720" w:hanging="720"/>
        <w:rPr>
          <w:rFonts w:ascii="Times New Roman" w:hAnsi="Times New Roman" w:cs="Times New Roman"/>
          <w:sz w:val="24"/>
          <w:szCs w:val="24"/>
        </w:rPr>
      </w:pPr>
      <w:r w:rsidRPr="00DF4DDD">
        <w:rPr>
          <w:rFonts w:ascii="Times New Roman" w:hAnsi="Times New Roman" w:cs="Times New Roman"/>
          <w:sz w:val="24"/>
          <w:szCs w:val="24"/>
        </w:rPr>
        <w:t xml:space="preserve">Abdalla, E. A. M. A. (2024). A </w:t>
      </w:r>
      <w:r w:rsidRPr="00D4732C">
        <w:rPr>
          <w:rFonts w:ascii="Times New Roman" w:hAnsi="Times New Roman" w:cs="Times New Roman"/>
          <w:sz w:val="24"/>
          <w:szCs w:val="24"/>
        </w:rPr>
        <w:t>m</w:t>
      </w:r>
      <w:r w:rsidRPr="00DF4DDD">
        <w:rPr>
          <w:rFonts w:ascii="Times New Roman" w:hAnsi="Times New Roman" w:cs="Times New Roman"/>
          <w:sz w:val="24"/>
          <w:szCs w:val="24"/>
        </w:rPr>
        <w:t xml:space="preserve">odel </w:t>
      </w:r>
      <w:r w:rsidRPr="00D4732C">
        <w:rPr>
          <w:rFonts w:ascii="Times New Roman" w:hAnsi="Times New Roman" w:cs="Times New Roman"/>
          <w:sz w:val="24"/>
          <w:szCs w:val="24"/>
        </w:rPr>
        <w:t>f</w:t>
      </w:r>
      <w:r w:rsidRPr="00DF4DDD">
        <w:rPr>
          <w:rFonts w:ascii="Times New Roman" w:hAnsi="Times New Roman" w:cs="Times New Roman"/>
          <w:sz w:val="24"/>
          <w:szCs w:val="24"/>
        </w:rPr>
        <w:t xml:space="preserve">or </w:t>
      </w:r>
      <w:r w:rsidRPr="00D4732C">
        <w:rPr>
          <w:rFonts w:ascii="Times New Roman" w:hAnsi="Times New Roman" w:cs="Times New Roman"/>
          <w:sz w:val="24"/>
          <w:szCs w:val="24"/>
        </w:rPr>
        <w:t>t</w:t>
      </w:r>
      <w:r w:rsidRPr="00DF4DDD">
        <w:rPr>
          <w:rFonts w:ascii="Times New Roman" w:hAnsi="Times New Roman" w:cs="Times New Roman"/>
          <w:sz w:val="24"/>
          <w:szCs w:val="24"/>
        </w:rPr>
        <w:t xml:space="preserve">eaching Arabic </w:t>
      </w:r>
      <w:r w:rsidRPr="00D4732C">
        <w:rPr>
          <w:rFonts w:ascii="Times New Roman" w:hAnsi="Times New Roman" w:cs="Times New Roman"/>
          <w:sz w:val="24"/>
          <w:szCs w:val="24"/>
        </w:rPr>
        <w:t>g</w:t>
      </w:r>
      <w:r w:rsidRPr="00DF4DDD">
        <w:rPr>
          <w:rFonts w:ascii="Times New Roman" w:hAnsi="Times New Roman" w:cs="Times New Roman"/>
          <w:sz w:val="24"/>
          <w:szCs w:val="24"/>
        </w:rPr>
        <w:t xml:space="preserve">rammar </w:t>
      </w:r>
      <w:r w:rsidRPr="00D4732C">
        <w:rPr>
          <w:rFonts w:ascii="Times New Roman" w:hAnsi="Times New Roman" w:cs="Times New Roman"/>
          <w:sz w:val="24"/>
          <w:szCs w:val="24"/>
        </w:rPr>
        <w:t>i</w:t>
      </w:r>
      <w:r w:rsidRPr="00DF4DDD">
        <w:rPr>
          <w:rFonts w:ascii="Times New Roman" w:hAnsi="Times New Roman" w:cs="Times New Roman"/>
          <w:sz w:val="24"/>
          <w:szCs w:val="24"/>
        </w:rPr>
        <w:t xml:space="preserve">n </w:t>
      </w:r>
      <w:r w:rsidRPr="00D4732C">
        <w:rPr>
          <w:rFonts w:ascii="Times New Roman" w:hAnsi="Times New Roman" w:cs="Times New Roman"/>
          <w:sz w:val="24"/>
          <w:szCs w:val="24"/>
        </w:rPr>
        <w:t>l</w:t>
      </w:r>
      <w:r w:rsidRPr="00DF4DDD">
        <w:rPr>
          <w:rFonts w:ascii="Times New Roman" w:hAnsi="Times New Roman" w:cs="Times New Roman"/>
          <w:sz w:val="24"/>
          <w:szCs w:val="24"/>
        </w:rPr>
        <w:t xml:space="preserve">ight </w:t>
      </w:r>
      <w:r w:rsidRPr="00D4732C">
        <w:rPr>
          <w:rFonts w:ascii="Times New Roman" w:hAnsi="Times New Roman" w:cs="Times New Roman"/>
          <w:sz w:val="24"/>
          <w:szCs w:val="24"/>
        </w:rPr>
        <w:t>o</w:t>
      </w:r>
      <w:r w:rsidRPr="00DF4DDD">
        <w:rPr>
          <w:rFonts w:ascii="Times New Roman" w:hAnsi="Times New Roman" w:cs="Times New Roman"/>
          <w:sz w:val="24"/>
          <w:szCs w:val="24"/>
        </w:rPr>
        <w:t xml:space="preserve">f </w:t>
      </w:r>
      <w:r w:rsidRPr="00D4732C">
        <w:rPr>
          <w:rFonts w:ascii="Times New Roman" w:hAnsi="Times New Roman" w:cs="Times New Roman"/>
          <w:sz w:val="24"/>
          <w:szCs w:val="24"/>
        </w:rPr>
        <w:t>t</w:t>
      </w:r>
      <w:r w:rsidRPr="00DF4DDD">
        <w:rPr>
          <w:rFonts w:ascii="Times New Roman" w:hAnsi="Times New Roman" w:cs="Times New Roman"/>
          <w:sz w:val="24"/>
          <w:szCs w:val="24"/>
        </w:rPr>
        <w:t xml:space="preserve">he Common European Framework </w:t>
      </w:r>
      <w:r w:rsidRPr="00D4732C">
        <w:rPr>
          <w:rFonts w:ascii="Times New Roman" w:hAnsi="Times New Roman" w:cs="Times New Roman"/>
          <w:sz w:val="24"/>
          <w:szCs w:val="24"/>
        </w:rPr>
        <w:t>o</w:t>
      </w:r>
      <w:r w:rsidRPr="00DF4DDD">
        <w:rPr>
          <w:rFonts w:ascii="Times New Roman" w:hAnsi="Times New Roman" w:cs="Times New Roman"/>
          <w:sz w:val="24"/>
          <w:szCs w:val="24"/>
        </w:rPr>
        <w:t xml:space="preserve">f Reference </w:t>
      </w:r>
      <w:r w:rsidRPr="00D4732C">
        <w:rPr>
          <w:rFonts w:ascii="Times New Roman" w:hAnsi="Times New Roman" w:cs="Times New Roman"/>
          <w:sz w:val="24"/>
          <w:szCs w:val="24"/>
        </w:rPr>
        <w:t>f</w:t>
      </w:r>
      <w:r w:rsidRPr="00DF4DDD">
        <w:rPr>
          <w:rFonts w:ascii="Times New Roman" w:hAnsi="Times New Roman" w:cs="Times New Roman"/>
          <w:sz w:val="24"/>
          <w:szCs w:val="24"/>
        </w:rPr>
        <w:t xml:space="preserve">or Languages. </w:t>
      </w:r>
      <w:r w:rsidRPr="00DF4DDD">
        <w:rPr>
          <w:rFonts w:ascii="Times New Roman" w:hAnsi="Times New Roman" w:cs="Times New Roman"/>
          <w:i/>
          <w:iCs/>
          <w:sz w:val="24"/>
          <w:szCs w:val="24"/>
        </w:rPr>
        <w:t>Ijaz Arabi Journal of Arabic Learning</w:t>
      </w:r>
      <w:r w:rsidRPr="00DF4DDD">
        <w:rPr>
          <w:rFonts w:ascii="Times New Roman" w:hAnsi="Times New Roman" w:cs="Times New Roman"/>
          <w:sz w:val="24"/>
          <w:szCs w:val="24"/>
        </w:rPr>
        <w:t xml:space="preserve">, </w:t>
      </w:r>
      <w:r w:rsidRPr="00DF4DDD">
        <w:rPr>
          <w:rFonts w:ascii="Times New Roman" w:hAnsi="Times New Roman" w:cs="Times New Roman"/>
          <w:i/>
          <w:iCs/>
          <w:sz w:val="24"/>
          <w:szCs w:val="24"/>
        </w:rPr>
        <w:t>7</w:t>
      </w:r>
      <w:r w:rsidRPr="00DF4DDD">
        <w:rPr>
          <w:rFonts w:ascii="Times New Roman" w:hAnsi="Times New Roman" w:cs="Times New Roman"/>
          <w:sz w:val="24"/>
          <w:szCs w:val="24"/>
        </w:rPr>
        <w:t>(3).</w:t>
      </w:r>
    </w:p>
    <w:p w14:paraId="60519E77" w14:textId="77777777" w:rsidR="00DF4DDD" w:rsidRPr="00D4732C" w:rsidRDefault="00DF4DDD" w:rsidP="00D4732C">
      <w:pPr>
        <w:spacing w:after="0" w:line="240" w:lineRule="auto"/>
        <w:ind w:left="720" w:hanging="720"/>
        <w:jc w:val="center"/>
        <w:rPr>
          <w:rFonts w:ascii="Times New Roman" w:hAnsi="Times New Roman" w:cs="Times New Roman"/>
          <w:sz w:val="24"/>
          <w:szCs w:val="24"/>
        </w:rPr>
      </w:pPr>
    </w:p>
    <w:p w14:paraId="55D9D7A8" w14:textId="7823FF40" w:rsidR="00337FC4" w:rsidRPr="00D4732C" w:rsidRDefault="00337FC4" w:rsidP="00D4732C">
      <w:pPr>
        <w:spacing w:after="0" w:line="240" w:lineRule="auto"/>
        <w:ind w:left="720" w:hanging="720"/>
        <w:rPr>
          <w:rFonts w:ascii="Times New Roman" w:eastAsia="Times New Roman" w:hAnsi="Times New Roman" w:cs="Times New Roman"/>
          <w:sz w:val="24"/>
          <w:szCs w:val="24"/>
        </w:rPr>
      </w:pPr>
      <w:bookmarkStart w:id="0" w:name="_Hlk152735050"/>
      <w:r w:rsidRPr="00D4732C">
        <w:rPr>
          <w:rFonts w:ascii="Times New Roman" w:eastAsia="Times New Roman" w:hAnsi="Times New Roman" w:cs="Times New Roman"/>
          <w:sz w:val="24"/>
          <w:szCs w:val="24"/>
        </w:rPr>
        <w:t xml:space="preserve">Abidin, N. Z., &amp; Hashim, H. (2021). Common European framework of reference (CEFR): A review on teachers’ perception &amp; plurilingualism. </w:t>
      </w:r>
      <w:r w:rsidRPr="00D4732C">
        <w:rPr>
          <w:rFonts w:ascii="Times New Roman" w:eastAsia="Times New Roman" w:hAnsi="Times New Roman" w:cs="Times New Roman"/>
          <w:i/>
          <w:iCs/>
          <w:sz w:val="24"/>
          <w:szCs w:val="24"/>
        </w:rPr>
        <w:t xml:space="preserve">Creative </w:t>
      </w:r>
      <w:r w:rsidR="001610E7" w:rsidRPr="00D4732C">
        <w:rPr>
          <w:rFonts w:ascii="Times New Roman" w:eastAsia="Times New Roman" w:hAnsi="Times New Roman" w:cs="Times New Roman"/>
          <w:i/>
          <w:iCs/>
          <w:sz w:val="24"/>
          <w:szCs w:val="24"/>
        </w:rPr>
        <w:t>E</w:t>
      </w:r>
      <w:r w:rsidRPr="00D4732C">
        <w:rPr>
          <w:rFonts w:ascii="Times New Roman" w:eastAsia="Times New Roman" w:hAnsi="Times New Roman" w:cs="Times New Roman"/>
          <w:i/>
          <w:iCs/>
          <w:sz w:val="24"/>
          <w:szCs w:val="24"/>
        </w:rPr>
        <w:t>ducation</w:t>
      </w:r>
      <w:r w:rsidRPr="00D4732C">
        <w:rPr>
          <w:rFonts w:ascii="Times New Roman" w:eastAsia="Times New Roman" w:hAnsi="Times New Roman" w:cs="Times New Roman"/>
          <w:sz w:val="24"/>
          <w:szCs w:val="24"/>
        </w:rPr>
        <w:t xml:space="preserve">, </w:t>
      </w:r>
      <w:r w:rsidRPr="00D4732C">
        <w:rPr>
          <w:rFonts w:ascii="Times New Roman" w:eastAsia="Times New Roman" w:hAnsi="Times New Roman" w:cs="Times New Roman"/>
          <w:i/>
          <w:iCs/>
          <w:sz w:val="24"/>
          <w:szCs w:val="24"/>
        </w:rPr>
        <w:t>12</w:t>
      </w:r>
      <w:r w:rsidRPr="00D4732C">
        <w:rPr>
          <w:rFonts w:ascii="Times New Roman" w:eastAsia="Times New Roman" w:hAnsi="Times New Roman" w:cs="Times New Roman"/>
          <w:sz w:val="24"/>
          <w:szCs w:val="24"/>
        </w:rPr>
        <w:t>(4), 727-736.</w:t>
      </w:r>
    </w:p>
    <w:bookmarkEnd w:id="0"/>
    <w:p w14:paraId="00F86E58" w14:textId="77777777" w:rsidR="00337FC4" w:rsidRPr="00D4732C" w:rsidRDefault="00337FC4" w:rsidP="00D4732C">
      <w:pPr>
        <w:spacing w:after="0" w:line="240" w:lineRule="auto"/>
        <w:ind w:left="720" w:hanging="720"/>
        <w:rPr>
          <w:rFonts w:ascii="Times New Roman" w:eastAsia="Times New Roman" w:hAnsi="Times New Roman" w:cs="Times New Roman"/>
          <w:sz w:val="24"/>
          <w:szCs w:val="24"/>
        </w:rPr>
      </w:pPr>
    </w:p>
    <w:p w14:paraId="7324E36C" w14:textId="1DCA9D12" w:rsidR="009A160A" w:rsidRPr="00D4732C" w:rsidRDefault="009A160A"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Alderson, J. C.  (Ed.). (2002). </w:t>
      </w:r>
      <w:r w:rsidRPr="00D4732C">
        <w:rPr>
          <w:rFonts w:ascii="Times New Roman" w:eastAsia="Times New Roman" w:hAnsi="Times New Roman" w:cs="Times New Roman"/>
          <w:i/>
          <w:sz w:val="24"/>
          <w:szCs w:val="24"/>
        </w:rPr>
        <w:t>Common European Framework of Reference for Languages: Learning, teaching, assessment – Case studies.</w:t>
      </w:r>
      <w:r w:rsidRPr="00D4732C">
        <w:rPr>
          <w:rFonts w:ascii="Times New Roman" w:eastAsia="Times New Roman" w:hAnsi="Times New Roman" w:cs="Times New Roman"/>
          <w:sz w:val="24"/>
          <w:szCs w:val="24"/>
        </w:rPr>
        <w:t xml:space="preserve"> Council of Europe, </w:t>
      </w:r>
      <w:r w:rsidR="00167D96" w:rsidRPr="00D4732C">
        <w:rPr>
          <w:rFonts w:ascii="Times New Roman" w:eastAsia="Times New Roman" w:hAnsi="Times New Roman" w:cs="Times New Roman"/>
          <w:sz w:val="24"/>
          <w:szCs w:val="24"/>
        </w:rPr>
        <w:t xml:space="preserve"> </w:t>
      </w:r>
      <w:hyperlink r:id="rId6" w:history="1">
        <w:r w:rsidRPr="00D4732C">
          <w:rPr>
            <w:rStyle w:val="Hyperlink"/>
            <w:rFonts w:ascii="Times New Roman" w:eastAsia="Times New Roman" w:hAnsi="Times New Roman" w:cs="Times New Roman"/>
            <w:sz w:val="24"/>
            <w:szCs w:val="24"/>
          </w:rPr>
          <w:t>www.coe.int/T/DG4/Portfolio/documents/case_studies_CEF.doc</w:t>
        </w:r>
      </w:hyperlink>
    </w:p>
    <w:p w14:paraId="69359307" w14:textId="77777777" w:rsidR="009A160A" w:rsidRPr="00D4732C" w:rsidRDefault="009A160A" w:rsidP="00D4732C">
      <w:pPr>
        <w:spacing w:after="0" w:line="240" w:lineRule="auto"/>
        <w:ind w:left="720" w:hanging="720"/>
        <w:rPr>
          <w:rFonts w:ascii="Times New Roman" w:eastAsia="Times New Roman" w:hAnsi="Times New Roman" w:cs="Times New Roman"/>
          <w:sz w:val="24"/>
          <w:szCs w:val="24"/>
        </w:rPr>
      </w:pPr>
    </w:p>
    <w:p w14:paraId="475669DB" w14:textId="62445B6A" w:rsidR="009A160A" w:rsidRPr="00D4732C" w:rsidRDefault="009A160A"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Alderson, J. C. </w:t>
      </w:r>
      <w:r w:rsidR="005B1D6A" w:rsidRPr="00D4732C">
        <w:rPr>
          <w:rFonts w:ascii="Times New Roman" w:eastAsia="Times New Roman" w:hAnsi="Times New Roman" w:cs="Times New Roman"/>
          <w:sz w:val="24"/>
          <w:szCs w:val="24"/>
        </w:rPr>
        <w:t>(</w:t>
      </w:r>
      <w:r w:rsidRPr="00D4732C">
        <w:rPr>
          <w:rFonts w:ascii="Times New Roman" w:eastAsia="Times New Roman" w:hAnsi="Times New Roman" w:cs="Times New Roman"/>
          <w:sz w:val="24"/>
          <w:szCs w:val="24"/>
        </w:rPr>
        <w:t>2007)</w:t>
      </w:r>
      <w:r w:rsidR="005B1D6A" w:rsidRPr="00D4732C">
        <w:rPr>
          <w:rFonts w:ascii="Times New Roman" w:eastAsia="Times New Roman" w:hAnsi="Times New Roman" w:cs="Times New Roman"/>
          <w:sz w:val="24"/>
          <w:szCs w:val="24"/>
        </w:rPr>
        <w:t>.</w:t>
      </w:r>
      <w:r w:rsidRPr="00D4732C">
        <w:rPr>
          <w:rFonts w:ascii="Times New Roman" w:eastAsia="Times New Roman" w:hAnsi="Times New Roman" w:cs="Times New Roman"/>
          <w:sz w:val="24"/>
          <w:szCs w:val="24"/>
        </w:rPr>
        <w:t xml:space="preserve"> The CEFR and the need for more research. </w:t>
      </w:r>
      <w:r w:rsidRPr="00D4732C">
        <w:rPr>
          <w:rFonts w:ascii="Times New Roman" w:eastAsia="Times New Roman" w:hAnsi="Times New Roman" w:cs="Times New Roman"/>
          <w:i/>
          <w:sz w:val="24"/>
          <w:szCs w:val="24"/>
        </w:rPr>
        <w:t>Modern Language Journal,</w:t>
      </w:r>
      <w:r w:rsidR="00167D96" w:rsidRPr="00D4732C">
        <w:rPr>
          <w:rFonts w:ascii="Times New Roman" w:eastAsia="Times New Roman" w:hAnsi="Times New Roman" w:cs="Times New Roman"/>
          <w:i/>
          <w:sz w:val="24"/>
          <w:szCs w:val="24"/>
        </w:rPr>
        <w:t xml:space="preserve"> </w:t>
      </w:r>
      <w:r w:rsidRPr="00D4732C">
        <w:rPr>
          <w:rFonts w:ascii="Times New Roman" w:eastAsia="Times New Roman" w:hAnsi="Times New Roman" w:cs="Times New Roman"/>
          <w:i/>
          <w:sz w:val="24"/>
          <w:szCs w:val="24"/>
        </w:rPr>
        <w:t>91</w:t>
      </w:r>
      <w:r w:rsidRPr="00D4732C">
        <w:rPr>
          <w:rFonts w:ascii="Times New Roman" w:eastAsia="Times New Roman" w:hAnsi="Times New Roman" w:cs="Times New Roman"/>
          <w:sz w:val="24"/>
          <w:szCs w:val="24"/>
        </w:rPr>
        <w:t>(4), 659</w:t>
      </w:r>
      <w:r w:rsidR="001C501E" w:rsidRPr="00D4732C">
        <w:rPr>
          <w:rFonts w:ascii="Times New Roman" w:eastAsia="Times New Roman" w:hAnsi="Times New Roman" w:cs="Times New Roman"/>
          <w:sz w:val="24"/>
          <w:szCs w:val="24"/>
        </w:rPr>
        <w:t>-</w:t>
      </w:r>
      <w:r w:rsidR="00350D98" w:rsidRPr="00D4732C">
        <w:rPr>
          <w:rFonts w:ascii="Times New Roman" w:eastAsia="Times New Roman" w:hAnsi="Times New Roman" w:cs="Times New Roman"/>
          <w:sz w:val="24"/>
          <w:szCs w:val="24"/>
        </w:rPr>
        <w:t>6</w:t>
      </w:r>
      <w:r w:rsidRPr="00D4732C">
        <w:rPr>
          <w:rFonts w:ascii="Times New Roman" w:eastAsia="Times New Roman" w:hAnsi="Times New Roman" w:cs="Times New Roman"/>
          <w:sz w:val="24"/>
          <w:szCs w:val="24"/>
        </w:rPr>
        <w:t>63.</w:t>
      </w:r>
    </w:p>
    <w:p w14:paraId="5927C921" w14:textId="77777777" w:rsidR="009A160A" w:rsidRPr="00D4732C" w:rsidRDefault="009A160A" w:rsidP="00D4732C">
      <w:pPr>
        <w:spacing w:after="0" w:line="240" w:lineRule="auto"/>
        <w:ind w:left="720" w:hanging="720"/>
        <w:rPr>
          <w:rFonts w:ascii="Times New Roman" w:eastAsia="Times New Roman" w:hAnsi="Times New Roman" w:cs="Times New Roman"/>
          <w:sz w:val="24"/>
          <w:szCs w:val="24"/>
        </w:rPr>
      </w:pPr>
    </w:p>
    <w:p w14:paraId="665BD745" w14:textId="48857995" w:rsidR="009A160A" w:rsidRPr="00D4732C" w:rsidRDefault="009A160A"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Alderson, J.</w:t>
      </w:r>
      <w:r w:rsidR="00532CD6" w:rsidRPr="00D4732C">
        <w:rPr>
          <w:rFonts w:ascii="Times New Roman" w:eastAsia="Times New Roman" w:hAnsi="Times New Roman" w:cs="Times New Roman"/>
          <w:sz w:val="24"/>
          <w:szCs w:val="24"/>
        </w:rPr>
        <w:t xml:space="preserve"> </w:t>
      </w:r>
      <w:r w:rsidRPr="00D4732C">
        <w:rPr>
          <w:rFonts w:ascii="Times New Roman" w:eastAsia="Times New Roman" w:hAnsi="Times New Roman" w:cs="Times New Roman"/>
          <w:sz w:val="24"/>
          <w:szCs w:val="24"/>
        </w:rPr>
        <w:t xml:space="preserve">C., Figueras, N., </w:t>
      </w:r>
      <w:proofErr w:type="spellStart"/>
      <w:r w:rsidRPr="00D4732C">
        <w:rPr>
          <w:rFonts w:ascii="Times New Roman" w:eastAsia="Times New Roman" w:hAnsi="Times New Roman" w:cs="Times New Roman"/>
          <w:sz w:val="24"/>
          <w:szCs w:val="24"/>
        </w:rPr>
        <w:t>Kuijper</w:t>
      </w:r>
      <w:proofErr w:type="spellEnd"/>
      <w:r w:rsidRPr="00D4732C">
        <w:rPr>
          <w:rFonts w:ascii="Times New Roman" w:eastAsia="Times New Roman" w:hAnsi="Times New Roman" w:cs="Times New Roman"/>
          <w:sz w:val="24"/>
          <w:szCs w:val="24"/>
        </w:rPr>
        <w:t xml:space="preserve">, H., Nold, G., Takala, S., &amp; Tardieu, C. (2006). </w:t>
      </w:r>
      <w:proofErr w:type="spellStart"/>
      <w:r w:rsidRPr="00D4732C">
        <w:rPr>
          <w:rFonts w:ascii="Times New Roman" w:eastAsia="Times New Roman" w:hAnsi="Times New Roman" w:cs="Times New Roman"/>
          <w:sz w:val="24"/>
          <w:szCs w:val="24"/>
        </w:rPr>
        <w:t>Analysing</w:t>
      </w:r>
      <w:proofErr w:type="spellEnd"/>
      <w:r w:rsidRPr="00D4732C">
        <w:rPr>
          <w:rFonts w:ascii="Times New Roman" w:eastAsia="Times New Roman" w:hAnsi="Times New Roman" w:cs="Times New Roman"/>
          <w:sz w:val="24"/>
          <w:szCs w:val="24"/>
        </w:rPr>
        <w:t xml:space="preserve"> tests of reading and listening in relation to the Common European Framework of Reference: The experience of the Dutch CEFR Construct Project. </w:t>
      </w:r>
      <w:r w:rsidRPr="00D4732C">
        <w:rPr>
          <w:rFonts w:ascii="Times New Roman" w:eastAsia="Times New Roman" w:hAnsi="Times New Roman" w:cs="Times New Roman"/>
          <w:i/>
          <w:sz w:val="24"/>
          <w:szCs w:val="24"/>
        </w:rPr>
        <w:t>Language Assessment Quarterly, 3</w:t>
      </w:r>
      <w:r w:rsidRPr="00D4732C">
        <w:rPr>
          <w:rFonts w:ascii="Times New Roman" w:eastAsia="Times New Roman" w:hAnsi="Times New Roman" w:cs="Times New Roman"/>
          <w:sz w:val="24"/>
          <w:szCs w:val="24"/>
        </w:rPr>
        <w:t>(1), 3</w:t>
      </w:r>
      <w:r w:rsidR="00C52F21" w:rsidRPr="00D4732C">
        <w:rPr>
          <w:rFonts w:ascii="Times New Roman" w:eastAsia="Times New Roman" w:hAnsi="Times New Roman" w:cs="Times New Roman"/>
          <w:sz w:val="24"/>
          <w:szCs w:val="24"/>
        </w:rPr>
        <w:t>-</w:t>
      </w:r>
      <w:r w:rsidR="00BE2992" w:rsidRPr="00D4732C">
        <w:rPr>
          <w:rFonts w:ascii="Times New Roman" w:eastAsia="Times New Roman" w:hAnsi="Times New Roman" w:cs="Times New Roman"/>
          <w:sz w:val="24"/>
          <w:szCs w:val="24"/>
        </w:rPr>
        <w:t>30</w:t>
      </w:r>
      <w:r w:rsidRPr="00D4732C">
        <w:rPr>
          <w:rFonts w:ascii="Times New Roman" w:eastAsia="Times New Roman" w:hAnsi="Times New Roman" w:cs="Times New Roman"/>
          <w:sz w:val="24"/>
          <w:szCs w:val="24"/>
        </w:rPr>
        <w:t>.</w:t>
      </w:r>
    </w:p>
    <w:p w14:paraId="6C5E5B90" w14:textId="77777777" w:rsidR="00532CD6" w:rsidRPr="00D4732C" w:rsidRDefault="00532CD6" w:rsidP="00D4732C">
      <w:pPr>
        <w:spacing w:after="0" w:line="240" w:lineRule="auto"/>
        <w:ind w:left="720" w:hanging="720"/>
        <w:rPr>
          <w:rFonts w:ascii="Times New Roman" w:eastAsia="Times New Roman" w:hAnsi="Times New Roman" w:cs="Times New Roman"/>
          <w:sz w:val="24"/>
          <w:szCs w:val="24"/>
        </w:rPr>
      </w:pPr>
    </w:p>
    <w:p w14:paraId="7AEB99EC" w14:textId="0929C140" w:rsidR="00532CD6" w:rsidRPr="00D4732C" w:rsidRDefault="00532CD6"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Alderson, J. C., &amp; Huhta, A. (2005). The development of a suite of diagnostic tests based on the Common European Framework. </w:t>
      </w:r>
      <w:r w:rsidRPr="00D4732C">
        <w:rPr>
          <w:rFonts w:ascii="Times New Roman" w:eastAsia="Times New Roman" w:hAnsi="Times New Roman" w:cs="Times New Roman"/>
          <w:i/>
          <w:sz w:val="24"/>
          <w:szCs w:val="24"/>
        </w:rPr>
        <w:t>Language Testing, 22</w:t>
      </w:r>
      <w:r w:rsidRPr="00D4732C">
        <w:rPr>
          <w:rFonts w:ascii="Times New Roman" w:eastAsia="Times New Roman" w:hAnsi="Times New Roman" w:cs="Times New Roman"/>
          <w:sz w:val="24"/>
          <w:szCs w:val="24"/>
        </w:rPr>
        <w:t>, 301</w:t>
      </w:r>
      <w:r w:rsidR="00C52F21" w:rsidRPr="00D4732C">
        <w:rPr>
          <w:rFonts w:ascii="Times New Roman" w:eastAsia="Times New Roman" w:hAnsi="Times New Roman" w:cs="Times New Roman"/>
          <w:sz w:val="24"/>
          <w:szCs w:val="24"/>
        </w:rPr>
        <w:t>-</w:t>
      </w:r>
      <w:r w:rsidRPr="00D4732C">
        <w:rPr>
          <w:rFonts w:ascii="Times New Roman" w:eastAsia="Times New Roman" w:hAnsi="Times New Roman" w:cs="Times New Roman"/>
          <w:sz w:val="24"/>
          <w:szCs w:val="24"/>
        </w:rPr>
        <w:t xml:space="preserve">320. </w:t>
      </w:r>
    </w:p>
    <w:p w14:paraId="590C76C8" w14:textId="77777777" w:rsidR="001C501E" w:rsidRPr="00D4732C" w:rsidRDefault="001C501E" w:rsidP="00D4732C">
      <w:pPr>
        <w:spacing w:after="0" w:line="240" w:lineRule="auto"/>
        <w:ind w:left="720" w:hanging="720"/>
        <w:rPr>
          <w:rFonts w:ascii="Times New Roman" w:eastAsia="Times New Roman" w:hAnsi="Times New Roman" w:cs="Times New Roman"/>
          <w:sz w:val="24"/>
          <w:szCs w:val="24"/>
        </w:rPr>
      </w:pPr>
    </w:p>
    <w:p w14:paraId="0E36A171" w14:textId="5534520F" w:rsidR="001C501E" w:rsidRPr="001C501E" w:rsidRDefault="001C501E" w:rsidP="00D4732C">
      <w:pPr>
        <w:spacing w:after="0" w:line="240" w:lineRule="auto"/>
        <w:ind w:left="720" w:hanging="720"/>
        <w:rPr>
          <w:rFonts w:ascii="Times New Roman" w:eastAsia="Times New Roman" w:hAnsi="Times New Roman" w:cs="Times New Roman"/>
          <w:sz w:val="24"/>
          <w:szCs w:val="24"/>
        </w:rPr>
      </w:pPr>
      <w:r w:rsidRPr="001C501E">
        <w:rPr>
          <w:rFonts w:ascii="Times New Roman" w:eastAsia="Times New Roman" w:hAnsi="Times New Roman" w:cs="Times New Roman"/>
          <w:sz w:val="24"/>
          <w:szCs w:val="24"/>
        </w:rPr>
        <w:t xml:space="preserve">Alexiou, T., &amp; Stathopoulou, M. (2021). The pre-A1 level in the </w:t>
      </w:r>
      <w:r w:rsidRPr="00D4732C">
        <w:rPr>
          <w:rFonts w:ascii="Times New Roman" w:eastAsia="Times New Roman" w:hAnsi="Times New Roman" w:cs="Times New Roman"/>
          <w:sz w:val="24"/>
          <w:szCs w:val="24"/>
        </w:rPr>
        <w:t>c</w:t>
      </w:r>
      <w:r w:rsidRPr="001C501E">
        <w:rPr>
          <w:rFonts w:ascii="Times New Roman" w:eastAsia="Times New Roman" w:hAnsi="Times New Roman" w:cs="Times New Roman"/>
          <w:sz w:val="24"/>
          <w:szCs w:val="24"/>
        </w:rPr>
        <w:t xml:space="preserve">ompanion </w:t>
      </w:r>
      <w:r w:rsidRPr="00D4732C">
        <w:rPr>
          <w:rFonts w:ascii="Times New Roman" w:eastAsia="Times New Roman" w:hAnsi="Times New Roman" w:cs="Times New Roman"/>
          <w:sz w:val="24"/>
          <w:szCs w:val="24"/>
        </w:rPr>
        <w:t>v</w:t>
      </w:r>
      <w:r w:rsidRPr="001C501E">
        <w:rPr>
          <w:rFonts w:ascii="Times New Roman" w:eastAsia="Times New Roman" w:hAnsi="Times New Roman" w:cs="Times New Roman"/>
          <w:sz w:val="24"/>
          <w:szCs w:val="24"/>
        </w:rPr>
        <w:t xml:space="preserve">olume of the Common European Framework of Reference for Languages. </w:t>
      </w:r>
      <w:r w:rsidRPr="001C501E">
        <w:rPr>
          <w:rFonts w:ascii="Times New Roman" w:eastAsia="Times New Roman" w:hAnsi="Times New Roman" w:cs="Times New Roman"/>
          <w:i/>
          <w:iCs/>
          <w:sz w:val="24"/>
          <w:szCs w:val="24"/>
        </w:rPr>
        <w:t>Research Papers in Language Teaching and Learning</w:t>
      </w:r>
      <w:r w:rsidRPr="001C501E">
        <w:rPr>
          <w:rFonts w:ascii="Times New Roman" w:eastAsia="Times New Roman" w:hAnsi="Times New Roman" w:cs="Times New Roman"/>
          <w:sz w:val="24"/>
          <w:szCs w:val="24"/>
        </w:rPr>
        <w:t xml:space="preserve">, </w:t>
      </w:r>
      <w:r w:rsidRPr="001C501E">
        <w:rPr>
          <w:rFonts w:ascii="Times New Roman" w:eastAsia="Times New Roman" w:hAnsi="Times New Roman" w:cs="Times New Roman"/>
          <w:i/>
          <w:iCs/>
          <w:sz w:val="24"/>
          <w:szCs w:val="24"/>
        </w:rPr>
        <w:t>11</w:t>
      </w:r>
      <w:r w:rsidRPr="001C501E">
        <w:rPr>
          <w:rFonts w:ascii="Times New Roman" w:eastAsia="Times New Roman" w:hAnsi="Times New Roman" w:cs="Times New Roman"/>
          <w:sz w:val="24"/>
          <w:szCs w:val="24"/>
        </w:rPr>
        <w:t>(1), 11-29.</w:t>
      </w:r>
    </w:p>
    <w:p w14:paraId="3B7CE141" w14:textId="16B1A67D" w:rsidR="005B1D6A" w:rsidRPr="00D4732C" w:rsidRDefault="005B1D6A" w:rsidP="00D4732C">
      <w:pPr>
        <w:spacing w:before="100" w:beforeAutospacing="1" w:after="100" w:afterAutospacing="1"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t xml:space="preserve">ALTE. (2002). </w:t>
      </w:r>
      <w:r w:rsidRPr="00D4732C">
        <w:rPr>
          <w:rFonts w:ascii="Times New Roman" w:hAnsi="Times New Roman" w:cs="Times New Roman"/>
          <w:i/>
          <w:iCs/>
          <w:sz w:val="24"/>
          <w:szCs w:val="24"/>
        </w:rPr>
        <w:t xml:space="preserve">The ALTE can do project. Articles and </w:t>
      </w:r>
      <w:proofErr w:type="gramStart"/>
      <w:r w:rsidRPr="00D4732C">
        <w:rPr>
          <w:rFonts w:ascii="Times New Roman" w:hAnsi="Times New Roman" w:cs="Times New Roman"/>
          <w:i/>
          <w:iCs/>
          <w:sz w:val="24"/>
          <w:szCs w:val="24"/>
        </w:rPr>
        <w:t>can do</w:t>
      </w:r>
      <w:proofErr w:type="gramEnd"/>
      <w:r w:rsidRPr="00D4732C">
        <w:rPr>
          <w:rFonts w:ascii="Times New Roman" w:hAnsi="Times New Roman" w:cs="Times New Roman"/>
          <w:i/>
          <w:iCs/>
          <w:sz w:val="24"/>
          <w:szCs w:val="24"/>
        </w:rPr>
        <w:t xml:space="preserve"> statements produced by the members of ALTE 1992-2002. </w:t>
      </w:r>
      <w:r w:rsidRPr="00D4732C">
        <w:rPr>
          <w:rFonts w:ascii="Times New Roman" w:hAnsi="Times New Roman" w:cs="Times New Roman"/>
          <w:sz w:val="24"/>
          <w:szCs w:val="24"/>
        </w:rPr>
        <w:t xml:space="preserve"> </w:t>
      </w:r>
      <w:hyperlink r:id="rId7" w:tgtFrame="_blank" w:history="1">
        <w:r w:rsidRPr="00D4732C">
          <w:rPr>
            <w:rStyle w:val="Hyperlink"/>
            <w:rFonts w:ascii="Times New Roman" w:hAnsi="Times New Roman" w:cs="Times New Roman"/>
            <w:sz w:val="24"/>
            <w:szCs w:val="24"/>
          </w:rPr>
          <w:t>http://alte.org/downloads/index.php?doctypeid=10</w:t>
        </w:r>
      </w:hyperlink>
    </w:p>
    <w:p w14:paraId="40DA5175" w14:textId="384CD95C" w:rsidR="005B1D6A" w:rsidRPr="00D4732C" w:rsidRDefault="00725267" w:rsidP="00D4732C">
      <w:pPr>
        <w:spacing w:before="100" w:beforeAutospacing="1" w:after="100" w:afterAutospacing="1" w:line="240" w:lineRule="auto"/>
        <w:ind w:left="720" w:hanging="720"/>
        <w:rPr>
          <w:rFonts w:ascii="Times New Roman" w:hAnsi="Times New Roman" w:cs="Times New Roman"/>
          <w:color w:val="0070C0"/>
          <w:sz w:val="24"/>
          <w:szCs w:val="24"/>
        </w:rPr>
      </w:pPr>
      <w:r w:rsidRPr="00D4732C">
        <w:rPr>
          <w:rFonts w:ascii="Times New Roman" w:hAnsi="Times New Roman" w:cs="Times New Roman"/>
          <w:sz w:val="24"/>
          <w:szCs w:val="24"/>
        </w:rPr>
        <w:t>ALTE. (2010).</w:t>
      </w:r>
      <w:r w:rsidR="00354E5D" w:rsidRPr="00D4732C">
        <w:rPr>
          <w:rFonts w:ascii="Times New Roman" w:hAnsi="Times New Roman" w:cs="Times New Roman"/>
          <w:sz w:val="24"/>
          <w:szCs w:val="24"/>
        </w:rPr>
        <w:t xml:space="preserve"> </w:t>
      </w:r>
      <w:r w:rsidRPr="00D4732C">
        <w:rPr>
          <w:rFonts w:ascii="Times New Roman" w:hAnsi="Times New Roman" w:cs="Times New Roman"/>
          <w:i/>
          <w:iCs/>
          <w:sz w:val="24"/>
          <w:szCs w:val="24"/>
        </w:rPr>
        <w:t xml:space="preserve">The can-do statements.  </w:t>
      </w:r>
      <w:hyperlink r:id="rId8" w:history="1">
        <w:r w:rsidR="00014407" w:rsidRPr="00D4732C">
          <w:rPr>
            <w:rStyle w:val="Hyperlink"/>
            <w:rFonts w:ascii="Times New Roman" w:hAnsi="Times New Roman" w:cs="Times New Roman"/>
            <w:sz w:val="24"/>
            <w:szCs w:val="24"/>
          </w:rPr>
          <w:t>http://alte.org/cando/index.php</w:t>
        </w:r>
      </w:hyperlink>
      <w:r w:rsidR="00014407" w:rsidRPr="00D4732C">
        <w:rPr>
          <w:rFonts w:ascii="Times New Roman" w:hAnsi="Times New Roman" w:cs="Times New Roman"/>
          <w:color w:val="0070C0"/>
          <w:sz w:val="24"/>
          <w:szCs w:val="24"/>
        </w:rPr>
        <w:t xml:space="preserve"> </w:t>
      </w:r>
      <w:r w:rsidRPr="00D4732C">
        <w:rPr>
          <w:rFonts w:ascii="Times New Roman" w:hAnsi="Times New Roman" w:cs="Times New Roman"/>
          <w:color w:val="0070C0"/>
          <w:sz w:val="24"/>
          <w:szCs w:val="24"/>
        </w:rPr>
        <w:t xml:space="preserve"> </w:t>
      </w:r>
    </w:p>
    <w:p w14:paraId="6FA8B289" w14:textId="602F46AF" w:rsidR="00034B8C" w:rsidRPr="00034B8C" w:rsidRDefault="00034B8C" w:rsidP="00D4732C">
      <w:pPr>
        <w:spacing w:before="100" w:beforeAutospacing="1" w:after="100" w:afterAutospacing="1" w:line="240" w:lineRule="auto"/>
        <w:ind w:left="720" w:hanging="720"/>
        <w:rPr>
          <w:rFonts w:ascii="Times New Roman" w:hAnsi="Times New Roman" w:cs="Times New Roman"/>
          <w:sz w:val="24"/>
          <w:szCs w:val="24"/>
        </w:rPr>
      </w:pPr>
      <w:r w:rsidRPr="00034B8C">
        <w:rPr>
          <w:rFonts w:ascii="Times New Roman" w:hAnsi="Times New Roman" w:cs="Times New Roman"/>
          <w:sz w:val="24"/>
          <w:szCs w:val="24"/>
        </w:rPr>
        <w:t xml:space="preserve">AlZahrani, M. (2021). Assessment of </w:t>
      </w:r>
      <w:r w:rsidRPr="00D4732C">
        <w:rPr>
          <w:rFonts w:ascii="Times New Roman" w:hAnsi="Times New Roman" w:cs="Times New Roman"/>
          <w:sz w:val="24"/>
          <w:szCs w:val="24"/>
        </w:rPr>
        <w:t>c</w:t>
      </w:r>
      <w:r w:rsidRPr="00034B8C">
        <w:rPr>
          <w:rFonts w:ascii="Times New Roman" w:hAnsi="Times New Roman" w:cs="Times New Roman"/>
          <w:sz w:val="24"/>
          <w:szCs w:val="24"/>
        </w:rPr>
        <w:t xml:space="preserve">ompatibility of Common European Framework of Reference for Languages (CEFR) with the </w:t>
      </w:r>
      <w:r w:rsidRPr="00D4732C">
        <w:rPr>
          <w:rFonts w:ascii="Times New Roman" w:hAnsi="Times New Roman" w:cs="Times New Roman"/>
          <w:sz w:val="24"/>
          <w:szCs w:val="24"/>
        </w:rPr>
        <w:t>e</w:t>
      </w:r>
      <w:r w:rsidRPr="00034B8C">
        <w:rPr>
          <w:rFonts w:ascii="Times New Roman" w:hAnsi="Times New Roman" w:cs="Times New Roman"/>
          <w:sz w:val="24"/>
          <w:szCs w:val="24"/>
        </w:rPr>
        <w:t xml:space="preserve">ducational </w:t>
      </w:r>
      <w:r w:rsidRPr="00D4732C">
        <w:rPr>
          <w:rFonts w:ascii="Times New Roman" w:hAnsi="Times New Roman" w:cs="Times New Roman"/>
          <w:sz w:val="24"/>
          <w:szCs w:val="24"/>
        </w:rPr>
        <w:t>s</w:t>
      </w:r>
      <w:r w:rsidRPr="00034B8C">
        <w:rPr>
          <w:rFonts w:ascii="Times New Roman" w:hAnsi="Times New Roman" w:cs="Times New Roman"/>
          <w:sz w:val="24"/>
          <w:szCs w:val="24"/>
        </w:rPr>
        <w:t xml:space="preserve">ystem in </w:t>
      </w:r>
      <w:r w:rsidRPr="00D4732C">
        <w:rPr>
          <w:rFonts w:ascii="Times New Roman" w:hAnsi="Times New Roman" w:cs="Times New Roman"/>
          <w:sz w:val="24"/>
          <w:szCs w:val="24"/>
        </w:rPr>
        <w:t>t</w:t>
      </w:r>
      <w:r w:rsidRPr="00034B8C">
        <w:rPr>
          <w:rFonts w:ascii="Times New Roman" w:hAnsi="Times New Roman" w:cs="Times New Roman"/>
          <w:sz w:val="24"/>
          <w:szCs w:val="24"/>
        </w:rPr>
        <w:t xml:space="preserve">eaching European </w:t>
      </w:r>
      <w:r w:rsidRPr="00D4732C">
        <w:rPr>
          <w:rFonts w:ascii="Times New Roman" w:hAnsi="Times New Roman" w:cs="Times New Roman"/>
          <w:sz w:val="24"/>
          <w:szCs w:val="24"/>
        </w:rPr>
        <w:t>l</w:t>
      </w:r>
      <w:r w:rsidRPr="00034B8C">
        <w:rPr>
          <w:rFonts w:ascii="Times New Roman" w:hAnsi="Times New Roman" w:cs="Times New Roman"/>
          <w:sz w:val="24"/>
          <w:szCs w:val="24"/>
        </w:rPr>
        <w:t xml:space="preserve">anguages at College of Languages and Translation, King Saud University (Applied to: </w:t>
      </w:r>
      <w:r w:rsidRPr="00D4732C">
        <w:rPr>
          <w:rFonts w:ascii="Times New Roman" w:hAnsi="Times New Roman" w:cs="Times New Roman"/>
          <w:sz w:val="24"/>
          <w:szCs w:val="24"/>
        </w:rPr>
        <w:t>t</w:t>
      </w:r>
      <w:r w:rsidRPr="00034B8C">
        <w:rPr>
          <w:rFonts w:ascii="Times New Roman" w:hAnsi="Times New Roman" w:cs="Times New Roman"/>
          <w:sz w:val="24"/>
          <w:szCs w:val="24"/>
        </w:rPr>
        <w:t xml:space="preserve">he Program of French Language and Translation). </w:t>
      </w:r>
      <w:proofErr w:type="spellStart"/>
      <w:r w:rsidRPr="00034B8C">
        <w:rPr>
          <w:rFonts w:ascii="Times New Roman" w:hAnsi="Times New Roman" w:cs="Times New Roman"/>
          <w:i/>
          <w:iCs/>
          <w:sz w:val="24"/>
          <w:szCs w:val="24"/>
        </w:rPr>
        <w:t>Dirasat</w:t>
      </w:r>
      <w:proofErr w:type="spellEnd"/>
      <w:r w:rsidRPr="00034B8C">
        <w:rPr>
          <w:rFonts w:ascii="Times New Roman" w:hAnsi="Times New Roman" w:cs="Times New Roman"/>
          <w:i/>
          <w:iCs/>
          <w:sz w:val="24"/>
          <w:szCs w:val="24"/>
        </w:rPr>
        <w:t>: Human and Social Sciences</w:t>
      </w:r>
      <w:r w:rsidRPr="00034B8C">
        <w:rPr>
          <w:rFonts w:ascii="Times New Roman" w:hAnsi="Times New Roman" w:cs="Times New Roman"/>
          <w:sz w:val="24"/>
          <w:szCs w:val="24"/>
        </w:rPr>
        <w:t xml:space="preserve">, </w:t>
      </w:r>
      <w:r w:rsidRPr="00034B8C">
        <w:rPr>
          <w:rFonts w:ascii="Times New Roman" w:hAnsi="Times New Roman" w:cs="Times New Roman"/>
          <w:i/>
          <w:iCs/>
          <w:sz w:val="24"/>
          <w:szCs w:val="24"/>
        </w:rPr>
        <w:t>48</w:t>
      </w:r>
      <w:r w:rsidRPr="00034B8C">
        <w:rPr>
          <w:rFonts w:ascii="Times New Roman" w:hAnsi="Times New Roman" w:cs="Times New Roman"/>
          <w:sz w:val="24"/>
          <w:szCs w:val="24"/>
        </w:rPr>
        <w:t>(2)</w:t>
      </w:r>
      <w:r w:rsidRPr="00D4732C">
        <w:rPr>
          <w:rFonts w:ascii="Times New Roman" w:hAnsi="Times New Roman" w:cs="Times New Roman"/>
          <w:sz w:val="24"/>
          <w:szCs w:val="24"/>
        </w:rPr>
        <w:t>, 194-213</w:t>
      </w:r>
      <w:r w:rsidRPr="00034B8C">
        <w:rPr>
          <w:rFonts w:ascii="Times New Roman" w:hAnsi="Times New Roman" w:cs="Times New Roman"/>
          <w:sz w:val="24"/>
          <w:szCs w:val="24"/>
        </w:rPr>
        <w:t>.</w:t>
      </w:r>
    </w:p>
    <w:p w14:paraId="1273BCFD" w14:textId="15EAF859" w:rsidR="00C2681F" w:rsidRPr="00D4732C" w:rsidRDefault="00C2681F" w:rsidP="00D4732C">
      <w:pPr>
        <w:pStyle w:val="Normal1"/>
        <w:widowControl w:val="0"/>
        <w:ind w:left="720" w:hanging="720"/>
        <w:rPr>
          <w:rFonts w:eastAsia="MS Mincho"/>
          <w:bCs/>
          <w:i/>
          <w:iCs/>
          <w:sz w:val="24"/>
          <w:szCs w:val="24"/>
        </w:rPr>
      </w:pPr>
      <w:r w:rsidRPr="00D4732C">
        <w:rPr>
          <w:rFonts w:eastAsia="MS Mincho"/>
          <w:sz w:val="24"/>
          <w:szCs w:val="24"/>
        </w:rPr>
        <w:t xml:space="preserve">Arnott, S., Brogden, L. M., Faez, F., </w:t>
      </w:r>
      <w:proofErr w:type="spellStart"/>
      <w:r w:rsidRPr="00D4732C">
        <w:rPr>
          <w:rFonts w:eastAsia="MS Mincho"/>
          <w:sz w:val="24"/>
          <w:szCs w:val="24"/>
        </w:rPr>
        <w:t>Peguret</w:t>
      </w:r>
      <w:proofErr w:type="spellEnd"/>
      <w:r w:rsidRPr="00D4732C">
        <w:rPr>
          <w:rFonts w:eastAsia="MS Mincho"/>
          <w:sz w:val="24"/>
          <w:szCs w:val="24"/>
        </w:rPr>
        <w:t xml:space="preserve">, M., Piccardo, E., Rehner, K., … Wernicke, M. (2017). </w:t>
      </w:r>
      <w:r w:rsidRPr="00D4732C">
        <w:rPr>
          <w:rFonts w:eastAsia="MS Mincho"/>
          <w:bCs/>
          <w:iCs/>
          <w:sz w:val="24"/>
          <w:szCs w:val="24"/>
        </w:rPr>
        <w:t xml:space="preserve">The Common European Framework of Reference for Languages (CEFR) in Canada: A research agenda. </w:t>
      </w:r>
      <w:r w:rsidRPr="00D4732C">
        <w:rPr>
          <w:rFonts w:eastAsia="MS Mincho"/>
          <w:bCs/>
          <w:i/>
          <w:iCs/>
          <w:sz w:val="24"/>
          <w:szCs w:val="24"/>
        </w:rPr>
        <w:t>Canadian Journal of Applied Linguistics, 20</w:t>
      </w:r>
      <w:r w:rsidRPr="00D4732C">
        <w:rPr>
          <w:rFonts w:eastAsia="MS Mincho"/>
          <w:bCs/>
          <w:iCs/>
          <w:sz w:val="24"/>
          <w:szCs w:val="24"/>
        </w:rPr>
        <w:t>(1),</w:t>
      </w:r>
      <w:r w:rsidRPr="00D4732C">
        <w:rPr>
          <w:rFonts w:eastAsia="MS Mincho"/>
          <w:bCs/>
          <w:i/>
          <w:iCs/>
          <w:sz w:val="24"/>
          <w:szCs w:val="24"/>
        </w:rPr>
        <w:t xml:space="preserve"> </w:t>
      </w:r>
      <w:r w:rsidRPr="00D4732C">
        <w:rPr>
          <w:rFonts w:eastAsia="MS Mincho"/>
          <w:bCs/>
          <w:iCs/>
          <w:sz w:val="24"/>
          <w:szCs w:val="24"/>
        </w:rPr>
        <w:t>31</w:t>
      </w:r>
      <w:r w:rsidR="00C52F21" w:rsidRPr="00D4732C">
        <w:rPr>
          <w:rFonts w:eastAsia="MS Mincho"/>
          <w:bCs/>
          <w:iCs/>
          <w:sz w:val="24"/>
          <w:szCs w:val="24"/>
        </w:rPr>
        <w:t>-</w:t>
      </w:r>
      <w:r w:rsidRPr="00D4732C">
        <w:rPr>
          <w:rFonts w:eastAsia="MS Mincho"/>
          <w:bCs/>
          <w:iCs/>
          <w:sz w:val="24"/>
          <w:szCs w:val="24"/>
        </w:rPr>
        <w:t>54.</w:t>
      </w:r>
      <w:r w:rsidRPr="00D4732C">
        <w:rPr>
          <w:rFonts w:eastAsia="MS Mincho"/>
          <w:bCs/>
          <w:i/>
          <w:iCs/>
          <w:sz w:val="24"/>
          <w:szCs w:val="24"/>
        </w:rPr>
        <w:t xml:space="preserve"> </w:t>
      </w:r>
    </w:p>
    <w:p w14:paraId="61249C04" w14:textId="77777777" w:rsidR="00C52F21" w:rsidRPr="00D4732C" w:rsidRDefault="00C52F21" w:rsidP="00D4732C">
      <w:pPr>
        <w:pStyle w:val="NormalWeb"/>
        <w:spacing w:before="240" w:beforeAutospacing="0" w:after="240" w:afterAutospacing="0"/>
        <w:ind w:left="720" w:hanging="720"/>
      </w:pPr>
      <w:r w:rsidRPr="00D4732C">
        <w:rPr>
          <w:color w:val="212121"/>
        </w:rPr>
        <w:lastRenderedPageBreak/>
        <w:t xml:space="preserve">Ayala, J., &amp; Álvarez, J. A. (2005). A perspective of the implications of the Common European Framework implementation in the Colombian socio-cultural context. </w:t>
      </w:r>
      <w:r w:rsidRPr="00D4732C">
        <w:rPr>
          <w:i/>
          <w:iCs/>
          <w:color w:val="212121"/>
        </w:rPr>
        <w:t>Colombian Journal of Applied Linguistics 7</w:t>
      </w:r>
      <w:r w:rsidRPr="00D4732C">
        <w:rPr>
          <w:color w:val="212121"/>
        </w:rPr>
        <w:t xml:space="preserve">, 7-26. </w:t>
      </w:r>
      <w:hyperlink r:id="rId9" w:history="1">
        <w:r w:rsidRPr="00D4732C">
          <w:rPr>
            <w:rStyle w:val="Hyperlink"/>
          </w:rPr>
          <w:t>https://doi.org/10.14483/22487085.162</w:t>
        </w:r>
      </w:hyperlink>
    </w:p>
    <w:p w14:paraId="26D2C6D7" w14:textId="77777777" w:rsidR="00687EF4" w:rsidRPr="00D4732C" w:rsidRDefault="00687EF4"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Aziz, A. H. A. A., Ab Rashid, R., &amp; Zainudin, W. Z. W. (2018). The enactment of the Malaysian common European framework of reference (CEFR): National master trainer’s reflection. </w:t>
      </w:r>
      <w:r w:rsidRPr="00D4732C">
        <w:rPr>
          <w:rFonts w:ascii="Times New Roman" w:eastAsia="Times New Roman" w:hAnsi="Times New Roman" w:cs="Times New Roman"/>
          <w:i/>
          <w:iCs/>
          <w:sz w:val="24"/>
          <w:szCs w:val="24"/>
        </w:rPr>
        <w:t>Indonesian Journal of Applied Linguistics</w:t>
      </w:r>
      <w:r w:rsidRPr="00D4732C">
        <w:rPr>
          <w:rFonts w:ascii="Times New Roman" w:eastAsia="Times New Roman" w:hAnsi="Times New Roman" w:cs="Times New Roman"/>
          <w:sz w:val="24"/>
          <w:szCs w:val="24"/>
        </w:rPr>
        <w:t xml:space="preserve">, </w:t>
      </w:r>
      <w:r w:rsidRPr="00D4732C">
        <w:rPr>
          <w:rFonts w:ascii="Times New Roman" w:eastAsia="Times New Roman" w:hAnsi="Times New Roman" w:cs="Times New Roman"/>
          <w:i/>
          <w:iCs/>
          <w:sz w:val="24"/>
          <w:szCs w:val="24"/>
        </w:rPr>
        <w:t>8</w:t>
      </w:r>
      <w:r w:rsidRPr="00D4732C">
        <w:rPr>
          <w:rFonts w:ascii="Times New Roman" w:eastAsia="Times New Roman" w:hAnsi="Times New Roman" w:cs="Times New Roman"/>
          <w:sz w:val="24"/>
          <w:szCs w:val="24"/>
        </w:rPr>
        <w:t>(2), 409-417.</w:t>
      </w:r>
    </w:p>
    <w:p w14:paraId="7D25F452" w14:textId="77777777" w:rsidR="00C2681F" w:rsidRPr="00D4732C" w:rsidRDefault="00C2681F" w:rsidP="00D4732C">
      <w:pPr>
        <w:spacing w:after="0" w:line="240" w:lineRule="auto"/>
        <w:ind w:left="720" w:hanging="720"/>
        <w:rPr>
          <w:rFonts w:ascii="Times New Roman" w:eastAsia="Times New Roman" w:hAnsi="Times New Roman" w:cs="Times New Roman"/>
          <w:sz w:val="24"/>
          <w:szCs w:val="24"/>
        </w:rPr>
      </w:pPr>
    </w:p>
    <w:p w14:paraId="562F933D" w14:textId="77777777" w:rsidR="00911B0C" w:rsidRPr="00D4732C" w:rsidRDefault="00911B0C" w:rsidP="00D4732C">
      <w:pPr>
        <w:spacing w:after="0" w:line="240" w:lineRule="auto"/>
        <w:ind w:left="720" w:hanging="720"/>
        <w:rPr>
          <w:rFonts w:ascii="Times New Roman" w:eastAsia="Times New Roman" w:hAnsi="Times New Roman" w:cs="Times New Roman"/>
          <w:sz w:val="24"/>
          <w:szCs w:val="24"/>
        </w:rPr>
      </w:pPr>
      <w:proofErr w:type="spellStart"/>
      <w:r w:rsidRPr="00D4732C">
        <w:rPr>
          <w:rFonts w:ascii="Times New Roman" w:eastAsia="Times New Roman" w:hAnsi="Times New Roman" w:cs="Times New Roman"/>
          <w:sz w:val="24"/>
          <w:szCs w:val="24"/>
        </w:rPr>
        <w:t>Bärenfänger</w:t>
      </w:r>
      <w:proofErr w:type="spellEnd"/>
      <w:r w:rsidRPr="00D4732C">
        <w:rPr>
          <w:rFonts w:ascii="Times New Roman" w:eastAsia="Times New Roman" w:hAnsi="Times New Roman" w:cs="Times New Roman"/>
          <w:sz w:val="24"/>
          <w:szCs w:val="24"/>
        </w:rPr>
        <w:t xml:space="preserve">, O., &amp; Tschirner, E. (2008). Language educational policy and language learning quality management: The Common European Framework of Reference. </w:t>
      </w:r>
      <w:r w:rsidRPr="00D4732C">
        <w:rPr>
          <w:rFonts w:ascii="Times New Roman" w:eastAsia="Times New Roman" w:hAnsi="Times New Roman" w:cs="Times New Roman"/>
          <w:i/>
          <w:iCs/>
          <w:sz w:val="24"/>
          <w:szCs w:val="24"/>
        </w:rPr>
        <w:t>Foreign Language Annals</w:t>
      </w:r>
      <w:r w:rsidRPr="00D4732C">
        <w:rPr>
          <w:rFonts w:ascii="Times New Roman" w:eastAsia="Times New Roman" w:hAnsi="Times New Roman" w:cs="Times New Roman"/>
          <w:sz w:val="24"/>
          <w:szCs w:val="24"/>
        </w:rPr>
        <w:t xml:space="preserve">, </w:t>
      </w:r>
      <w:r w:rsidRPr="00D4732C">
        <w:rPr>
          <w:rFonts w:ascii="Times New Roman" w:eastAsia="Times New Roman" w:hAnsi="Times New Roman" w:cs="Times New Roman"/>
          <w:i/>
          <w:iCs/>
          <w:sz w:val="24"/>
          <w:szCs w:val="24"/>
        </w:rPr>
        <w:t>41</w:t>
      </w:r>
      <w:r w:rsidRPr="00D4732C">
        <w:rPr>
          <w:rFonts w:ascii="Times New Roman" w:eastAsia="Times New Roman" w:hAnsi="Times New Roman" w:cs="Times New Roman"/>
          <w:sz w:val="24"/>
          <w:szCs w:val="24"/>
        </w:rPr>
        <w:t>(1), 81-101.</w:t>
      </w:r>
    </w:p>
    <w:p w14:paraId="6952E85A" w14:textId="77777777" w:rsidR="00911B0C" w:rsidRPr="00D4732C" w:rsidRDefault="00911B0C" w:rsidP="00D4732C">
      <w:pPr>
        <w:spacing w:after="0" w:line="240" w:lineRule="auto"/>
        <w:ind w:left="720" w:hanging="720"/>
        <w:rPr>
          <w:rFonts w:ascii="Times New Roman" w:eastAsia="Times New Roman" w:hAnsi="Times New Roman" w:cs="Times New Roman"/>
          <w:sz w:val="24"/>
          <w:szCs w:val="24"/>
        </w:rPr>
      </w:pPr>
    </w:p>
    <w:p w14:paraId="09B6E775" w14:textId="6E68155C" w:rsidR="00F84A41" w:rsidRPr="00D4732C" w:rsidRDefault="00E6489C" w:rsidP="00D4732C">
      <w:pPr>
        <w:spacing w:after="0" w:line="240" w:lineRule="auto"/>
        <w:ind w:left="720" w:hanging="720"/>
        <w:rPr>
          <w:rFonts w:ascii="Times New Roman" w:hAnsi="Times New Roman" w:cs="Times New Roman"/>
          <w:sz w:val="24"/>
          <w:szCs w:val="24"/>
        </w:rPr>
      </w:pPr>
      <w:r w:rsidRPr="00D4732C">
        <w:rPr>
          <w:rFonts w:ascii="Times New Roman" w:eastAsia="Times New Roman" w:hAnsi="Times New Roman" w:cs="Times New Roman"/>
          <w:sz w:val="24"/>
          <w:szCs w:val="24"/>
        </w:rPr>
        <w:t xml:space="preserve">Barni, M., </w:t>
      </w:r>
      <w:proofErr w:type="spellStart"/>
      <w:r w:rsidRPr="00D4732C">
        <w:rPr>
          <w:rFonts w:ascii="Times New Roman" w:eastAsia="Times New Roman" w:hAnsi="Times New Roman" w:cs="Times New Roman"/>
          <w:sz w:val="24"/>
          <w:szCs w:val="24"/>
        </w:rPr>
        <w:t>Scaglioso</w:t>
      </w:r>
      <w:proofErr w:type="spellEnd"/>
      <w:r w:rsidRPr="00D4732C">
        <w:rPr>
          <w:rFonts w:ascii="Times New Roman" w:eastAsia="Times New Roman" w:hAnsi="Times New Roman" w:cs="Times New Roman"/>
          <w:sz w:val="24"/>
          <w:szCs w:val="24"/>
        </w:rPr>
        <w:t xml:space="preserve">, A. M., &amp; </w:t>
      </w:r>
      <w:proofErr w:type="spellStart"/>
      <w:r w:rsidRPr="00D4732C">
        <w:rPr>
          <w:rFonts w:ascii="Times New Roman" w:eastAsia="Times New Roman" w:hAnsi="Times New Roman" w:cs="Times New Roman"/>
          <w:sz w:val="24"/>
          <w:szCs w:val="24"/>
        </w:rPr>
        <w:t>Machetti</w:t>
      </w:r>
      <w:proofErr w:type="spellEnd"/>
      <w:r w:rsidRPr="00D4732C">
        <w:rPr>
          <w:rFonts w:ascii="Times New Roman" w:eastAsia="Times New Roman" w:hAnsi="Times New Roman" w:cs="Times New Roman"/>
          <w:sz w:val="24"/>
          <w:szCs w:val="24"/>
        </w:rPr>
        <w:t xml:space="preserve">, S. (2010). Linking the CILS examinations to the CEFR: The A1 speaking test. </w:t>
      </w:r>
      <w:r w:rsidRPr="00D4732C">
        <w:rPr>
          <w:rFonts w:ascii="Times New Roman" w:hAnsi="Times New Roman" w:cs="Times New Roman"/>
          <w:sz w:val="24"/>
          <w:szCs w:val="24"/>
        </w:rPr>
        <w:t xml:space="preserve">In W. Martyniuk (Ed.), </w:t>
      </w:r>
      <w:r w:rsidRPr="00D4732C">
        <w:rPr>
          <w:rFonts w:ascii="Times New Roman" w:hAnsi="Times New Roman" w:cs="Times New Roman"/>
          <w:i/>
          <w:iCs/>
          <w:sz w:val="24"/>
          <w:szCs w:val="24"/>
        </w:rPr>
        <w:t>Aligning tests with the CEFR: Reflections on using the Council of Europe’s draft manual, Studies in language testing, 33</w:t>
      </w:r>
      <w:r w:rsidRPr="00D4732C">
        <w:rPr>
          <w:rFonts w:ascii="Times New Roman" w:hAnsi="Times New Roman" w:cs="Times New Roman"/>
          <w:sz w:val="24"/>
          <w:szCs w:val="24"/>
        </w:rPr>
        <w:t xml:space="preserve"> (pp. 159</w:t>
      </w:r>
      <w:r w:rsidR="00F25687">
        <w:rPr>
          <w:rFonts w:ascii="Times New Roman" w:eastAsia="Times New Roman" w:hAnsi="Times New Roman" w:cs="Times New Roman"/>
          <w:sz w:val="24"/>
          <w:szCs w:val="24"/>
        </w:rPr>
        <w:t>-</w:t>
      </w:r>
      <w:r w:rsidRPr="00D4732C">
        <w:rPr>
          <w:rFonts w:ascii="Times New Roman" w:hAnsi="Times New Roman" w:cs="Times New Roman"/>
          <w:sz w:val="24"/>
          <w:szCs w:val="24"/>
        </w:rPr>
        <w:t>176</w:t>
      </w:r>
      <w:r w:rsidR="00F84A41" w:rsidRPr="00D4732C">
        <w:rPr>
          <w:rFonts w:ascii="Times New Roman" w:hAnsi="Times New Roman" w:cs="Times New Roman"/>
          <w:sz w:val="24"/>
          <w:szCs w:val="24"/>
        </w:rPr>
        <w:t>). Cambridge University Press.</w:t>
      </w:r>
    </w:p>
    <w:p w14:paraId="09EC46A5" w14:textId="48DA21F6" w:rsidR="004F0842" w:rsidRPr="00D4732C" w:rsidRDefault="004F0842" w:rsidP="00D4732C">
      <w:pPr>
        <w:spacing w:after="0" w:line="240" w:lineRule="auto"/>
        <w:ind w:left="720" w:hanging="720"/>
        <w:rPr>
          <w:rFonts w:ascii="Times New Roman" w:hAnsi="Times New Roman" w:cs="Times New Roman"/>
          <w:sz w:val="24"/>
          <w:szCs w:val="24"/>
        </w:rPr>
      </w:pPr>
    </w:p>
    <w:p w14:paraId="485EE023" w14:textId="4B94956B" w:rsidR="000E4130" w:rsidRPr="00D4732C" w:rsidRDefault="000E4130" w:rsidP="00D4732C">
      <w:pPr>
        <w:spacing w:after="0" w:line="240" w:lineRule="auto"/>
        <w:ind w:left="720" w:hanging="720"/>
        <w:rPr>
          <w:rFonts w:ascii="Times New Roman" w:eastAsia="Times New Roman" w:hAnsi="Times New Roman" w:cs="Times New Roman"/>
          <w:color w:val="000000"/>
          <w:sz w:val="24"/>
          <w:szCs w:val="24"/>
        </w:rPr>
      </w:pPr>
      <w:r w:rsidRPr="00D4732C">
        <w:rPr>
          <w:rFonts w:ascii="Times New Roman" w:eastAsia="Times New Roman" w:hAnsi="Times New Roman" w:cs="Times New Roman"/>
          <w:color w:val="000000"/>
          <w:sz w:val="24"/>
          <w:szCs w:val="24"/>
        </w:rPr>
        <w:t xml:space="preserve">Baron, P. A., &amp; Tannenbaum, R. (2011). </w:t>
      </w:r>
      <w:r w:rsidRPr="00D4732C">
        <w:rPr>
          <w:rFonts w:ascii="Times New Roman" w:eastAsia="Times New Roman" w:hAnsi="Times New Roman" w:cs="Times New Roman"/>
          <w:i/>
          <w:iCs/>
          <w:color w:val="000000"/>
          <w:sz w:val="24"/>
          <w:szCs w:val="24"/>
        </w:rPr>
        <w:t>Mapping the TOEFL Junior</w:t>
      </w:r>
      <w:r w:rsidRPr="00D4732C">
        <w:rPr>
          <w:rFonts w:ascii="Times New Roman" w:eastAsia="Times New Roman" w:hAnsi="Times New Roman" w:cs="Times New Roman"/>
          <w:i/>
          <w:iCs/>
          <w:color w:val="000000"/>
          <w:sz w:val="24"/>
          <w:szCs w:val="24"/>
          <w:vertAlign w:val="superscript"/>
        </w:rPr>
        <w:t>®</w:t>
      </w:r>
      <w:r w:rsidRPr="00D4732C">
        <w:rPr>
          <w:rFonts w:ascii="Times New Roman" w:eastAsia="Times New Roman" w:hAnsi="Times New Roman" w:cs="Times New Roman"/>
          <w:i/>
          <w:iCs/>
          <w:color w:val="000000"/>
          <w:sz w:val="24"/>
          <w:szCs w:val="24"/>
        </w:rPr>
        <w:t xml:space="preserve"> Test onto the Common European Framework of Reference</w:t>
      </w:r>
      <w:r w:rsidRPr="00D4732C">
        <w:rPr>
          <w:rFonts w:ascii="Times New Roman" w:eastAsia="Times New Roman" w:hAnsi="Times New Roman" w:cs="Times New Roman"/>
          <w:color w:val="000000"/>
          <w:sz w:val="24"/>
          <w:szCs w:val="24"/>
        </w:rPr>
        <w:t xml:space="preserve"> (Research Memorandum RM-11-07). Educational Testing Service.</w:t>
      </w:r>
    </w:p>
    <w:p w14:paraId="0F25846B" w14:textId="77777777" w:rsidR="00F84A41" w:rsidRPr="00D4732C" w:rsidRDefault="00F84A41" w:rsidP="00D4732C">
      <w:pPr>
        <w:spacing w:after="0" w:line="240" w:lineRule="auto"/>
        <w:ind w:left="720" w:hanging="720"/>
        <w:rPr>
          <w:rFonts w:ascii="Times New Roman" w:eastAsia="Times New Roman" w:hAnsi="Times New Roman" w:cs="Times New Roman"/>
          <w:color w:val="000000"/>
          <w:sz w:val="24"/>
          <w:szCs w:val="24"/>
        </w:rPr>
      </w:pPr>
    </w:p>
    <w:p w14:paraId="1F75E200" w14:textId="1E34FD92" w:rsidR="004F0842" w:rsidRPr="00D4732C" w:rsidRDefault="004F0842" w:rsidP="00D4732C">
      <w:pPr>
        <w:spacing w:after="0"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t xml:space="preserve">Baron, P. A., &amp; Papageorgiou, S. (2014). </w:t>
      </w:r>
      <w:r w:rsidRPr="00D4732C">
        <w:rPr>
          <w:rFonts w:ascii="Times New Roman" w:hAnsi="Times New Roman" w:cs="Times New Roman"/>
          <w:i/>
          <w:sz w:val="24"/>
          <w:szCs w:val="24"/>
        </w:rPr>
        <w:t>Mapping the TOEFL</w:t>
      </w:r>
      <w:r w:rsidRPr="00D4732C">
        <w:rPr>
          <w:rFonts w:ascii="Times New Roman" w:hAnsi="Times New Roman" w:cs="Times New Roman"/>
          <w:i/>
          <w:sz w:val="24"/>
          <w:szCs w:val="24"/>
          <w:vertAlign w:val="superscript"/>
        </w:rPr>
        <w:t>®</w:t>
      </w:r>
      <w:r w:rsidRPr="00D4732C">
        <w:rPr>
          <w:rFonts w:ascii="Times New Roman" w:hAnsi="Times New Roman" w:cs="Times New Roman"/>
          <w:i/>
          <w:sz w:val="24"/>
          <w:szCs w:val="24"/>
        </w:rPr>
        <w:t xml:space="preserve"> Primary™ Test onto the Common European Framework of Reference.</w:t>
      </w:r>
      <w:r w:rsidRPr="00D4732C">
        <w:rPr>
          <w:rFonts w:ascii="Times New Roman" w:hAnsi="Times New Roman" w:cs="Times New Roman"/>
          <w:sz w:val="24"/>
          <w:szCs w:val="24"/>
        </w:rPr>
        <w:t xml:space="preserve"> (TOEFL Research Memorandum RM-14-05). Educational Testing Service.</w:t>
      </w:r>
    </w:p>
    <w:p w14:paraId="086BD978" w14:textId="77777777" w:rsidR="00E6489C" w:rsidRPr="00D4732C" w:rsidRDefault="00E6489C" w:rsidP="00D4732C">
      <w:pPr>
        <w:spacing w:after="0" w:line="240" w:lineRule="auto"/>
        <w:ind w:left="720" w:hanging="720"/>
        <w:rPr>
          <w:rFonts w:ascii="Times New Roman" w:eastAsia="Times New Roman" w:hAnsi="Times New Roman" w:cs="Times New Roman"/>
          <w:sz w:val="24"/>
          <w:szCs w:val="24"/>
        </w:rPr>
      </w:pPr>
    </w:p>
    <w:p w14:paraId="2C827E4D" w14:textId="1C183A1B" w:rsidR="00E20731" w:rsidRPr="00D4732C" w:rsidRDefault="00E20731" w:rsidP="00D4732C">
      <w:pPr>
        <w:spacing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t xml:space="preserve">Bateman, H. (2009). </w:t>
      </w:r>
      <w:r w:rsidRPr="00D4732C">
        <w:rPr>
          <w:rFonts w:ascii="Times New Roman" w:eastAsia="Times New Roman" w:hAnsi="Times New Roman" w:cs="Times New Roman"/>
          <w:sz w:val="24"/>
          <w:szCs w:val="24"/>
        </w:rPr>
        <w:t>Some evidence to support the alignment of an LSP writing test to the CEFR.</w:t>
      </w:r>
      <w:r w:rsidRPr="00D4732C">
        <w:rPr>
          <w:rFonts w:ascii="Times New Roman" w:hAnsi="Times New Roman" w:cs="Times New Roman"/>
          <w:i/>
          <w:sz w:val="24"/>
          <w:szCs w:val="24"/>
        </w:rPr>
        <w:t xml:space="preserve"> Cambridge ESOL Research Notes, 37</w:t>
      </w:r>
      <w:r w:rsidRPr="00D4732C">
        <w:rPr>
          <w:rFonts w:ascii="Times New Roman" w:hAnsi="Times New Roman" w:cs="Times New Roman"/>
          <w:sz w:val="24"/>
          <w:szCs w:val="24"/>
        </w:rPr>
        <w:t>, 29</w:t>
      </w:r>
      <w:r w:rsidR="00F25687">
        <w:rPr>
          <w:rFonts w:ascii="Times New Roman" w:eastAsia="Times New Roman" w:hAnsi="Times New Roman" w:cs="Times New Roman"/>
          <w:sz w:val="24"/>
          <w:szCs w:val="24"/>
        </w:rPr>
        <w:t>-</w:t>
      </w:r>
      <w:r w:rsidRPr="00D4732C">
        <w:rPr>
          <w:rFonts w:ascii="Times New Roman" w:hAnsi="Times New Roman" w:cs="Times New Roman"/>
          <w:sz w:val="24"/>
          <w:szCs w:val="24"/>
        </w:rPr>
        <w:t>34.</w:t>
      </w:r>
    </w:p>
    <w:p w14:paraId="2534222C" w14:textId="2D0A1903" w:rsidR="00725267" w:rsidRPr="00D4732C" w:rsidRDefault="00725267" w:rsidP="00D4732C">
      <w:pPr>
        <w:spacing w:before="100" w:beforeAutospacing="1" w:after="100" w:afterAutospacing="1" w:line="240" w:lineRule="auto"/>
        <w:ind w:left="720" w:hanging="720"/>
        <w:rPr>
          <w:rFonts w:ascii="Times New Roman" w:hAnsi="Times New Roman" w:cs="Times New Roman"/>
          <w:sz w:val="24"/>
          <w:szCs w:val="24"/>
        </w:rPr>
      </w:pPr>
      <w:proofErr w:type="spellStart"/>
      <w:r w:rsidRPr="00D4732C">
        <w:rPr>
          <w:rFonts w:ascii="Times New Roman" w:hAnsi="Times New Roman" w:cs="Times New Roman"/>
          <w:sz w:val="24"/>
          <w:szCs w:val="24"/>
        </w:rPr>
        <w:t>Beacco</w:t>
      </w:r>
      <w:proofErr w:type="spellEnd"/>
      <w:r w:rsidRPr="00D4732C">
        <w:rPr>
          <w:rFonts w:ascii="Times New Roman" w:hAnsi="Times New Roman" w:cs="Times New Roman"/>
          <w:sz w:val="24"/>
          <w:szCs w:val="24"/>
        </w:rPr>
        <w:t>, J. C. &amp; Byram, M. (2003).</w:t>
      </w:r>
      <w:r w:rsidR="00B12536" w:rsidRPr="00D4732C">
        <w:rPr>
          <w:rFonts w:ascii="Times New Roman" w:hAnsi="Times New Roman" w:cs="Times New Roman"/>
          <w:sz w:val="24"/>
          <w:szCs w:val="24"/>
        </w:rPr>
        <w:t xml:space="preserve"> </w:t>
      </w:r>
      <w:r w:rsidRPr="00D4732C">
        <w:rPr>
          <w:rFonts w:ascii="Times New Roman" w:hAnsi="Times New Roman" w:cs="Times New Roman"/>
          <w:i/>
          <w:iCs/>
          <w:sz w:val="24"/>
          <w:szCs w:val="24"/>
        </w:rPr>
        <w:t>Guide for the development of language education policies in Europe: From lingu</w:t>
      </w:r>
      <w:r w:rsidR="00443DA0" w:rsidRPr="00D4732C">
        <w:rPr>
          <w:rFonts w:ascii="Times New Roman" w:hAnsi="Times New Roman" w:cs="Times New Roman"/>
          <w:i/>
          <w:iCs/>
          <w:sz w:val="24"/>
          <w:szCs w:val="24"/>
        </w:rPr>
        <w:t xml:space="preserve">istic diversity to plurilingual </w:t>
      </w:r>
      <w:r w:rsidRPr="00D4732C">
        <w:rPr>
          <w:rFonts w:ascii="Times New Roman" w:hAnsi="Times New Roman" w:cs="Times New Roman"/>
          <w:i/>
          <w:iCs/>
          <w:sz w:val="24"/>
          <w:szCs w:val="24"/>
        </w:rPr>
        <w:t>education</w:t>
      </w:r>
      <w:r w:rsidRPr="00D4732C">
        <w:rPr>
          <w:rFonts w:ascii="Times New Roman" w:hAnsi="Times New Roman" w:cs="Times New Roman"/>
          <w:sz w:val="24"/>
          <w:szCs w:val="24"/>
        </w:rPr>
        <w:t>.</w:t>
      </w:r>
      <w:r w:rsidR="00443DA0" w:rsidRPr="00D4732C">
        <w:rPr>
          <w:rFonts w:ascii="Times New Roman" w:hAnsi="Times New Roman" w:cs="Times New Roman"/>
          <w:sz w:val="24"/>
          <w:szCs w:val="24"/>
        </w:rPr>
        <w:t xml:space="preserve"> </w:t>
      </w:r>
      <w:r w:rsidRPr="00D4732C">
        <w:rPr>
          <w:rFonts w:ascii="Times New Roman" w:hAnsi="Times New Roman" w:cs="Times New Roman"/>
          <w:sz w:val="24"/>
          <w:szCs w:val="24"/>
        </w:rPr>
        <w:t xml:space="preserve">Council of Europe Language Policy Division. </w:t>
      </w:r>
      <w:hyperlink r:id="rId10" w:anchor="xml=http://www.search.coe.int/texis/search/pdfhi.txt?query=Guide+for+the+development+of+language+education+policies+in+Europe&amp;pr=Internet_D&amp;prox=page&amp;rorder=500&amp;rprox=750&amp;rdfreq=500&amp;rwfreq=500&amp;rlead=500&amp;rdepth=250&amp;sufs=1&amp;order=r&amp;mode=&amp;opts=&amp;cq=&amp;sr=&amp;id=495" w:tgtFrame="_blank" w:history="1">
        <w:r w:rsidRPr="00D4732C">
          <w:rPr>
            <w:rStyle w:val="Hyperlink"/>
            <w:rFonts w:ascii="Times New Roman" w:hAnsi="Times New Roman" w:cs="Times New Roman"/>
            <w:sz w:val="24"/>
            <w:szCs w:val="24"/>
          </w:rPr>
          <w:t>http://www.coe.int/t/dg4/linguistic/Source/FullGuide_EN.pdf#xml=http://www.search.coe.int/texis/search/pdfhi.txt?query=Guide+for+the+development+of+language+education+policies+in+Europe&amp;pr=Internet_D&amp;prox=page&amp;rorder=500&amp;rprox=750&amp;rdfreq=500&amp;rwfreq=500&amp;rlead=500&amp;rdepth=250&amp;sufs=1&amp;order=r&amp;mode=&amp;opts=&amp;cq=&amp;sr=&amp;id=495e719b1d</w:t>
        </w:r>
      </w:hyperlink>
    </w:p>
    <w:p w14:paraId="5C0FAF6D" w14:textId="49531891" w:rsidR="00C2681F" w:rsidRPr="00D4732C" w:rsidRDefault="00C2681F" w:rsidP="00D4732C">
      <w:pPr>
        <w:spacing w:after="0"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lang w:val="es-US"/>
        </w:rPr>
        <w:t xml:space="preserve">Beacco, J-C. (2005). Le Cadre </w:t>
      </w:r>
      <w:proofErr w:type="spellStart"/>
      <w:r w:rsidR="00154EE4" w:rsidRPr="00D4732C">
        <w:rPr>
          <w:rFonts w:ascii="Times New Roman" w:hAnsi="Times New Roman" w:cs="Times New Roman"/>
          <w:sz w:val="24"/>
          <w:szCs w:val="24"/>
          <w:lang w:val="es-US"/>
        </w:rPr>
        <w:t>E</w:t>
      </w:r>
      <w:r w:rsidRPr="00D4732C">
        <w:rPr>
          <w:rFonts w:ascii="Times New Roman" w:hAnsi="Times New Roman" w:cs="Times New Roman"/>
          <w:sz w:val="24"/>
          <w:szCs w:val="24"/>
          <w:lang w:val="es-US"/>
        </w:rPr>
        <w:t>uropéen</w:t>
      </w:r>
      <w:proofErr w:type="spellEnd"/>
      <w:r w:rsidRPr="00D4732C">
        <w:rPr>
          <w:rFonts w:ascii="Times New Roman" w:hAnsi="Times New Roman" w:cs="Times New Roman"/>
          <w:sz w:val="24"/>
          <w:szCs w:val="24"/>
          <w:lang w:val="es-US"/>
        </w:rPr>
        <w:t xml:space="preserve"> </w:t>
      </w:r>
      <w:proofErr w:type="spellStart"/>
      <w:r w:rsidR="00154EE4" w:rsidRPr="00D4732C">
        <w:rPr>
          <w:rFonts w:ascii="Times New Roman" w:hAnsi="Times New Roman" w:cs="Times New Roman"/>
          <w:sz w:val="24"/>
          <w:szCs w:val="24"/>
          <w:lang w:val="es-US"/>
        </w:rPr>
        <w:t>C</w:t>
      </w:r>
      <w:r w:rsidRPr="00D4732C">
        <w:rPr>
          <w:rFonts w:ascii="Times New Roman" w:hAnsi="Times New Roman" w:cs="Times New Roman"/>
          <w:sz w:val="24"/>
          <w:szCs w:val="24"/>
          <w:lang w:val="es-US"/>
        </w:rPr>
        <w:t>ommun</w:t>
      </w:r>
      <w:proofErr w:type="spellEnd"/>
      <w:r w:rsidRPr="00D4732C">
        <w:rPr>
          <w:rFonts w:ascii="Times New Roman" w:hAnsi="Times New Roman" w:cs="Times New Roman"/>
          <w:sz w:val="24"/>
          <w:szCs w:val="24"/>
          <w:lang w:val="es-US"/>
        </w:rPr>
        <w:t xml:space="preserve"> de </w:t>
      </w:r>
      <w:proofErr w:type="spellStart"/>
      <w:r w:rsidR="00154EE4" w:rsidRPr="00D4732C">
        <w:rPr>
          <w:rFonts w:ascii="Times New Roman" w:hAnsi="Times New Roman" w:cs="Times New Roman"/>
          <w:sz w:val="24"/>
          <w:szCs w:val="24"/>
          <w:lang w:val="es-US"/>
        </w:rPr>
        <w:t>Ré</w:t>
      </w:r>
      <w:r w:rsidRPr="00D4732C">
        <w:rPr>
          <w:rFonts w:ascii="Times New Roman" w:hAnsi="Times New Roman" w:cs="Times New Roman"/>
          <w:sz w:val="24"/>
          <w:szCs w:val="24"/>
          <w:lang w:val="es-US"/>
        </w:rPr>
        <w:t>férence</w:t>
      </w:r>
      <w:proofErr w:type="spellEnd"/>
      <w:r w:rsidRPr="00D4732C">
        <w:rPr>
          <w:rFonts w:ascii="Times New Roman" w:hAnsi="Times New Roman" w:cs="Times New Roman"/>
          <w:sz w:val="24"/>
          <w:szCs w:val="24"/>
          <w:lang w:val="es-US"/>
        </w:rPr>
        <w:t xml:space="preserve"> </w:t>
      </w:r>
      <w:proofErr w:type="spellStart"/>
      <w:r w:rsidRPr="00D4732C">
        <w:rPr>
          <w:rFonts w:ascii="Times New Roman" w:hAnsi="Times New Roman" w:cs="Times New Roman"/>
          <w:sz w:val="24"/>
          <w:szCs w:val="24"/>
          <w:lang w:val="es-US"/>
        </w:rPr>
        <w:t>pour</w:t>
      </w:r>
      <w:proofErr w:type="spellEnd"/>
      <w:r w:rsidRPr="00D4732C">
        <w:rPr>
          <w:rFonts w:ascii="Times New Roman" w:hAnsi="Times New Roman" w:cs="Times New Roman"/>
          <w:sz w:val="24"/>
          <w:szCs w:val="24"/>
          <w:lang w:val="es-US"/>
        </w:rPr>
        <w:t xml:space="preserve"> les </w:t>
      </w:r>
      <w:proofErr w:type="spellStart"/>
      <w:r w:rsidR="00154EE4" w:rsidRPr="00D4732C">
        <w:rPr>
          <w:rFonts w:ascii="Times New Roman" w:hAnsi="Times New Roman" w:cs="Times New Roman"/>
          <w:sz w:val="24"/>
          <w:szCs w:val="24"/>
          <w:lang w:val="es-US"/>
        </w:rPr>
        <w:t>L</w:t>
      </w:r>
      <w:r w:rsidRPr="00D4732C">
        <w:rPr>
          <w:rFonts w:ascii="Times New Roman" w:hAnsi="Times New Roman" w:cs="Times New Roman"/>
          <w:sz w:val="24"/>
          <w:szCs w:val="24"/>
          <w:lang w:val="es-US"/>
        </w:rPr>
        <w:t>angues</w:t>
      </w:r>
      <w:proofErr w:type="spellEnd"/>
      <w:r w:rsidRPr="00D4732C">
        <w:rPr>
          <w:rFonts w:ascii="Times New Roman" w:hAnsi="Times New Roman" w:cs="Times New Roman"/>
          <w:sz w:val="24"/>
          <w:szCs w:val="24"/>
          <w:lang w:val="es-US"/>
        </w:rPr>
        <w:t xml:space="preserve">: </w:t>
      </w:r>
      <w:proofErr w:type="spellStart"/>
      <w:proofErr w:type="gramStart"/>
      <w:r w:rsidRPr="00D4732C">
        <w:rPr>
          <w:rFonts w:ascii="Times New Roman" w:hAnsi="Times New Roman" w:cs="Times New Roman"/>
          <w:sz w:val="24"/>
          <w:szCs w:val="24"/>
          <w:lang w:val="es-US"/>
        </w:rPr>
        <w:t>Quels</w:t>
      </w:r>
      <w:proofErr w:type="spellEnd"/>
      <w:r w:rsidRPr="00D4732C">
        <w:rPr>
          <w:rFonts w:ascii="Times New Roman" w:hAnsi="Times New Roman" w:cs="Times New Roman"/>
          <w:sz w:val="24"/>
          <w:szCs w:val="24"/>
          <w:lang w:val="es-US"/>
        </w:rPr>
        <w:t xml:space="preserve"> </w:t>
      </w:r>
      <w:proofErr w:type="spellStart"/>
      <w:r w:rsidRPr="00D4732C">
        <w:rPr>
          <w:rFonts w:ascii="Times New Roman" w:hAnsi="Times New Roman" w:cs="Times New Roman"/>
          <w:sz w:val="24"/>
          <w:szCs w:val="24"/>
          <w:lang w:val="es-US"/>
        </w:rPr>
        <w:t>effets</w:t>
      </w:r>
      <w:proofErr w:type="spellEnd"/>
      <w:r w:rsidRPr="00D4732C">
        <w:rPr>
          <w:rFonts w:ascii="Times New Roman" w:hAnsi="Times New Roman" w:cs="Times New Roman"/>
          <w:sz w:val="24"/>
          <w:szCs w:val="24"/>
          <w:lang w:val="es-US"/>
        </w:rPr>
        <w:t xml:space="preserve"> sur la </w:t>
      </w:r>
      <w:proofErr w:type="spellStart"/>
      <w:r w:rsidRPr="00D4732C">
        <w:rPr>
          <w:rFonts w:ascii="Times New Roman" w:hAnsi="Times New Roman" w:cs="Times New Roman"/>
          <w:sz w:val="24"/>
          <w:szCs w:val="24"/>
          <w:lang w:val="es-US"/>
        </w:rPr>
        <w:t>didactique</w:t>
      </w:r>
      <w:proofErr w:type="spellEnd"/>
      <w:r w:rsidRPr="00D4732C">
        <w:rPr>
          <w:rFonts w:ascii="Times New Roman" w:hAnsi="Times New Roman" w:cs="Times New Roman"/>
          <w:sz w:val="24"/>
          <w:szCs w:val="24"/>
          <w:lang w:val="es-US"/>
        </w:rPr>
        <w:t xml:space="preserve"> du français et des langues?</w:t>
      </w:r>
      <w:proofErr w:type="gramEnd"/>
      <w:r w:rsidRPr="00D4732C">
        <w:rPr>
          <w:rFonts w:ascii="Times New Roman" w:hAnsi="Times New Roman" w:cs="Times New Roman"/>
          <w:sz w:val="24"/>
          <w:szCs w:val="24"/>
          <w:lang w:val="es-US"/>
        </w:rPr>
        <w:t xml:space="preserve"> </w:t>
      </w:r>
      <w:r w:rsidRPr="00D4732C">
        <w:rPr>
          <w:rFonts w:ascii="Times New Roman" w:hAnsi="Times New Roman" w:cs="Times New Roman"/>
          <w:sz w:val="24"/>
          <w:szCs w:val="24"/>
        </w:rPr>
        <w:t xml:space="preserve">[The Common European Framework of Reference for Languages: What effects of the teaching of French and foreign languages]. In H-L. Krechel (Ed.), </w:t>
      </w:r>
      <w:proofErr w:type="spellStart"/>
      <w:r w:rsidRPr="00D4732C">
        <w:rPr>
          <w:rFonts w:ascii="Times New Roman" w:hAnsi="Times New Roman" w:cs="Times New Roman"/>
          <w:i/>
          <w:iCs/>
          <w:sz w:val="24"/>
          <w:szCs w:val="24"/>
        </w:rPr>
        <w:t>Französich</w:t>
      </w:r>
      <w:proofErr w:type="spellEnd"/>
      <w:r w:rsidRPr="00D4732C">
        <w:rPr>
          <w:rFonts w:ascii="Times New Roman" w:hAnsi="Times New Roman" w:cs="Times New Roman"/>
          <w:i/>
          <w:iCs/>
          <w:sz w:val="24"/>
          <w:szCs w:val="24"/>
        </w:rPr>
        <w:t xml:space="preserve"> </w:t>
      </w:r>
      <w:proofErr w:type="spellStart"/>
      <w:r w:rsidRPr="00D4732C">
        <w:rPr>
          <w:rFonts w:ascii="Times New Roman" w:hAnsi="Times New Roman" w:cs="Times New Roman"/>
          <w:i/>
          <w:iCs/>
          <w:sz w:val="24"/>
          <w:szCs w:val="24"/>
        </w:rPr>
        <w:t>Didaktik</w:t>
      </w:r>
      <w:proofErr w:type="spellEnd"/>
      <w:r w:rsidRPr="00D4732C">
        <w:rPr>
          <w:rFonts w:ascii="Times New Roman" w:hAnsi="Times New Roman" w:cs="Times New Roman"/>
          <w:sz w:val="24"/>
          <w:szCs w:val="24"/>
        </w:rPr>
        <w:t xml:space="preserve"> (pp. 10</w:t>
      </w:r>
      <w:r w:rsidR="00165FC2" w:rsidRPr="00D4732C">
        <w:rPr>
          <w:rFonts w:ascii="Times New Roman" w:hAnsi="Times New Roman" w:cs="Times New Roman"/>
          <w:sz w:val="24"/>
          <w:szCs w:val="24"/>
        </w:rPr>
        <w:t>-</w:t>
      </w:r>
      <w:r w:rsidRPr="00D4732C">
        <w:rPr>
          <w:rFonts w:ascii="Times New Roman" w:hAnsi="Times New Roman" w:cs="Times New Roman"/>
          <w:sz w:val="24"/>
          <w:szCs w:val="24"/>
        </w:rPr>
        <w:t>22). Cornelsen.</w:t>
      </w:r>
    </w:p>
    <w:p w14:paraId="60C9C056" w14:textId="77777777" w:rsidR="00C2681F" w:rsidRPr="00D4732C" w:rsidRDefault="00C2681F" w:rsidP="00D4732C">
      <w:pPr>
        <w:spacing w:after="0" w:line="240" w:lineRule="auto"/>
        <w:ind w:left="720" w:hanging="720"/>
        <w:rPr>
          <w:rFonts w:ascii="Times New Roman" w:hAnsi="Times New Roman" w:cs="Times New Roman"/>
          <w:sz w:val="24"/>
          <w:szCs w:val="24"/>
        </w:rPr>
      </w:pPr>
    </w:p>
    <w:p w14:paraId="36E497FB" w14:textId="7A8210FD" w:rsidR="00C2681F" w:rsidRPr="00D4732C" w:rsidRDefault="00C2681F" w:rsidP="00D4732C">
      <w:pPr>
        <w:spacing w:after="0" w:line="240" w:lineRule="auto"/>
        <w:ind w:left="720" w:hanging="720"/>
        <w:rPr>
          <w:rFonts w:ascii="Times New Roman" w:hAnsi="Times New Roman" w:cs="Times New Roman"/>
          <w:sz w:val="24"/>
          <w:szCs w:val="24"/>
        </w:rPr>
      </w:pPr>
      <w:proofErr w:type="spellStart"/>
      <w:r w:rsidRPr="00D4732C">
        <w:rPr>
          <w:rFonts w:ascii="Times New Roman" w:hAnsi="Times New Roman" w:cs="Times New Roman"/>
          <w:sz w:val="24"/>
          <w:szCs w:val="24"/>
        </w:rPr>
        <w:t>Beacco</w:t>
      </w:r>
      <w:proofErr w:type="spellEnd"/>
      <w:r w:rsidR="00B12536" w:rsidRPr="00D4732C">
        <w:rPr>
          <w:rFonts w:ascii="Times New Roman" w:hAnsi="Times New Roman" w:cs="Times New Roman"/>
          <w:sz w:val="24"/>
          <w:szCs w:val="24"/>
        </w:rPr>
        <w:t>,</w:t>
      </w:r>
      <w:r w:rsidRPr="00D4732C">
        <w:rPr>
          <w:rFonts w:ascii="Times New Roman" w:hAnsi="Times New Roman" w:cs="Times New Roman"/>
          <w:sz w:val="24"/>
          <w:szCs w:val="24"/>
        </w:rPr>
        <w:t xml:space="preserve"> J-C</w:t>
      </w:r>
      <w:r w:rsidR="00B12536" w:rsidRPr="00D4732C">
        <w:rPr>
          <w:rFonts w:ascii="Times New Roman" w:hAnsi="Times New Roman" w:cs="Times New Roman"/>
          <w:sz w:val="24"/>
          <w:szCs w:val="24"/>
        </w:rPr>
        <w:t>.</w:t>
      </w:r>
      <w:r w:rsidRPr="00D4732C">
        <w:rPr>
          <w:rFonts w:ascii="Times New Roman" w:hAnsi="Times New Roman" w:cs="Times New Roman"/>
          <w:sz w:val="24"/>
          <w:szCs w:val="24"/>
        </w:rPr>
        <w:t xml:space="preserve">, Byram, M., Cavalli, M., Coste, D., Egli </w:t>
      </w:r>
      <w:proofErr w:type="spellStart"/>
      <w:r w:rsidRPr="00D4732C">
        <w:rPr>
          <w:rFonts w:ascii="Times New Roman" w:hAnsi="Times New Roman" w:cs="Times New Roman"/>
          <w:sz w:val="24"/>
          <w:szCs w:val="24"/>
        </w:rPr>
        <w:t>Cuenat</w:t>
      </w:r>
      <w:proofErr w:type="spellEnd"/>
      <w:r w:rsidRPr="00D4732C">
        <w:rPr>
          <w:rFonts w:ascii="Times New Roman" w:hAnsi="Times New Roman" w:cs="Times New Roman"/>
          <w:sz w:val="24"/>
          <w:szCs w:val="24"/>
        </w:rPr>
        <w:t xml:space="preserve">, M., </w:t>
      </w:r>
      <w:proofErr w:type="spellStart"/>
      <w:r w:rsidRPr="00D4732C">
        <w:rPr>
          <w:rFonts w:ascii="Times New Roman" w:hAnsi="Times New Roman" w:cs="Times New Roman"/>
          <w:sz w:val="24"/>
          <w:szCs w:val="24"/>
        </w:rPr>
        <w:t>Goullier</w:t>
      </w:r>
      <w:proofErr w:type="spellEnd"/>
      <w:r w:rsidRPr="00D4732C">
        <w:rPr>
          <w:rFonts w:ascii="Times New Roman" w:hAnsi="Times New Roman" w:cs="Times New Roman"/>
          <w:sz w:val="24"/>
          <w:szCs w:val="24"/>
        </w:rPr>
        <w:t xml:space="preserve">, F., &amp; </w:t>
      </w:r>
      <w:proofErr w:type="spellStart"/>
      <w:r w:rsidRPr="00D4732C">
        <w:rPr>
          <w:rFonts w:ascii="Times New Roman" w:hAnsi="Times New Roman" w:cs="Times New Roman"/>
          <w:sz w:val="24"/>
          <w:szCs w:val="24"/>
        </w:rPr>
        <w:t>Panthier</w:t>
      </w:r>
      <w:proofErr w:type="spellEnd"/>
      <w:r w:rsidRPr="00D4732C">
        <w:rPr>
          <w:rFonts w:ascii="Times New Roman" w:hAnsi="Times New Roman" w:cs="Times New Roman"/>
          <w:sz w:val="24"/>
          <w:szCs w:val="24"/>
        </w:rPr>
        <w:t xml:space="preserve">, J.  (2016). </w:t>
      </w:r>
      <w:r w:rsidRPr="00D4732C">
        <w:rPr>
          <w:rFonts w:ascii="Times New Roman" w:hAnsi="Times New Roman" w:cs="Times New Roman"/>
          <w:i/>
          <w:iCs/>
          <w:sz w:val="24"/>
          <w:szCs w:val="24"/>
        </w:rPr>
        <w:t xml:space="preserve">Guide for the development and implementation of curricula for plurilingual and </w:t>
      </w:r>
      <w:r w:rsidRPr="00D4732C">
        <w:rPr>
          <w:rFonts w:ascii="Times New Roman" w:hAnsi="Times New Roman" w:cs="Times New Roman"/>
          <w:i/>
          <w:iCs/>
          <w:sz w:val="24"/>
          <w:szCs w:val="24"/>
        </w:rPr>
        <w:lastRenderedPageBreak/>
        <w:t>intercultural education.</w:t>
      </w:r>
      <w:r w:rsidRPr="00D4732C">
        <w:rPr>
          <w:rFonts w:ascii="Times New Roman" w:hAnsi="Times New Roman" w:cs="Times New Roman"/>
          <w:sz w:val="24"/>
          <w:szCs w:val="24"/>
        </w:rPr>
        <w:t xml:space="preserve"> Council of Europe. http://www.coe.int/en/web/common-european-framework-reference-languages/documents  </w:t>
      </w:r>
    </w:p>
    <w:p w14:paraId="7AA751DF" w14:textId="77777777" w:rsidR="00C2681F" w:rsidRPr="00D4732C" w:rsidRDefault="00C2681F" w:rsidP="00D4732C">
      <w:pPr>
        <w:spacing w:after="0" w:line="240" w:lineRule="auto"/>
        <w:ind w:left="720" w:hanging="720"/>
        <w:rPr>
          <w:rFonts w:ascii="Times New Roman" w:hAnsi="Times New Roman" w:cs="Times New Roman"/>
          <w:sz w:val="24"/>
          <w:szCs w:val="24"/>
        </w:rPr>
      </w:pPr>
    </w:p>
    <w:p w14:paraId="7FFCC21B" w14:textId="21C90602" w:rsidR="00C2681F" w:rsidRPr="00D4732C" w:rsidRDefault="00C2681F" w:rsidP="00D4732C">
      <w:pPr>
        <w:spacing w:after="0"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lang w:val="es-US"/>
        </w:rPr>
        <w:t xml:space="preserve">Belén Díez-Bedmar, M., &amp; Byram, M. (2017). </w:t>
      </w:r>
      <w:r w:rsidRPr="00D4732C">
        <w:rPr>
          <w:rFonts w:ascii="Times New Roman" w:hAnsi="Times New Roman" w:cs="Times New Roman"/>
          <w:sz w:val="24"/>
          <w:szCs w:val="24"/>
        </w:rPr>
        <w:t xml:space="preserve">The current influence of the CEFR in secondary education: Teachers’ perceptions. </w:t>
      </w:r>
      <w:r w:rsidRPr="00D4732C">
        <w:rPr>
          <w:rFonts w:ascii="Times New Roman" w:hAnsi="Times New Roman" w:cs="Times New Roman"/>
          <w:i/>
          <w:iCs/>
          <w:sz w:val="24"/>
          <w:szCs w:val="24"/>
        </w:rPr>
        <w:t>Language, Culture and Curriculum, 32</w:t>
      </w:r>
      <w:r w:rsidRPr="00D4732C">
        <w:rPr>
          <w:rFonts w:ascii="Times New Roman" w:hAnsi="Times New Roman" w:cs="Times New Roman"/>
          <w:sz w:val="24"/>
          <w:szCs w:val="24"/>
        </w:rPr>
        <w:t>(1), 1</w:t>
      </w:r>
      <w:r w:rsidR="00165FC2" w:rsidRPr="00D4732C">
        <w:rPr>
          <w:rFonts w:ascii="Times New Roman" w:hAnsi="Times New Roman" w:cs="Times New Roman"/>
          <w:sz w:val="24"/>
          <w:szCs w:val="24"/>
        </w:rPr>
        <w:t>-</w:t>
      </w:r>
      <w:r w:rsidRPr="00D4732C">
        <w:rPr>
          <w:rFonts w:ascii="Times New Roman" w:hAnsi="Times New Roman" w:cs="Times New Roman"/>
          <w:sz w:val="24"/>
          <w:szCs w:val="24"/>
        </w:rPr>
        <w:t>15.</w:t>
      </w:r>
    </w:p>
    <w:p w14:paraId="45305FBC" w14:textId="439A9B7D" w:rsidR="00CC3F59" w:rsidRPr="00D4732C" w:rsidRDefault="00CC3F59" w:rsidP="00D4732C">
      <w:pPr>
        <w:spacing w:after="0" w:line="240" w:lineRule="auto"/>
        <w:ind w:left="720" w:hanging="720"/>
        <w:rPr>
          <w:rFonts w:ascii="Times New Roman" w:hAnsi="Times New Roman" w:cs="Times New Roman"/>
          <w:sz w:val="24"/>
          <w:szCs w:val="24"/>
        </w:rPr>
      </w:pPr>
    </w:p>
    <w:p w14:paraId="61DF1F9A" w14:textId="6CCC4B72" w:rsidR="00165FC2" w:rsidRPr="00D4732C" w:rsidRDefault="00165FC2" w:rsidP="00D4732C">
      <w:pPr>
        <w:spacing w:after="0" w:line="240" w:lineRule="auto"/>
        <w:ind w:left="720" w:hanging="720"/>
        <w:rPr>
          <w:rFonts w:ascii="Times New Roman" w:hAnsi="Times New Roman" w:cs="Times New Roman"/>
          <w:sz w:val="24"/>
          <w:szCs w:val="24"/>
        </w:rPr>
      </w:pPr>
      <w:proofErr w:type="spellStart"/>
      <w:r w:rsidRPr="00D4732C">
        <w:rPr>
          <w:rFonts w:ascii="Times New Roman" w:hAnsi="Times New Roman" w:cs="Times New Roman"/>
          <w:sz w:val="24"/>
          <w:szCs w:val="24"/>
        </w:rPr>
        <w:t>Bérešová</w:t>
      </w:r>
      <w:proofErr w:type="spellEnd"/>
      <w:r w:rsidRPr="00D4732C">
        <w:rPr>
          <w:rFonts w:ascii="Times New Roman" w:hAnsi="Times New Roman" w:cs="Times New Roman"/>
          <w:sz w:val="24"/>
          <w:szCs w:val="24"/>
        </w:rPr>
        <w:t xml:space="preserve">, J. (2011). The impact of the Common European Framework of Reference on teaching and testing in Central and Eastern European context. </w:t>
      </w:r>
      <w:r w:rsidRPr="00D4732C">
        <w:rPr>
          <w:rFonts w:ascii="Times New Roman" w:hAnsi="Times New Roman" w:cs="Times New Roman"/>
          <w:i/>
          <w:iCs/>
          <w:sz w:val="24"/>
          <w:szCs w:val="24"/>
        </w:rPr>
        <w:t>Synergies Europe</w:t>
      </w:r>
      <w:r w:rsidRPr="00D4732C">
        <w:rPr>
          <w:rFonts w:ascii="Times New Roman" w:hAnsi="Times New Roman" w:cs="Times New Roman"/>
          <w:sz w:val="24"/>
          <w:szCs w:val="24"/>
        </w:rPr>
        <w:t xml:space="preserve">, </w:t>
      </w:r>
      <w:r w:rsidRPr="00D4732C">
        <w:rPr>
          <w:rFonts w:ascii="Times New Roman" w:hAnsi="Times New Roman" w:cs="Times New Roman"/>
          <w:i/>
          <w:iCs/>
          <w:sz w:val="24"/>
          <w:szCs w:val="24"/>
        </w:rPr>
        <w:t>6</w:t>
      </w:r>
      <w:r w:rsidRPr="00D4732C">
        <w:rPr>
          <w:rFonts w:ascii="Times New Roman" w:hAnsi="Times New Roman" w:cs="Times New Roman"/>
          <w:sz w:val="24"/>
          <w:szCs w:val="24"/>
        </w:rPr>
        <w:t>, 177-190.</w:t>
      </w:r>
    </w:p>
    <w:p w14:paraId="25026505" w14:textId="77777777" w:rsidR="00165FC2" w:rsidRPr="00D4732C" w:rsidRDefault="00165FC2" w:rsidP="00D4732C">
      <w:pPr>
        <w:spacing w:after="0" w:line="240" w:lineRule="auto"/>
        <w:ind w:left="720" w:hanging="720"/>
        <w:rPr>
          <w:rFonts w:ascii="Times New Roman" w:hAnsi="Times New Roman" w:cs="Times New Roman"/>
          <w:sz w:val="24"/>
          <w:szCs w:val="24"/>
        </w:rPr>
      </w:pPr>
    </w:p>
    <w:p w14:paraId="49788A10" w14:textId="3D794D18" w:rsidR="00CC3F59" w:rsidRPr="00D4732C" w:rsidRDefault="00CC3F59"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Blaikie, F. (2019). A review of the Common European Framework of Reference for visual literacy–prototype (CEFR-VL). </w:t>
      </w:r>
      <w:r w:rsidRPr="00D4732C">
        <w:rPr>
          <w:rFonts w:ascii="Times New Roman" w:eastAsia="Times New Roman" w:hAnsi="Times New Roman" w:cs="Times New Roman"/>
          <w:i/>
          <w:iCs/>
          <w:sz w:val="24"/>
          <w:szCs w:val="24"/>
        </w:rPr>
        <w:t>International Journal of Education Through Art</w:t>
      </w:r>
      <w:r w:rsidRPr="00D4732C">
        <w:rPr>
          <w:rFonts w:ascii="Times New Roman" w:eastAsia="Times New Roman" w:hAnsi="Times New Roman" w:cs="Times New Roman"/>
          <w:sz w:val="24"/>
          <w:szCs w:val="24"/>
        </w:rPr>
        <w:t xml:space="preserve">, </w:t>
      </w:r>
      <w:r w:rsidRPr="00D4732C">
        <w:rPr>
          <w:rFonts w:ascii="Times New Roman" w:eastAsia="Times New Roman" w:hAnsi="Times New Roman" w:cs="Times New Roman"/>
          <w:i/>
          <w:iCs/>
          <w:sz w:val="24"/>
          <w:szCs w:val="24"/>
        </w:rPr>
        <w:t>15</w:t>
      </w:r>
      <w:r w:rsidRPr="00D4732C">
        <w:rPr>
          <w:rFonts w:ascii="Times New Roman" w:eastAsia="Times New Roman" w:hAnsi="Times New Roman" w:cs="Times New Roman"/>
          <w:sz w:val="24"/>
          <w:szCs w:val="24"/>
        </w:rPr>
        <w:t>(1), 51-61.</w:t>
      </w:r>
    </w:p>
    <w:p w14:paraId="1EAF8DCE" w14:textId="77777777" w:rsidR="00C2681F" w:rsidRPr="00D4732C" w:rsidRDefault="00C2681F" w:rsidP="00D4732C">
      <w:pPr>
        <w:spacing w:after="0" w:line="240" w:lineRule="auto"/>
        <w:ind w:left="720" w:hanging="720"/>
        <w:rPr>
          <w:rFonts w:ascii="Times New Roman" w:hAnsi="Times New Roman" w:cs="Times New Roman"/>
          <w:sz w:val="24"/>
          <w:szCs w:val="24"/>
        </w:rPr>
      </w:pPr>
    </w:p>
    <w:p w14:paraId="4FDFE563" w14:textId="6DE5BB5F" w:rsidR="00C2681F" w:rsidRPr="00D4732C" w:rsidRDefault="00C2681F" w:rsidP="00D4732C">
      <w:pPr>
        <w:spacing w:after="0"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t xml:space="preserve">Bonnet, G. (2007). The CEFR and education policies in Europe. </w:t>
      </w:r>
      <w:r w:rsidRPr="00D4732C">
        <w:rPr>
          <w:rFonts w:ascii="Times New Roman" w:hAnsi="Times New Roman" w:cs="Times New Roman"/>
          <w:i/>
          <w:iCs/>
          <w:sz w:val="24"/>
          <w:szCs w:val="24"/>
        </w:rPr>
        <w:t>Modern Language Journal, 91</w:t>
      </w:r>
      <w:r w:rsidRPr="00D4732C">
        <w:rPr>
          <w:rFonts w:ascii="Times New Roman" w:hAnsi="Times New Roman" w:cs="Times New Roman"/>
          <w:sz w:val="24"/>
          <w:szCs w:val="24"/>
        </w:rPr>
        <w:t>(4), 669</w:t>
      </w:r>
      <w:r w:rsidR="00165FC2" w:rsidRPr="00D4732C">
        <w:rPr>
          <w:rFonts w:ascii="Times New Roman" w:hAnsi="Times New Roman" w:cs="Times New Roman"/>
          <w:sz w:val="24"/>
          <w:szCs w:val="24"/>
        </w:rPr>
        <w:t>-</w:t>
      </w:r>
      <w:r w:rsidRPr="00D4732C">
        <w:rPr>
          <w:rFonts w:ascii="Times New Roman" w:hAnsi="Times New Roman" w:cs="Times New Roman"/>
          <w:sz w:val="24"/>
          <w:szCs w:val="24"/>
        </w:rPr>
        <w:t>672.</w:t>
      </w:r>
    </w:p>
    <w:p w14:paraId="5B6FE0BA" w14:textId="77777777" w:rsidR="00C2681F" w:rsidRPr="00D4732C" w:rsidRDefault="00C2681F" w:rsidP="00D4732C">
      <w:pPr>
        <w:spacing w:after="0" w:line="240" w:lineRule="auto"/>
        <w:ind w:left="720" w:hanging="720"/>
        <w:rPr>
          <w:rFonts w:ascii="Times New Roman" w:hAnsi="Times New Roman" w:cs="Times New Roman"/>
          <w:sz w:val="24"/>
          <w:szCs w:val="24"/>
        </w:rPr>
      </w:pPr>
    </w:p>
    <w:p w14:paraId="6E0D30A2" w14:textId="02AA0433" w:rsidR="009B237F" w:rsidRPr="00D4732C" w:rsidRDefault="009B237F" w:rsidP="00D4732C">
      <w:pPr>
        <w:spacing w:after="0"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t xml:space="preserve">Byram, M., &amp; Parmenter, L. (Eds.). (2012). </w:t>
      </w:r>
      <w:r w:rsidRPr="00D4732C">
        <w:rPr>
          <w:rFonts w:ascii="Times New Roman" w:hAnsi="Times New Roman" w:cs="Times New Roman"/>
          <w:i/>
          <w:sz w:val="24"/>
          <w:szCs w:val="24"/>
        </w:rPr>
        <w:t xml:space="preserve">The </w:t>
      </w:r>
      <w:r w:rsidR="00154EE4" w:rsidRPr="00D4732C">
        <w:rPr>
          <w:rFonts w:ascii="Times New Roman" w:hAnsi="Times New Roman" w:cs="Times New Roman"/>
          <w:i/>
          <w:sz w:val="24"/>
          <w:szCs w:val="24"/>
        </w:rPr>
        <w:t>C</w:t>
      </w:r>
      <w:r w:rsidRPr="00D4732C">
        <w:rPr>
          <w:rFonts w:ascii="Times New Roman" w:hAnsi="Times New Roman" w:cs="Times New Roman"/>
          <w:i/>
          <w:sz w:val="24"/>
          <w:szCs w:val="24"/>
        </w:rPr>
        <w:t xml:space="preserve">ommon European </w:t>
      </w:r>
      <w:r w:rsidR="00154EE4" w:rsidRPr="00D4732C">
        <w:rPr>
          <w:rFonts w:ascii="Times New Roman" w:hAnsi="Times New Roman" w:cs="Times New Roman"/>
          <w:i/>
          <w:sz w:val="24"/>
          <w:szCs w:val="24"/>
        </w:rPr>
        <w:t>F</w:t>
      </w:r>
      <w:r w:rsidRPr="00D4732C">
        <w:rPr>
          <w:rFonts w:ascii="Times New Roman" w:hAnsi="Times New Roman" w:cs="Times New Roman"/>
          <w:i/>
          <w:sz w:val="24"/>
          <w:szCs w:val="24"/>
        </w:rPr>
        <w:t xml:space="preserve">ramework of </w:t>
      </w:r>
      <w:r w:rsidR="00154EE4" w:rsidRPr="00D4732C">
        <w:rPr>
          <w:rFonts w:ascii="Times New Roman" w:hAnsi="Times New Roman" w:cs="Times New Roman"/>
          <w:i/>
          <w:sz w:val="24"/>
          <w:szCs w:val="24"/>
        </w:rPr>
        <w:t>R</w:t>
      </w:r>
      <w:r w:rsidRPr="00D4732C">
        <w:rPr>
          <w:rFonts w:ascii="Times New Roman" w:hAnsi="Times New Roman" w:cs="Times New Roman"/>
          <w:i/>
          <w:sz w:val="24"/>
          <w:szCs w:val="24"/>
        </w:rPr>
        <w:t xml:space="preserve">eference: The </w:t>
      </w:r>
      <w:proofErr w:type="spellStart"/>
      <w:r w:rsidRPr="00D4732C">
        <w:rPr>
          <w:rFonts w:ascii="Times New Roman" w:hAnsi="Times New Roman" w:cs="Times New Roman"/>
          <w:i/>
          <w:sz w:val="24"/>
          <w:szCs w:val="24"/>
        </w:rPr>
        <w:t>globalisation</w:t>
      </w:r>
      <w:proofErr w:type="spellEnd"/>
      <w:r w:rsidRPr="00D4732C">
        <w:rPr>
          <w:rFonts w:ascii="Times New Roman" w:hAnsi="Times New Roman" w:cs="Times New Roman"/>
          <w:i/>
          <w:sz w:val="24"/>
          <w:szCs w:val="24"/>
        </w:rPr>
        <w:t xml:space="preserve"> of language education policy.</w:t>
      </w:r>
      <w:r w:rsidRPr="00D4732C">
        <w:rPr>
          <w:rFonts w:ascii="Times New Roman" w:hAnsi="Times New Roman" w:cs="Times New Roman"/>
          <w:sz w:val="24"/>
          <w:szCs w:val="24"/>
        </w:rPr>
        <w:t xml:space="preserve"> Multilingual Matters. </w:t>
      </w:r>
    </w:p>
    <w:p w14:paraId="0B0FBABB" w14:textId="77777777" w:rsidR="00E46D25" w:rsidRPr="00D4732C" w:rsidRDefault="00E46D25" w:rsidP="00D4732C">
      <w:pPr>
        <w:spacing w:after="0" w:line="240" w:lineRule="auto"/>
        <w:ind w:left="720" w:hanging="720"/>
        <w:rPr>
          <w:rFonts w:ascii="Times New Roman" w:hAnsi="Times New Roman" w:cs="Times New Roman"/>
          <w:sz w:val="24"/>
          <w:szCs w:val="24"/>
          <w:lang w:val="de-CH"/>
        </w:rPr>
      </w:pPr>
    </w:p>
    <w:p w14:paraId="757B3F6B" w14:textId="23D79546" w:rsidR="00E46D25" w:rsidRPr="00D4732C" w:rsidRDefault="00E46D25" w:rsidP="00D4732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rFonts w:ascii="Times New Roman" w:hAnsi="Times New Roman" w:cs="Times New Roman"/>
          <w:color w:val="auto"/>
          <w:u w:color="000000"/>
        </w:rPr>
      </w:pPr>
      <w:r w:rsidRPr="00D4732C">
        <w:rPr>
          <w:rFonts w:ascii="Times New Roman" w:hAnsi="Times New Roman" w:cs="Times New Roman"/>
          <w:color w:val="auto"/>
          <w:u w:color="000000"/>
        </w:rPr>
        <w:t xml:space="preserve">Byrnes, H. (2007). Developing national language education policies: Reflections on the CEFR. </w:t>
      </w:r>
      <w:r w:rsidRPr="00D4732C">
        <w:rPr>
          <w:rFonts w:ascii="Times New Roman" w:hAnsi="Times New Roman" w:cs="Times New Roman"/>
          <w:i/>
          <w:iCs/>
          <w:color w:val="auto"/>
          <w:u w:color="000000"/>
        </w:rPr>
        <w:t>Modern Language Journal, 91</w:t>
      </w:r>
      <w:r w:rsidRPr="00D4732C">
        <w:rPr>
          <w:rFonts w:ascii="Times New Roman" w:hAnsi="Times New Roman" w:cs="Times New Roman"/>
          <w:color w:val="auto"/>
          <w:u w:color="000000"/>
        </w:rPr>
        <w:t>(4), 678</w:t>
      </w:r>
      <w:r w:rsidR="00F25687">
        <w:rPr>
          <w:rFonts w:ascii="Times New Roman" w:hAnsi="Times New Roman" w:cs="Times New Roman"/>
        </w:rPr>
        <w:t>-</w:t>
      </w:r>
      <w:r w:rsidRPr="00D4732C">
        <w:rPr>
          <w:rFonts w:ascii="Times New Roman" w:hAnsi="Times New Roman" w:cs="Times New Roman"/>
          <w:color w:val="auto"/>
          <w:u w:color="000000"/>
        </w:rPr>
        <w:t xml:space="preserve">684. </w:t>
      </w:r>
    </w:p>
    <w:p w14:paraId="143CE183" w14:textId="77777777" w:rsidR="00C2681F" w:rsidRPr="00D4732C" w:rsidRDefault="00C2681F" w:rsidP="00D4732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rFonts w:ascii="Times New Roman" w:hAnsi="Times New Roman" w:cs="Times New Roman"/>
          <w:color w:val="auto"/>
          <w:u w:color="000000"/>
        </w:rPr>
      </w:pPr>
    </w:p>
    <w:p w14:paraId="7EA418F5" w14:textId="5C37A07F" w:rsidR="00C2681F" w:rsidRPr="00D4732C" w:rsidRDefault="00C2681F" w:rsidP="00D4732C">
      <w:pPr>
        <w:pStyle w:val="CommentText"/>
        <w:ind w:left="720" w:hanging="720"/>
        <w:rPr>
          <w:rFonts w:ascii="Times New Roman" w:hAnsi="Times New Roman" w:cs="Times New Roman"/>
          <w:i/>
          <w:iCs/>
          <w:sz w:val="24"/>
          <w:szCs w:val="24"/>
          <w:lang w:val="en-GB"/>
        </w:rPr>
      </w:pPr>
      <w:r w:rsidRPr="00D4732C">
        <w:rPr>
          <w:rFonts w:ascii="Times New Roman" w:hAnsi="Times New Roman" w:cs="Times New Roman"/>
          <w:sz w:val="24"/>
          <w:szCs w:val="24"/>
          <w:lang w:val="en-GB"/>
        </w:rPr>
        <w:t xml:space="preserve">Byrnes, H. (2012). Academic perspectives from the USA. In M. Byram &amp; L. Parmenter (Eds.), </w:t>
      </w:r>
      <w:r w:rsidRPr="00D4732C">
        <w:rPr>
          <w:rFonts w:ascii="Times New Roman" w:hAnsi="Times New Roman" w:cs="Times New Roman"/>
          <w:i/>
          <w:iCs/>
          <w:sz w:val="24"/>
          <w:szCs w:val="24"/>
          <w:lang w:val="en-GB"/>
        </w:rPr>
        <w:t xml:space="preserve">The Common European Framework of Reference: The globalisation of language education policy </w:t>
      </w:r>
      <w:r w:rsidRPr="00D4732C">
        <w:rPr>
          <w:rFonts w:ascii="Times New Roman" w:hAnsi="Times New Roman" w:cs="Times New Roman"/>
          <w:sz w:val="24"/>
          <w:szCs w:val="24"/>
          <w:lang w:val="en-GB"/>
        </w:rPr>
        <w:t>(pp. 169</w:t>
      </w:r>
      <w:r w:rsidR="00F25687">
        <w:rPr>
          <w:rFonts w:ascii="Times New Roman" w:hAnsi="Times New Roman" w:cs="Times New Roman"/>
          <w:sz w:val="24"/>
          <w:szCs w:val="24"/>
          <w:lang w:val="en-GB"/>
        </w:rPr>
        <w:t>-</w:t>
      </w:r>
      <w:r w:rsidRPr="00D4732C">
        <w:rPr>
          <w:rFonts w:ascii="Times New Roman" w:hAnsi="Times New Roman" w:cs="Times New Roman"/>
          <w:sz w:val="24"/>
          <w:szCs w:val="24"/>
          <w:lang w:val="en-GB"/>
        </w:rPr>
        <w:t>181</w:t>
      </w:r>
      <w:r w:rsidR="00F84A41" w:rsidRPr="00D4732C">
        <w:rPr>
          <w:rFonts w:ascii="Times New Roman" w:hAnsi="Times New Roman" w:cs="Times New Roman"/>
          <w:sz w:val="24"/>
          <w:szCs w:val="24"/>
          <w:lang w:val="en-GB"/>
        </w:rPr>
        <w:t>). Multilingual Matters.</w:t>
      </w:r>
    </w:p>
    <w:p w14:paraId="0C858317" w14:textId="09AC08FD" w:rsidR="00A913F1" w:rsidRPr="00D4732C" w:rsidRDefault="00B12536" w:rsidP="00D4732C">
      <w:pPr>
        <w:spacing w:after="0"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t xml:space="preserve">Carlsen, C. H. (2018). The adequacy of the B2 level as university entrance requirement. </w:t>
      </w:r>
      <w:r w:rsidRPr="00D4732C">
        <w:rPr>
          <w:rFonts w:ascii="Times New Roman" w:hAnsi="Times New Roman" w:cs="Times New Roman"/>
          <w:i/>
          <w:iCs/>
          <w:sz w:val="24"/>
          <w:szCs w:val="24"/>
        </w:rPr>
        <w:t>Language Assessment Quarterly, 15</w:t>
      </w:r>
      <w:r w:rsidRPr="00D4732C">
        <w:rPr>
          <w:rFonts w:ascii="Times New Roman" w:hAnsi="Times New Roman" w:cs="Times New Roman"/>
          <w:sz w:val="24"/>
          <w:szCs w:val="24"/>
        </w:rPr>
        <w:t>(1), 75</w:t>
      </w:r>
      <w:r w:rsidR="00F25687">
        <w:rPr>
          <w:rFonts w:ascii="Times New Roman" w:hAnsi="Times New Roman" w:cs="Times New Roman"/>
          <w:sz w:val="24"/>
          <w:szCs w:val="24"/>
        </w:rPr>
        <w:t>-</w:t>
      </w:r>
      <w:r w:rsidRPr="00D4732C">
        <w:rPr>
          <w:rFonts w:ascii="Times New Roman" w:hAnsi="Times New Roman" w:cs="Times New Roman"/>
          <w:sz w:val="24"/>
          <w:szCs w:val="24"/>
        </w:rPr>
        <w:t>89.</w:t>
      </w:r>
    </w:p>
    <w:p w14:paraId="46E79FEC" w14:textId="77777777" w:rsidR="00A913F1" w:rsidRPr="00D4732C" w:rsidRDefault="00A913F1" w:rsidP="00D4732C">
      <w:pPr>
        <w:spacing w:after="0" w:line="240" w:lineRule="auto"/>
        <w:ind w:left="720" w:hanging="720"/>
        <w:rPr>
          <w:rFonts w:ascii="Times New Roman" w:hAnsi="Times New Roman" w:cs="Times New Roman"/>
          <w:sz w:val="24"/>
          <w:szCs w:val="24"/>
        </w:rPr>
      </w:pPr>
    </w:p>
    <w:p w14:paraId="2689D560" w14:textId="77777777" w:rsidR="00A913F1" w:rsidRPr="00D4732C" w:rsidRDefault="00A913F1"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Chen, Y. H., &amp; Baker, P. (2016). Investigating criterial discourse features across second language development: Lexical bundles in rated learner essays, CEFR B1, B2 and C1. </w:t>
      </w:r>
      <w:r w:rsidRPr="00D4732C">
        <w:rPr>
          <w:rFonts w:ascii="Times New Roman" w:eastAsia="Times New Roman" w:hAnsi="Times New Roman" w:cs="Times New Roman"/>
          <w:i/>
          <w:iCs/>
          <w:sz w:val="24"/>
          <w:szCs w:val="24"/>
        </w:rPr>
        <w:t>Applied Linguistics</w:t>
      </w:r>
      <w:r w:rsidRPr="00D4732C">
        <w:rPr>
          <w:rFonts w:ascii="Times New Roman" w:eastAsia="Times New Roman" w:hAnsi="Times New Roman" w:cs="Times New Roman"/>
          <w:sz w:val="24"/>
          <w:szCs w:val="24"/>
        </w:rPr>
        <w:t xml:space="preserve">, </w:t>
      </w:r>
      <w:r w:rsidRPr="00D4732C">
        <w:rPr>
          <w:rFonts w:ascii="Times New Roman" w:eastAsia="Times New Roman" w:hAnsi="Times New Roman" w:cs="Times New Roman"/>
          <w:i/>
          <w:iCs/>
          <w:sz w:val="24"/>
          <w:szCs w:val="24"/>
        </w:rPr>
        <w:t>37</w:t>
      </w:r>
      <w:r w:rsidRPr="00D4732C">
        <w:rPr>
          <w:rFonts w:ascii="Times New Roman" w:eastAsia="Times New Roman" w:hAnsi="Times New Roman" w:cs="Times New Roman"/>
          <w:sz w:val="24"/>
          <w:szCs w:val="24"/>
        </w:rPr>
        <w:t>(6), 849-880.</w:t>
      </w:r>
    </w:p>
    <w:p w14:paraId="56FA5750" w14:textId="77777777" w:rsidR="00B12536" w:rsidRPr="00D4732C" w:rsidRDefault="00B12536" w:rsidP="00D4732C">
      <w:pPr>
        <w:spacing w:after="0" w:line="240" w:lineRule="auto"/>
        <w:ind w:left="720" w:hanging="720"/>
        <w:rPr>
          <w:rFonts w:ascii="Times New Roman" w:hAnsi="Times New Roman" w:cs="Times New Roman"/>
          <w:sz w:val="24"/>
          <w:szCs w:val="24"/>
        </w:rPr>
      </w:pPr>
    </w:p>
    <w:p w14:paraId="5CF47067" w14:textId="1A3863ED" w:rsidR="007E21AA" w:rsidRPr="00D4732C" w:rsidRDefault="007E21AA" w:rsidP="00D4732C">
      <w:pPr>
        <w:widowControl w:val="0"/>
        <w:autoSpaceDE w:val="0"/>
        <w:autoSpaceDN w:val="0"/>
        <w:adjustRightInd w:val="0"/>
        <w:spacing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t xml:space="preserve">Coste, D., Moore, D., &amp; Zarate, G. (2009). </w:t>
      </w:r>
      <w:r w:rsidRPr="00D4732C">
        <w:rPr>
          <w:rFonts w:ascii="Times New Roman" w:hAnsi="Times New Roman" w:cs="Times New Roman"/>
          <w:i/>
          <w:sz w:val="24"/>
          <w:szCs w:val="24"/>
        </w:rPr>
        <w:t>Plurilingual and pluricultural competence: Studies towards a Common European Framework of Reference for language learning and teaching</w:t>
      </w:r>
      <w:r w:rsidRPr="00D4732C">
        <w:rPr>
          <w:rFonts w:ascii="Times New Roman" w:hAnsi="Times New Roman" w:cs="Times New Roman"/>
          <w:sz w:val="24"/>
          <w:szCs w:val="24"/>
        </w:rPr>
        <w:t xml:space="preserve">. Council of Europe Publishing. </w:t>
      </w:r>
      <w:hyperlink r:id="rId11" w:history="1">
        <w:r w:rsidRPr="00D4732C">
          <w:rPr>
            <w:rStyle w:val="Hyperlink"/>
            <w:rFonts w:ascii="Times New Roman" w:hAnsi="Times New Roman" w:cs="Times New Roman"/>
            <w:sz w:val="24"/>
            <w:szCs w:val="24"/>
          </w:rPr>
          <w:t>https://www.coe.int/t/dg4/linguistic/Source/SourcePublications/CompetencePlurilingue09web_en.pdf</w:t>
        </w:r>
      </w:hyperlink>
      <w:r w:rsidRPr="00D4732C">
        <w:rPr>
          <w:rFonts w:ascii="Times New Roman" w:hAnsi="Times New Roman" w:cs="Times New Roman"/>
          <w:sz w:val="24"/>
          <w:szCs w:val="24"/>
        </w:rPr>
        <w:t xml:space="preserve"> </w:t>
      </w:r>
    </w:p>
    <w:p w14:paraId="2888FF2E" w14:textId="776E515E" w:rsidR="003F3B85" w:rsidRPr="00D4732C" w:rsidRDefault="003F3B85" w:rsidP="00D4732C">
      <w:pPr>
        <w:pStyle w:val="NormalWeb"/>
        <w:spacing w:before="0" w:beforeAutospacing="0" w:after="0" w:afterAutospacing="0"/>
        <w:ind w:left="720" w:hanging="720"/>
      </w:pPr>
      <w:r w:rsidRPr="00D4732C">
        <w:t>Council of Europe (1992).</w:t>
      </w:r>
      <w:r w:rsidR="00E41FB8" w:rsidRPr="00D4732C">
        <w:t xml:space="preserve"> </w:t>
      </w:r>
      <w:r w:rsidRPr="00D4732C">
        <w:rPr>
          <w:i/>
          <w:iCs/>
        </w:rPr>
        <w:t>Transparency and coherence in language learning in Europe:</w:t>
      </w:r>
      <w:r w:rsidR="005F7277" w:rsidRPr="00D4732C">
        <w:rPr>
          <w:i/>
          <w:iCs/>
        </w:rPr>
        <w:t xml:space="preserve"> </w:t>
      </w:r>
      <w:r w:rsidRPr="00D4732C">
        <w:rPr>
          <w:i/>
          <w:iCs/>
        </w:rPr>
        <w:t>Objectives, evaluation, verification</w:t>
      </w:r>
      <w:r w:rsidRPr="00D4732C">
        <w:t xml:space="preserve">. Report on the </w:t>
      </w:r>
      <w:proofErr w:type="spellStart"/>
      <w:r w:rsidRPr="00D4732C">
        <w:t>Rüschlikon</w:t>
      </w:r>
      <w:proofErr w:type="spellEnd"/>
      <w:r w:rsidRPr="00D4732C">
        <w:t xml:space="preserve"> Symposium. Council of Europe Language Policy Division.</w:t>
      </w:r>
    </w:p>
    <w:p w14:paraId="2AB2406F" w14:textId="77777777" w:rsidR="003F3B85" w:rsidRPr="00D4732C" w:rsidRDefault="003F3B85" w:rsidP="00D4732C">
      <w:pPr>
        <w:spacing w:after="0" w:line="240" w:lineRule="auto"/>
        <w:ind w:left="720" w:hanging="720"/>
        <w:rPr>
          <w:rFonts w:ascii="Times New Roman" w:hAnsi="Times New Roman" w:cs="Times New Roman"/>
          <w:sz w:val="24"/>
          <w:szCs w:val="24"/>
        </w:rPr>
      </w:pPr>
    </w:p>
    <w:p w14:paraId="135EA90F" w14:textId="5E3475B6" w:rsidR="00005117" w:rsidRPr="00D4732C" w:rsidRDefault="00005117"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Council of Europe. (1998). </w:t>
      </w:r>
      <w:r w:rsidRPr="00D4732C">
        <w:rPr>
          <w:rFonts w:ascii="Times New Roman" w:eastAsia="Times New Roman" w:hAnsi="Times New Roman" w:cs="Times New Roman"/>
          <w:i/>
          <w:sz w:val="24"/>
          <w:szCs w:val="24"/>
        </w:rPr>
        <w:t>Modern languages: Learning, teaching, assessment: A Common European Framework of Reference</w:t>
      </w:r>
      <w:r w:rsidRPr="00D4732C">
        <w:rPr>
          <w:rFonts w:ascii="Times New Roman" w:eastAsia="Times New Roman" w:hAnsi="Times New Roman" w:cs="Times New Roman"/>
          <w:sz w:val="24"/>
          <w:szCs w:val="24"/>
        </w:rPr>
        <w:t xml:space="preserve">. Council of Europe, Language Policy Division. </w:t>
      </w:r>
    </w:p>
    <w:p w14:paraId="318869E9" w14:textId="77777777" w:rsidR="001C75DE" w:rsidRPr="00D4732C" w:rsidRDefault="001C75DE" w:rsidP="00D4732C">
      <w:pPr>
        <w:spacing w:after="0" w:line="240" w:lineRule="auto"/>
        <w:ind w:left="720" w:hanging="720"/>
        <w:rPr>
          <w:rFonts w:ascii="Times New Roman" w:eastAsia="Times New Roman" w:hAnsi="Times New Roman" w:cs="Times New Roman"/>
          <w:sz w:val="24"/>
          <w:szCs w:val="24"/>
        </w:rPr>
      </w:pPr>
    </w:p>
    <w:p w14:paraId="5953D1BB" w14:textId="005E4D60" w:rsidR="001C75DE" w:rsidRPr="00D4732C" w:rsidRDefault="001C75DE"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Council of Europe. (2000)</w:t>
      </w:r>
      <w:r w:rsidR="00E41FB8" w:rsidRPr="00D4732C">
        <w:rPr>
          <w:rFonts w:ascii="Times New Roman" w:eastAsia="Times New Roman" w:hAnsi="Times New Roman" w:cs="Times New Roman"/>
          <w:sz w:val="24"/>
          <w:szCs w:val="24"/>
        </w:rPr>
        <w:t>.</w:t>
      </w:r>
      <w:r w:rsidRPr="00D4732C">
        <w:rPr>
          <w:rFonts w:ascii="Times New Roman" w:eastAsia="Times New Roman" w:hAnsi="Times New Roman" w:cs="Times New Roman"/>
          <w:sz w:val="24"/>
          <w:szCs w:val="24"/>
        </w:rPr>
        <w:t xml:space="preserve"> </w:t>
      </w:r>
      <w:r w:rsidRPr="00D4732C">
        <w:rPr>
          <w:rFonts w:ascii="Times New Roman" w:eastAsia="Times New Roman" w:hAnsi="Times New Roman" w:cs="Times New Roman"/>
          <w:i/>
          <w:iCs/>
          <w:sz w:val="24"/>
          <w:szCs w:val="24"/>
        </w:rPr>
        <w:t>The Equals-ALTE electronic portfolio.</w:t>
      </w:r>
      <w:r w:rsidRPr="00D4732C">
        <w:rPr>
          <w:rFonts w:ascii="Times New Roman" w:eastAsia="Times New Roman" w:hAnsi="Times New Roman" w:cs="Times New Roman"/>
          <w:sz w:val="24"/>
          <w:szCs w:val="24"/>
        </w:rPr>
        <w:t xml:space="preserve"> Council of Europe Language Policy Division. </w:t>
      </w:r>
      <w:hyperlink r:id="rId12" w:tgtFrame="_blank" w:history="1">
        <w:r w:rsidRPr="00D4732C">
          <w:rPr>
            <w:rStyle w:val="Hyperlink"/>
            <w:rFonts w:ascii="Times New Roman" w:eastAsia="Times New Roman" w:hAnsi="Times New Roman" w:cs="Times New Roman"/>
            <w:sz w:val="24"/>
            <w:szCs w:val="24"/>
          </w:rPr>
          <w:t>http://www.alte.org/projects/eelp.php</w:t>
        </w:r>
      </w:hyperlink>
    </w:p>
    <w:p w14:paraId="7FA1D4B6" w14:textId="77777777" w:rsidR="001C75DE" w:rsidRPr="00D4732C" w:rsidRDefault="001C75DE" w:rsidP="00D4732C">
      <w:pPr>
        <w:spacing w:after="0" w:line="240" w:lineRule="auto"/>
        <w:ind w:left="720" w:hanging="720"/>
        <w:rPr>
          <w:rFonts w:ascii="Times New Roman" w:eastAsia="Times New Roman" w:hAnsi="Times New Roman" w:cs="Times New Roman"/>
          <w:sz w:val="24"/>
          <w:szCs w:val="24"/>
        </w:rPr>
      </w:pPr>
    </w:p>
    <w:p w14:paraId="7E6A4BE4" w14:textId="3CCAF9EC" w:rsidR="003F3B85" w:rsidRPr="00D4732C" w:rsidRDefault="003F3B85" w:rsidP="00D4732C">
      <w:pPr>
        <w:pStyle w:val="NormalWeb"/>
        <w:spacing w:before="0" w:beforeAutospacing="0" w:after="0" w:afterAutospacing="0"/>
        <w:ind w:left="720" w:hanging="720"/>
      </w:pPr>
      <w:r w:rsidRPr="00D4732C">
        <w:t>Council of Europe. (2000).</w:t>
      </w:r>
      <w:r w:rsidR="00B67DFD" w:rsidRPr="00D4732C">
        <w:t xml:space="preserve"> </w:t>
      </w:r>
      <w:r w:rsidRPr="00D4732C">
        <w:rPr>
          <w:i/>
          <w:iCs/>
        </w:rPr>
        <w:t xml:space="preserve">Resolution on the European language portfolio. </w:t>
      </w:r>
      <w:r w:rsidRPr="00D4732C">
        <w:t>Adopted at the 20</w:t>
      </w:r>
      <w:r w:rsidRPr="00D4732C">
        <w:rPr>
          <w:vertAlign w:val="superscript"/>
        </w:rPr>
        <w:t>th</w:t>
      </w:r>
      <w:r w:rsidRPr="00D4732C">
        <w:t xml:space="preserve">session of the Standing conference of the ministers of education of the Council of Europe, Cracow, Poland, 15-17 October 2000. </w:t>
      </w:r>
      <w:hyperlink r:id="rId13" w:tgtFrame="_blank" w:history="1">
        <w:r w:rsidRPr="00D4732C">
          <w:rPr>
            <w:rStyle w:val="Hyperlink"/>
          </w:rPr>
          <w:t>http://culture.coe.int/portfolio</w:t>
        </w:r>
      </w:hyperlink>
      <w:r w:rsidRPr="00D4732C">
        <w:t>.</w:t>
      </w:r>
    </w:p>
    <w:p w14:paraId="4EEE5ABF" w14:textId="77777777" w:rsidR="003F3B85" w:rsidRPr="00D4732C" w:rsidRDefault="003F3B85" w:rsidP="00D4732C">
      <w:pPr>
        <w:pStyle w:val="NormalWeb"/>
        <w:spacing w:before="0" w:beforeAutospacing="0" w:after="0" w:afterAutospacing="0"/>
        <w:ind w:left="720" w:hanging="720"/>
      </w:pPr>
    </w:p>
    <w:p w14:paraId="291C210A" w14:textId="773B70FD" w:rsidR="003F3B85" w:rsidRPr="00D4732C" w:rsidRDefault="003F3B85" w:rsidP="00D4732C">
      <w:pPr>
        <w:pStyle w:val="NormalWeb"/>
        <w:spacing w:before="0" w:beforeAutospacing="0" w:after="0" w:afterAutospacing="0"/>
        <w:ind w:left="720" w:hanging="720"/>
      </w:pPr>
      <w:r w:rsidRPr="00D4732C">
        <w:t>Council of Europe. (2000).</w:t>
      </w:r>
      <w:r w:rsidR="00B12536" w:rsidRPr="00D4732C">
        <w:t xml:space="preserve"> </w:t>
      </w:r>
      <w:r w:rsidRPr="00D4732C">
        <w:rPr>
          <w:i/>
          <w:iCs/>
        </w:rPr>
        <w:t>European Language Portfolio (ELP): Rules for the accreditation of the ELP models</w:t>
      </w:r>
      <w:r w:rsidR="00E41FB8" w:rsidRPr="00D4732C">
        <w:rPr>
          <w:i/>
          <w:iCs/>
        </w:rPr>
        <w:t xml:space="preserve"> </w:t>
      </w:r>
      <w:r w:rsidRPr="00D4732C">
        <w:t>(Rev</w:t>
      </w:r>
      <w:r w:rsidR="005B1D6A" w:rsidRPr="00D4732C">
        <w:t>.</w:t>
      </w:r>
      <w:r w:rsidRPr="00D4732C">
        <w:t xml:space="preserve"> ed.). Council of Europe Language Policy Division </w:t>
      </w:r>
      <w:r w:rsidR="00EB4366" w:rsidRPr="00D4732C">
        <w:t xml:space="preserve"> </w:t>
      </w:r>
      <w:hyperlink r:id="rId14" w:tgtFrame="_blank" w:history="1">
        <w:r w:rsidRPr="00D4732C">
          <w:rPr>
            <w:rStyle w:val="Hyperlink"/>
          </w:rPr>
          <w:t>http://74.125.155.132/search?q=cache:KLCkhBkQkZUJ:www.pubblica.istruzione.it/argomenti/portfolio/allegati/regole_accredi_inglese.rtf+European+Language+Portfolio+%28ELP%29:+rules+for+the+accreditation+of+the+ELP+models&amp;cd=5&amp;hl=en&amp;ct=clnk&amp;gl=us&amp;client=firefox-a</w:t>
        </w:r>
      </w:hyperlink>
    </w:p>
    <w:p w14:paraId="372C3355" w14:textId="77777777" w:rsidR="003F3B85" w:rsidRPr="00D4732C" w:rsidRDefault="003F3B85" w:rsidP="00D4732C">
      <w:pPr>
        <w:pStyle w:val="NormalWeb"/>
        <w:spacing w:before="0" w:beforeAutospacing="0" w:after="0" w:afterAutospacing="0"/>
        <w:ind w:left="720" w:hanging="720"/>
      </w:pPr>
    </w:p>
    <w:p w14:paraId="35BA0E49" w14:textId="3E6AA08F" w:rsidR="00725267" w:rsidRPr="00D4732C" w:rsidRDefault="00B67DFD" w:rsidP="00D4732C">
      <w:pPr>
        <w:pStyle w:val="NormalWeb"/>
        <w:spacing w:before="0" w:beforeAutospacing="0" w:after="0" w:afterAutospacing="0"/>
        <w:ind w:left="720" w:hanging="720"/>
      </w:pPr>
      <w:r w:rsidRPr="00D4732C">
        <w:t>Council of Europe (2000</w:t>
      </w:r>
      <w:r w:rsidR="00725267" w:rsidRPr="00D4732C">
        <w:t>).</w:t>
      </w:r>
      <w:r w:rsidR="00E41FB8" w:rsidRPr="00D4732C">
        <w:t xml:space="preserve"> </w:t>
      </w:r>
      <w:r w:rsidR="00725267" w:rsidRPr="00D4732C">
        <w:rPr>
          <w:i/>
          <w:iCs/>
        </w:rPr>
        <w:t xml:space="preserve">Common European Framework of Reference for Languages: </w:t>
      </w:r>
      <w:r w:rsidRPr="00D4732C">
        <w:rPr>
          <w:i/>
          <w:iCs/>
        </w:rPr>
        <w:t>Learning, teaching, a</w:t>
      </w:r>
      <w:r w:rsidR="00725267" w:rsidRPr="00D4732C">
        <w:rPr>
          <w:i/>
          <w:iCs/>
        </w:rPr>
        <w:t>ssessment (CEFR).</w:t>
      </w:r>
      <w:r w:rsidR="00725267" w:rsidRPr="00D4732C">
        <w:t xml:space="preserve"> Cambridge University Press. </w:t>
      </w:r>
      <w:r w:rsidR="00EB4366" w:rsidRPr="00D4732C">
        <w:t xml:space="preserve"> </w:t>
      </w:r>
      <w:hyperlink r:id="rId15" w:tgtFrame="_blank" w:history="1">
        <w:r w:rsidR="00725267" w:rsidRPr="00D4732C">
          <w:rPr>
            <w:rStyle w:val="Hyperlink"/>
          </w:rPr>
          <w:t>http://www.coe.int/t/dg4/linguistic/CADRE_EN.asp</w:t>
        </w:r>
      </w:hyperlink>
    </w:p>
    <w:p w14:paraId="3DC2C828" w14:textId="77777777" w:rsidR="00005117" w:rsidRPr="00D4732C" w:rsidRDefault="00005117" w:rsidP="00D4732C">
      <w:pPr>
        <w:spacing w:after="0" w:line="240" w:lineRule="auto"/>
        <w:ind w:left="720" w:hanging="720"/>
        <w:rPr>
          <w:rFonts w:ascii="Times New Roman" w:eastAsia="Times New Roman" w:hAnsi="Times New Roman" w:cs="Times New Roman"/>
          <w:sz w:val="24"/>
          <w:szCs w:val="24"/>
        </w:rPr>
      </w:pPr>
    </w:p>
    <w:p w14:paraId="748584DD" w14:textId="51E2A65B" w:rsidR="00005117" w:rsidRPr="00D4732C" w:rsidRDefault="00005117"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Council of Europe. (2001). </w:t>
      </w:r>
      <w:r w:rsidRPr="00D4732C">
        <w:rPr>
          <w:rFonts w:ascii="Times New Roman" w:eastAsia="Times New Roman" w:hAnsi="Times New Roman" w:cs="Times New Roman"/>
          <w:i/>
          <w:sz w:val="24"/>
          <w:szCs w:val="24"/>
        </w:rPr>
        <w:t>Common European Framework of Reference for Languages: Learning, teaching, assessment.</w:t>
      </w:r>
      <w:r w:rsidRPr="00D4732C">
        <w:rPr>
          <w:rFonts w:ascii="Times New Roman" w:eastAsia="Times New Roman" w:hAnsi="Times New Roman" w:cs="Times New Roman"/>
          <w:sz w:val="24"/>
          <w:szCs w:val="24"/>
        </w:rPr>
        <w:t xml:space="preserve"> Cambridge University Press. </w:t>
      </w:r>
    </w:p>
    <w:p w14:paraId="4147066D" w14:textId="77777777" w:rsidR="007F2435" w:rsidRPr="00D4732C" w:rsidRDefault="007F2435" w:rsidP="00D4732C">
      <w:pPr>
        <w:spacing w:after="0" w:line="240" w:lineRule="auto"/>
        <w:ind w:left="720" w:hanging="720"/>
        <w:rPr>
          <w:rFonts w:ascii="Times New Roman" w:eastAsia="Times New Roman" w:hAnsi="Times New Roman" w:cs="Times New Roman"/>
          <w:sz w:val="24"/>
          <w:szCs w:val="24"/>
        </w:rPr>
      </w:pPr>
    </w:p>
    <w:p w14:paraId="5CCE4C0D" w14:textId="1B9E512A" w:rsidR="00005117" w:rsidRPr="00D4732C" w:rsidRDefault="00005117"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Council of Europe. (2001). </w:t>
      </w:r>
      <w:r w:rsidRPr="00D4732C">
        <w:rPr>
          <w:rFonts w:ascii="Times New Roman" w:eastAsia="Times New Roman" w:hAnsi="Times New Roman" w:cs="Times New Roman"/>
          <w:i/>
          <w:sz w:val="24"/>
          <w:szCs w:val="24"/>
        </w:rPr>
        <w:t>European Language Portfolio (ELP).</w:t>
      </w:r>
      <w:r w:rsidRPr="00D4732C">
        <w:rPr>
          <w:rFonts w:ascii="Times New Roman" w:eastAsia="Times New Roman" w:hAnsi="Times New Roman" w:cs="Times New Roman"/>
          <w:sz w:val="24"/>
          <w:szCs w:val="24"/>
        </w:rPr>
        <w:t xml:space="preserve"> Council of Europe, Language Policy Division.  </w:t>
      </w:r>
      <w:hyperlink r:id="rId16" w:history="1">
        <w:r w:rsidRPr="00D4732C">
          <w:rPr>
            <w:rStyle w:val="Hyperlink"/>
            <w:rFonts w:ascii="Times New Roman" w:eastAsia="Times New Roman" w:hAnsi="Times New Roman" w:cs="Times New Roman"/>
            <w:sz w:val="24"/>
            <w:szCs w:val="24"/>
          </w:rPr>
          <w:t>www.coe.int/portfolio</w:t>
        </w:r>
      </w:hyperlink>
    </w:p>
    <w:p w14:paraId="7148815C" w14:textId="77777777" w:rsidR="007F2435" w:rsidRPr="00D4732C" w:rsidRDefault="007F2435" w:rsidP="00D4732C">
      <w:pPr>
        <w:spacing w:after="0" w:line="240" w:lineRule="auto"/>
        <w:ind w:left="720" w:hanging="720"/>
        <w:rPr>
          <w:rFonts w:ascii="Times New Roman" w:hAnsi="Times New Roman" w:cs="Times New Roman"/>
          <w:sz w:val="24"/>
          <w:szCs w:val="24"/>
        </w:rPr>
      </w:pPr>
    </w:p>
    <w:p w14:paraId="4C9D0DA2" w14:textId="25EB0B28" w:rsidR="00C303C9" w:rsidRPr="00D4732C" w:rsidRDefault="007A3661" w:rsidP="00D4732C">
      <w:pPr>
        <w:widowControl w:val="0"/>
        <w:autoSpaceDE w:val="0"/>
        <w:autoSpaceDN w:val="0"/>
        <w:adjustRightInd w:val="0"/>
        <w:spacing w:line="240" w:lineRule="auto"/>
        <w:ind w:left="720" w:hanging="720"/>
        <w:rPr>
          <w:rFonts w:ascii="Times New Roman" w:hAnsi="Times New Roman" w:cs="Times New Roman"/>
          <w:color w:val="0000FF" w:themeColor="hyperlink"/>
          <w:sz w:val="24"/>
          <w:szCs w:val="24"/>
          <w:u w:val="single"/>
        </w:rPr>
      </w:pPr>
      <w:r w:rsidRPr="00D4732C">
        <w:rPr>
          <w:rFonts w:ascii="Times New Roman" w:hAnsi="Times New Roman" w:cs="Times New Roman"/>
          <w:sz w:val="24"/>
          <w:szCs w:val="24"/>
        </w:rPr>
        <w:t xml:space="preserve">Council of Europe (2001). </w:t>
      </w:r>
      <w:r w:rsidRPr="00D4732C">
        <w:rPr>
          <w:rFonts w:ascii="Times New Roman" w:hAnsi="Times New Roman" w:cs="Times New Roman"/>
          <w:i/>
          <w:sz w:val="24"/>
          <w:szCs w:val="24"/>
        </w:rPr>
        <w:t>Common European Framework of Reference for Languages</w:t>
      </w:r>
      <w:r w:rsidRPr="00D4732C">
        <w:rPr>
          <w:rFonts w:ascii="Times New Roman" w:hAnsi="Times New Roman" w:cs="Times New Roman"/>
          <w:sz w:val="24"/>
          <w:szCs w:val="24"/>
        </w:rPr>
        <w:t xml:space="preserve">. Council of Europe Publishing. </w:t>
      </w:r>
      <w:hyperlink r:id="rId17" w:history="1">
        <w:r w:rsidR="00F84A41" w:rsidRPr="00D4732C">
          <w:rPr>
            <w:rStyle w:val="Hyperlink"/>
            <w:rFonts w:ascii="Times New Roman" w:hAnsi="Times New Roman" w:cs="Times New Roman"/>
            <w:sz w:val="24"/>
            <w:szCs w:val="24"/>
          </w:rPr>
          <w:t>http://www.coe.int/t/dg4/linguistic/source/framework_en.pdf</w:t>
        </w:r>
      </w:hyperlink>
    </w:p>
    <w:p w14:paraId="255BDFD3" w14:textId="68BFD515" w:rsidR="007F2435" w:rsidRPr="00D4732C" w:rsidRDefault="007F2435"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Council of Europe. (2003). </w:t>
      </w:r>
      <w:r w:rsidRPr="00D4732C">
        <w:rPr>
          <w:rFonts w:ascii="Times New Roman" w:eastAsia="Times New Roman" w:hAnsi="Times New Roman" w:cs="Times New Roman"/>
          <w:i/>
          <w:sz w:val="24"/>
          <w:szCs w:val="24"/>
        </w:rPr>
        <w:t>Relating language examinations to the Common European Framework of Reference for Languages: Learning, teaching, assessment: Manual (preliminary pilot version).</w:t>
      </w:r>
      <w:r w:rsidRPr="00D4732C">
        <w:rPr>
          <w:rFonts w:ascii="Times New Roman" w:eastAsia="Times New Roman" w:hAnsi="Times New Roman" w:cs="Times New Roman"/>
          <w:sz w:val="24"/>
          <w:szCs w:val="24"/>
        </w:rPr>
        <w:t xml:space="preserve"> Council of Europe, Language Policy Division. </w:t>
      </w:r>
      <w:r w:rsidR="00EB4366" w:rsidRPr="00D4732C">
        <w:rPr>
          <w:rFonts w:ascii="Times New Roman" w:eastAsia="Times New Roman" w:hAnsi="Times New Roman" w:cs="Times New Roman"/>
          <w:sz w:val="24"/>
          <w:szCs w:val="24"/>
        </w:rPr>
        <w:t xml:space="preserve"> </w:t>
      </w:r>
      <w:hyperlink r:id="rId18" w:history="1">
        <w:r w:rsidRPr="00D4732C">
          <w:rPr>
            <w:rStyle w:val="Hyperlink"/>
            <w:rFonts w:ascii="Times New Roman" w:eastAsia="Times New Roman" w:hAnsi="Times New Roman" w:cs="Times New Roman"/>
            <w:sz w:val="24"/>
            <w:szCs w:val="24"/>
          </w:rPr>
          <w:t>www.coe.int/t/dg4/linguistic/Manuel1_EN.asp</w:t>
        </w:r>
      </w:hyperlink>
      <w:r w:rsidR="0007054D" w:rsidRPr="00D4732C">
        <w:rPr>
          <w:rFonts w:ascii="Times New Roman" w:eastAsia="Times New Roman" w:hAnsi="Times New Roman" w:cs="Times New Roman"/>
          <w:sz w:val="24"/>
          <w:szCs w:val="24"/>
        </w:rPr>
        <w:br/>
      </w:r>
    </w:p>
    <w:p w14:paraId="50A65966" w14:textId="225E65F1" w:rsidR="00443DA0" w:rsidRPr="00D4732C" w:rsidRDefault="007F2435"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Council of Europe. (2003). </w:t>
      </w:r>
      <w:r w:rsidR="00BB6D39" w:rsidRPr="00D4732C">
        <w:rPr>
          <w:rFonts w:ascii="Times New Roman" w:eastAsia="Times New Roman" w:hAnsi="Times New Roman" w:cs="Times New Roman"/>
          <w:i/>
          <w:sz w:val="24"/>
          <w:szCs w:val="24"/>
        </w:rPr>
        <w:t>Relating l</w:t>
      </w:r>
      <w:r w:rsidRPr="00D4732C">
        <w:rPr>
          <w:rFonts w:ascii="Times New Roman" w:eastAsia="Times New Roman" w:hAnsi="Times New Roman" w:cs="Times New Roman"/>
          <w:i/>
          <w:sz w:val="24"/>
          <w:szCs w:val="24"/>
        </w:rPr>
        <w:t xml:space="preserve">anguage </w:t>
      </w:r>
      <w:r w:rsidR="00BB6D39" w:rsidRPr="00D4732C">
        <w:rPr>
          <w:rFonts w:ascii="Times New Roman" w:eastAsia="Times New Roman" w:hAnsi="Times New Roman" w:cs="Times New Roman"/>
          <w:i/>
          <w:sz w:val="24"/>
          <w:szCs w:val="24"/>
        </w:rPr>
        <w:t>e</w:t>
      </w:r>
      <w:r w:rsidRPr="00D4732C">
        <w:rPr>
          <w:rFonts w:ascii="Times New Roman" w:eastAsia="Times New Roman" w:hAnsi="Times New Roman" w:cs="Times New Roman"/>
          <w:i/>
          <w:sz w:val="24"/>
          <w:szCs w:val="24"/>
        </w:rPr>
        <w:t>xaminations to the Common European Framework of Reference for Languages: Learning, teaching, assessment: Manual (overview of preliminary pilot version)</w:t>
      </w:r>
      <w:r w:rsidRPr="00D4732C">
        <w:rPr>
          <w:rFonts w:ascii="Times New Roman" w:eastAsia="Times New Roman" w:hAnsi="Times New Roman" w:cs="Times New Roman"/>
          <w:sz w:val="24"/>
          <w:szCs w:val="24"/>
        </w:rPr>
        <w:t xml:space="preserve">. Council of Europe, Language Policy Division. </w:t>
      </w:r>
      <w:hyperlink r:id="rId19" w:history="1">
        <w:r w:rsidR="00BB6D39" w:rsidRPr="00D4732C">
          <w:rPr>
            <w:rStyle w:val="Hyperlink"/>
            <w:rFonts w:ascii="Times New Roman" w:eastAsia="Times New Roman" w:hAnsi="Times New Roman" w:cs="Times New Roman"/>
            <w:sz w:val="24"/>
            <w:szCs w:val="24"/>
          </w:rPr>
          <w:t>www.coe.int/T/DG4/Portfolio/documents/Overview.doc</w:t>
        </w:r>
      </w:hyperlink>
    </w:p>
    <w:p w14:paraId="18C07D4B" w14:textId="77777777" w:rsidR="007F2435" w:rsidRPr="00D4732C" w:rsidRDefault="007F2435" w:rsidP="00D4732C">
      <w:pPr>
        <w:spacing w:after="0" w:line="240" w:lineRule="auto"/>
        <w:ind w:left="720" w:hanging="720"/>
        <w:rPr>
          <w:rFonts w:ascii="Times New Roman" w:eastAsia="Times New Roman" w:hAnsi="Times New Roman" w:cs="Times New Roman"/>
          <w:sz w:val="24"/>
          <w:szCs w:val="24"/>
        </w:rPr>
      </w:pPr>
    </w:p>
    <w:p w14:paraId="2B93548E" w14:textId="355B0CDF" w:rsidR="007F2435" w:rsidRPr="00D4732C" w:rsidRDefault="007F2435" w:rsidP="00D4732C">
      <w:pPr>
        <w:spacing w:after="0" w:line="240" w:lineRule="auto"/>
        <w:ind w:left="720" w:hanging="720"/>
        <w:jc w:val="both"/>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Council of Europe. (2003). </w:t>
      </w:r>
      <w:r w:rsidRPr="00D4732C">
        <w:rPr>
          <w:rFonts w:ascii="Times New Roman" w:eastAsia="Times New Roman" w:hAnsi="Times New Roman" w:cs="Times New Roman"/>
          <w:i/>
          <w:sz w:val="24"/>
          <w:szCs w:val="24"/>
        </w:rPr>
        <w:t>Samples of oral production illustrating, for English, the levels of the Common European Framework of Reference for Languages</w:t>
      </w:r>
      <w:r w:rsidRPr="00D4732C">
        <w:rPr>
          <w:rFonts w:ascii="Times New Roman" w:eastAsia="Times New Roman" w:hAnsi="Times New Roman" w:cs="Times New Roman"/>
          <w:sz w:val="24"/>
          <w:szCs w:val="24"/>
        </w:rPr>
        <w:t xml:space="preserve">. Council of Europe, Language Policy Division. </w:t>
      </w:r>
    </w:p>
    <w:p w14:paraId="4E1F88CD" w14:textId="77777777" w:rsidR="007F2435" w:rsidRPr="00D4732C" w:rsidRDefault="007F2435" w:rsidP="00D4732C">
      <w:pPr>
        <w:spacing w:after="0" w:line="240" w:lineRule="auto"/>
        <w:ind w:left="720" w:hanging="720"/>
        <w:rPr>
          <w:rFonts w:ascii="Times New Roman" w:eastAsia="Times New Roman" w:hAnsi="Times New Roman" w:cs="Times New Roman"/>
          <w:sz w:val="24"/>
          <w:szCs w:val="24"/>
        </w:rPr>
      </w:pPr>
    </w:p>
    <w:p w14:paraId="2AD009AC" w14:textId="1A7983D4" w:rsidR="00725267" w:rsidRPr="00D4732C" w:rsidRDefault="00725267" w:rsidP="00D4732C">
      <w:pPr>
        <w:pStyle w:val="NormalWeb"/>
        <w:spacing w:before="0" w:beforeAutospacing="0" w:after="0" w:afterAutospacing="0"/>
        <w:ind w:left="720" w:hanging="720"/>
      </w:pPr>
      <w:r w:rsidRPr="00D4732C">
        <w:t>Council of Europe. (2004).</w:t>
      </w:r>
      <w:r w:rsidR="00B33016" w:rsidRPr="00D4732C">
        <w:t xml:space="preserve"> </w:t>
      </w:r>
      <w:r w:rsidRPr="00D4732C">
        <w:rPr>
          <w:i/>
          <w:iCs/>
        </w:rPr>
        <w:t xml:space="preserve">The </w:t>
      </w:r>
      <w:proofErr w:type="spellStart"/>
      <w:r w:rsidRPr="00D4732C">
        <w:rPr>
          <w:i/>
          <w:iCs/>
        </w:rPr>
        <w:t>Europass</w:t>
      </w:r>
      <w:proofErr w:type="spellEnd"/>
      <w:r w:rsidRPr="00D4732C">
        <w:rPr>
          <w:i/>
          <w:iCs/>
        </w:rPr>
        <w:t xml:space="preserve"> language passport</w:t>
      </w:r>
      <w:r w:rsidRPr="00D4732C">
        <w:t xml:space="preserve">. Council of Europe. </w:t>
      </w:r>
      <w:hyperlink r:id="rId20" w:tgtFrame="_blank" w:history="1">
        <w:r w:rsidRPr="00D4732C">
          <w:rPr>
            <w:rStyle w:val="Hyperlink"/>
          </w:rPr>
          <w:t>https://europass.cedefop.europa.eu/europass/home/vernav/Europass+Documents/Europass+Language+Passport.csp</w:t>
        </w:r>
      </w:hyperlink>
      <w:r w:rsidRPr="00D4732C">
        <w:t xml:space="preserve"> </w:t>
      </w:r>
    </w:p>
    <w:p w14:paraId="0A0FE63A" w14:textId="77777777" w:rsidR="00725267" w:rsidRPr="00D4732C" w:rsidRDefault="00725267" w:rsidP="00D4732C">
      <w:pPr>
        <w:spacing w:after="0" w:line="240" w:lineRule="auto"/>
        <w:ind w:left="720" w:hanging="720"/>
        <w:rPr>
          <w:rFonts w:ascii="Times New Roman" w:eastAsia="Times New Roman" w:hAnsi="Times New Roman" w:cs="Times New Roman"/>
          <w:sz w:val="24"/>
          <w:szCs w:val="24"/>
        </w:rPr>
      </w:pPr>
    </w:p>
    <w:p w14:paraId="1EFFF146" w14:textId="42C3151C" w:rsidR="00725267" w:rsidRPr="00D4732C" w:rsidRDefault="007F2435" w:rsidP="00D4732C">
      <w:pPr>
        <w:spacing w:after="0" w:line="240" w:lineRule="auto"/>
        <w:ind w:left="720" w:hanging="720"/>
        <w:rPr>
          <w:rStyle w:val="Hyperlink"/>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Council of Europe. (2004). </w:t>
      </w:r>
      <w:r w:rsidRPr="00D4732C">
        <w:rPr>
          <w:rFonts w:ascii="Times New Roman" w:eastAsia="Times New Roman" w:hAnsi="Times New Roman" w:cs="Times New Roman"/>
          <w:i/>
          <w:sz w:val="24"/>
          <w:szCs w:val="24"/>
        </w:rPr>
        <w:t>Reference supplement to the preliminary pilot version of the manual for relating language examinations to the Common European Framework of Reference</w:t>
      </w:r>
      <w:r w:rsidRPr="00D4732C">
        <w:rPr>
          <w:rFonts w:ascii="Times New Roman" w:eastAsia="Times New Roman" w:hAnsi="Times New Roman" w:cs="Times New Roman"/>
          <w:sz w:val="24"/>
          <w:szCs w:val="24"/>
        </w:rPr>
        <w:t xml:space="preserve">. Council of Europe, Language Policy Division. </w:t>
      </w:r>
      <w:hyperlink r:id="rId21" w:history="1">
        <w:r w:rsidR="00440BB7" w:rsidRPr="00D4732C">
          <w:rPr>
            <w:rStyle w:val="Hyperlink"/>
            <w:rFonts w:ascii="Times New Roman" w:eastAsia="Times New Roman" w:hAnsi="Times New Roman" w:cs="Times New Roman"/>
            <w:sz w:val="24"/>
            <w:szCs w:val="24"/>
          </w:rPr>
          <w:t>http://www.coe.int/T/DG4/Portfolio/documents/CEF%20reference%20supplement%20version%203.pdf</w:t>
        </w:r>
      </w:hyperlink>
    </w:p>
    <w:p w14:paraId="5BD7D8BA" w14:textId="239C691D" w:rsidR="00440BB7" w:rsidRPr="00D4732C" w:rsidRDefault="00725267" w:rsidP="00D4732C">
      <w:pPr>
        <w:spacing w:before="100" w:beforeAutospacing="1" w:after="100" w:afterAutospacing="1"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t>Council of Europe. (2006). European language portfolio (ELP): Principles and guidelines. In</w:t>
      </w:r>
      <w:r w:rsidR="001C75DE" w:rsidRPr="00D4732C">
        <w:rPr>
          <w:rFonts w:ascii="Times New Roman" w:hAnsi="Times New Roman" w:cs="Times New Roman"/>
          <w:sz w:val="24"/>
          <w:szCs w:val="24"/>
        </w:rPr>
        <w:t xml:space="preserve"> </w:t>
      </w:r>
      <w:r w:rsidRPr="00D4732C">
        <w:rPr>
          <w:rFonts w:ascii="Times New Roman" w:hAnsi="Times New Roman" w:cs="Times New Roman"/>
          <w:sz w:val="24"/>
          <w:szCs w:val="24"/>
        </w:rPr>
        <w:t>Council of Europe.</w:t>
      </w:r>
      <w:r w:rsidRPr="00D4732C">
        <w:rPr>
          <w:rFonts w:ascii="Times New Roman" w:hAnsi="Times New Roman" w:cs="Times New Roman"/>
          <w:i/>
          <w:iCs/>
          <w:sz w:val="24"/>
          <w:szCs w:val="24"/>
        </w:rPr>
        <w:t xml:space="preserve"> Eu</w:t>
      </w:r>
      <w:r w:rsidR="00B33016" w:rsidRPr="00D4732C">
        <w:rPr>
          <w:rFonts w:ascii="Times New Roman" w:hAnsi="Times New Roman" w:cs="Times New Roman"/>
          <w:i/>
          <w:iCs/>
          <w:sz w:val="24"/>
          <w:szCs w:val="24"/>
        </w:rPr>
        <w:t>ropean Language Portfolio: Key reference d</w:t>
      </w:r>
      <w:r w:rsidRPr="00D4732C">
        <w:rPr>
          <w:rFonts w:ascii="Times New Roman" w:hAnsi="Times New Roman" w:cs="Times New Roman"/>
          <w:i/>
          <w:iCs/>
          <w:sz w:val="24"/>
          <w:szCs w:val="24"/>
        </w:rPr>
        <w:t>ocuments</w:t>
      </w:r>
      <w:r w:rsidR="001C75DE" w:rsidRPr="00D4732C">
        <w:rPr>
          <w:rFonts w:ascii="Times New Roman" w:hAnsi="Times New Roman" w:cs="Times New Roman"/>
          <w:i/>
          <w:iCs/>
          <w:sz w:val="24"/>
          <w:szCs w:val="24"/>
        </w:rPr>
        <w:t xml:space="preserve"> </w:t>
      </w:r>
      <w:r w:rsidRPr="00D4732C">
        <w:rPr>
          <w:rFonts w:ascii="Times New Roman" w:hAnsi="Times New Roman" w:cs="Times New Roman"/>
          <w:sz w:val="24"/>
          <w:szCs w:val="24"/>
        </w:rPr>
        <w:t>(pp. 7</w:t>
      </w:r>
      <w:r w:rsidR="00B12536" w:rsidRPr="00D4732C">
        <w:rPr>
          <w:rFonts w:ascii="Times New Roman" w:hAnsi="Times New Roman" w:cs="Times New Roman"/>
          <w:sz w:val="24"/>
          <w:szCs w:val="24"/>
        </w:rPr>
        <w:t>–</w:t>
      </w:r>
      <w:r w:rsidRPr="00D4732C">
        <w:rPr>
          <w:rFonts w:ascii="Times New Roman" w:hAnsi="Times New Roman" w:cs="Times New Roman"/>
          <w:sz w:val="24"/>
          <w:szCs w:val="24"/>
        </w:rPr>
        <w:t xml:space="preserve">16). Council of Europe Language Policy Division. </w:t>
      </w:r>
      <w:r w:rsidR="00443DA0" w:rsidRPr="00D4732C">
        <w:rPr>
          <w:rFonts w:ascii="Times New Roman" w:hAnsi="Times New Roman" w:cs="Times New Roman"/>
          <w:sz w:val="24"/>
          <w:szCs w:val="24"/>
        </w:rPr>
        <w:t xml:space="preserve"> </w:t>
      </w:r>
      <w:hyperlink r:id="rId22" w:tgtFrame="_blank" w:history="1">
        <w:r w:rsidRPr="00D4732C">
          <w:rPr>
            <w:rStyle w:val="Hyperlink"/>
            <w:rFonts w:ascii="Times New Roman" w:hAnsi="Times New Roman" w:cs="Times New Roman"/>
            <w:sz w:val="24"/>
            <w:szCs w:val="24"/>
          </w:rPr>
          <w:t>http://www.coe.int/T/DG4/Portfolio/?L=E&amp;M=/main_pages/validation.html</w:t>
        </w:r>
      </w:hyperlink>
    </w:p>
    <w:p w14:paraId="02A250A9" w14:textId="4279417F" w:rsidR="00660891" w:rsidRPr="00D4732C" w:rsidRDefault="00440BB7"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Council of Europe. (2008). </w:t>
      </w:r>
      <w:r w:rsidRPr="00D4732C">
        <w:rPr>
          <w:rFonts w:ascii="Times New Roman" w:eastAsia="Times New Roman" w:hAnsi="Times New Roman" w:cs="Times New Roman"/>
          <w:i/>
          <w:sz w:val="24"/>
          <w:szCs w:val="24"/>
        </w:rPr>
        <w:t>Explanatory notes to Recommendation CM/Rec (2008)7 of the Committee of Ministers to member states concerning the use of the Common European Framework of Reference for Languages (CEFR) and the promotion of plurilingualism</w:t>
      </w:r>
      <w:r w:rsidRPr="00D4732C">
        <w:rPr>
          <w:rFonts w:ascii="Times New Roman" w:eastAsia="Times New Roman" w:hAnsi="Times New Roman" w:cs="Times New Roman"/>
          <w:sz w:val="24"/>
          <w:szCs w:val="24"/>
        </w:rPr>
        <w:t xml:space="preserve">. </w:t>
      </w:r>
      <w:r w:rsidR="00660891" w:rsidRPr="00D4732C">
        <w:rPr>
          <w:rFonts w:ascii="Times New Roman" w:eastAsia="Times New Roman" w:hAnsi="Times New Roman" w:cs="Times New Roman"/>
          <w:sz w:val="24"/>
          <w:szCs w:val="24"/>
        </w:rPr>
        <w:t xml:space="preserve"> </w:t>
      </w:r>
      <w:hyperlink r:id="rId23" w:history="1">
        <w:r w:rsidR="00660891" w:rsidRPr="00D4732C">
          <w:rPr>
            <w:rStyle w:val="Hyperlink"/>
            <w:rFonts w:ascii="Times New Roman" w:eastAsia="Times New Roman" w:hAnsi="Times New Roman" w:cs="Times New Roman"/>
            <w:sz w:val="24"/>
            <w:szCs w:val="24"/>
          </w:rPr>
          <w:t>https://wcd.coe.int/</w:t>
        </w:r>
      </w:hyperlink>
    </w:p>
    <w:p w14:paraId="27FD04E4" w14:textId="33A15480" w:rsidR="00440BB7" w:rsidRPr="00D4732C" w:rsidRDefault="00440BB7" w:rsidP="00D4732C">
      <w:pPr>
        <w:spacing w:after="0" w:line="240" w:lineRule="auto"/>
        <w:ind w:left="720" w:hanging="720"/>
        <w:rPr>
          <w:rFonts w:ascii="Times New Roman" w:eastAsia="Times New Roman" w:hAnsi="Times New Roman" w:cs="Times New Roman"/>
          <w:sz w:val="24"/>
          <w:szCs w:val="24"/>
        </w:rPr>
      </w:pPr>
    </w:p>
    <w:p w14:paraId="30B159BA" w14:textId="64EB3F2C" w:rsidR="007F2435" w:rsidRPr="00D4732C" w:rsidRDefault="00440BB7" w:rsidP="00D4732C">
      <w:pPr>
        <w:spacing w:after="0" w:line="240" w:lineRule="auto"/>
        <w:ind w:left="720" w:hanging="720"/>
        <w:rPr>
          <w:rStyle w:val="Hyperlink"/>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Council of Europe. (2009). </w:t>
      </w:r>
      <w:r w:rsidRPr="00D4732C">
        <w:rPr>
          <w:rFonts w:ascii="Times New Roman" w:eastAsia="Times New Roman" w:hAnsi="Times New Roman" w:cs="Times New Roman"/>
          <w:i/>
          <w:sz w:val="24"/>
          <w:szCs w:val="24"/>
        </w:rPr>
        <w:t>Relating language examinations to the Common European Framework of Reference for Languages: Learning, teaching, assessment (CEFR).</w:t>
      </w:r>
      <w:r w:rsidRPr="00D4732C">
        <w:rPr>
          <w:rFonts w:ascii="Times New Roman" w:eastAsia="Times New Roman" w:hAnsi="Times New Roman" w:cs="Times New Roman"/>
          <w:sz w:val="24"/>
          <w:szCs w:val="24"/>
        </w:rPr>
        <w:t xml:space="preserve"> A manual. Council of Europe, Language Policy Division.  </w:t>
      </w:r>
      <w:hyperlink r:id="rId24" w:history="1">
        <w:r w:rsidRPr="00D4732C">
          <w:rPr>
            <w:rStyle w:val="Hyperlink"/>
            <w:rFonts w:ascii="Times New Roman" w:eastAsia="Times New Roman" w:hAnsi="Times New Roman" w:cs="Times New Roman"/>
            <w:sz w:val="24"/>
            <w:szCs w:val="24"/>
          </w:rPr>
          <w:t>www.coe.int/t/dg4/linguistic/Manual%20Revision%20-%20proofread%20-%20FINAL.pdf</w:t>
        </w:r>
      </w:hyperlink>
    </w:p>
    <w:p w14:paraId="1ECBF636" w14:textId="2FE37545" w:rsidR="00725267" w:rsidRPr="00D4732C" w:rsidRDefault="00725267" w:rsidP="00D4732C">
      <w:pPr>
        <w:spacing w:before="100" w:beforeAutospacing="1" w:after="100" w:afterAutospacing="1"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t>Council of Europe</w:t>
      </w:r>
      <w:r w:rsidR="007954C0" w:rsidRPr="00D4732C">
        <w:rPr>
          <w:rFonts w:ascii="Times New Roman" w:hAnsi="Times New Roman" w:cs="Times New Roman"/>
          <w:sz w:val="24"/>
          <w:szCs w:val="24"/>
        </w:rPr>
        <w:t>.</w:t>
      </w:r>
      <w:r w:rsidRPr="00D4732C">
        <w:rPr>
          <w:rFonts w:ascii="Times New Roman" w:hAnsi="Times New Roman" w:cs="Times New Roman"/>
          <w:sz w:val="24"/>
          <w:szCs w:val="24"/>
        </w:rPr>
        <w:t xml:space="preserve"> (2010).</w:t>
      </w:r>
      <w:r w:rsidR="00DA52A5" w:rsidRPr="00D4732C">
        <w:rPr>
          <w:rFonts w:ascii="Times New Roman" w:hAnsi="Times New Roman" w:cs="Times New Roman"/>
          <w:sz w:val="24"/>
          <w:szCs w:val="24"/>
        </w:rPr>
        <w:t xml:space="preserve"> </w:t>
      </w:r>
      <w:r w:rsidRPr="00D4732C">
        <w:rPr>
          <w:rFonts w:ascii="Times New Roman" w:hAnsi="Times New Roman" w:cs="Times New Roman"/>
          <w:i/>
          <w:iCs/>
          <w:sz w:val="24"/>
          <w:szCs w:val="24"/>
        </w:rPr>
        <w:t>European Language Portfolio Introduction: Principles</w:t>
      </w:r>
      <w:r w:rsidRPr="00D4732C">
        <w:rPr>
          <w:rFonts w:ascii="Times New Roman" w:hAnsi="Times New Roman" w:cs="Times New Roman"/>
          <w:sz w:val="24"/>
          <w:szCs w:val="24"/>
        </w:rPr>
        <w:t xml:space="preserve">.  </w:t>
      </w:r>
      <w:hyperlink r:id="rId25" w:tgtFrame="_blank" w:history="1">
        <w:r w:rsidRPr="00D4732C">
          <w:rPr>
            <w:rStyle w:val="Hyperlink"/>
            <w:rFonts w:ascii="Times New Roman" w:hAnsi="Times New Roman" w:cs="Times New Roman"/>
            <w:sz w:val="24"/>
            <w:szCs w:val="24"/>
          </w:rPr>
          <w:t>http://www.coe.int/T/DG4/Portfolio/?L=E&amp;M=/main_pages/introduction.html</w:t>
        </w:r>
      </w:hyperlink>
    </w:p>
    <w:p w14:paraId="11B12D97" w14:textId="44169C53" w:rsidR="00725267" w:rsidRPr="00D4732C" w:rsidRDefault="00725267" w:rsidP="00D4732C">
      <w:pPr>
        <w:pStyle w:val="NormalWeb"/>
        <w:spacing w:before="0" w:beforeAutospacing="0" w:after="0" w:afterAutospacing="0"/>
        <w:ind w:left="720" w:hanging="720"/>
      </w:pPr>
      <w:r w:rsidRPr="00D4732C">
        <w:t>Council of Europe. (2010).</w:t>
      </w:r>
      <w:r w:rsidR="00DA52A5" w:rsidRPr="00D4732C">
        <w:t xml:space="preserve"> </w:t>
      </w:r>
      <w:r w:rsidRPr="00D4732C">
        <w:rPr>
          <w:i/>
          <w:iCs/>
        </w:rPr>
        <w:t>European language portfolio: Documentation.</w:t>
      </w:r>
      <w:r w:rsidRPr="00D4732C">
        <w:t xml:space="preserve">  </w:t>
      </w:r>
      <w:hyperlink r:id="rId26" w:tgtFrame="_blank" w:history="1">
        <w:r w:rsidRPr="00D4732C">
          <w:rPr>
            <w:rStyle w:val="Hyperlink"/>
          </w:rPr>
          <w:t>http://www.coe.int/T/DG4/Portfolio/?L=E&amp;M=/main_pages/documents.html</w:t>
        </w:r>
      </w:hyperlink>
    </w:p>
    <w:p w14:paraId="552EC7A1" w14:textId="77777777" w:rsidR="00725267" w:rsidRPr="00D4732C" w:rsidRDefault="00725267" w:rsidP="00D4732C">
      <w:pPr>
        <w:pStyle w:val="NormalWeb"/>
        <w:spacing w:before="0" w:beforeAutospacing="0" w:after="0" w:afterAutospacing="0"/>
        <w:ind w:left="720" w:hanging="720"/>
      </w:pPr>
    </w:p>
    <w:p w14:paraId="7EAD5A27" w14:textId="32780833" w:rsidR="00725267" w:rsidRPr="00D4732C" w:rsidRDefault="00725267" w:rsidP="00D4732C">
      <w:pPr>
        <w:pStyle w:val="NormalWeb"/>
        <w:spacing w:before="0" w:beforeAutospacing="0" w:after="0" w:afterAutospacing="0"/>
        <w:ind w:left="720" w:hanging="720"/>
      </w:pPr>
      <w:r w:rsidRPr="00D4732C">
        <w:t>Council of Europe. (2010</w:t>
      </w:r>
      <w:proofErr w:type="gramStart"/>
      <w:r w:rsidRPr="00D4732C">
        <w:t>).</w:t>
      </w:r>
      <w:r w:rsidRPr="00D4732C">
        <w:rPr>
          <w:i/>
          <w:iCs/>
        </w:rPr>
        <w:t>European</w:t>
      </w:r>
      <w:proofErr w:type="gramEnd"/>
      <w:r w:rsidRPr="00D4732C">
        <w:rPr>
          <w:i/>
          <w:iCs/>
        </w:rPr>
        <w:t xml:space="preserve"> language portfolio: Portfolios. </w:t>
      </w:r>
      <w:r w:rsidRPr="00D4732C">
        <w:t xml:space="preserve"> </w:t>
      </w:r>
      <w:hyperlink r:id="rId27" w:tgtFrame="_blank" w:history="1">
        <w:r w:rsidRPr="00D4732C">
          <w:rPr>
            <w:rStyle w:val="Hyperlink"/>
          </w:rPr>
          <w:t>http://www.coe.int/T/DG4/Portfolio/?L=E&amp;M=/main_pages/portfolios.html</w:t>
        </w:r>
      </w:hyperlink>
    </w:p>
    <w:p w14:paraId="5B68953C" w14:textId="77777777" w:rsidR="00725267" w:rsidRPr="00D4732C" w:rsidRDefault="00725267" w:rsidP="00D4732C">
      <w:pPr>
        <w:pStyle w:val="NormalWeb"/>
        <w:spacing w:before="0" w:beforeAutospacing="0" w:after="0" w:afterAutospacing="0"/>
        <w:ind w:left="720" w:hanging="720"/>
      </w:pPr>
    </w:p>
    <w:p w14:paraId="5631FD6E" w14:textId="41DF6385" w:rsidR="00725267" w:rsidRPr="00D4732C" w:rsidRDefault="00725267" w:rsidP="00D4732C">
      <w:pPr>
        <w:pStyle w:val="NormalWeb"/>
        <w:spacing w:before="0" w:beforeAutospacing="0" w:after="0" w:afterAutospacing="0"/>
        <w:ind w:left="720" w:hanging="720"/>
      </w:pPr>
      <w:r w:rsidRPr="00D4732C">
        <w:t>Council of Europe. (2010).</w:t>
      </w:r>
      <w:r w:rsidR="00F84A41" w:rsidRPr="00D4732C">
        <w:t xml:space="preserve"> </w:t>
      </w:r>
      <w:r w:rsidRPr="00D4732C">
        <w:rPr>
          <w:i/>
          <w:iCs/>
        </w:rPr>
        <w:t>European language portfolio: Levels</w:t>
      </w:r>
      <w:r w:rsidRPr="00D4732C">
        <w:t xml:space="preserve">.  </w:t>
      </w:r>
      <w:hyperlink r:id="rId28" w:tgtFrame="_blank" w:history="1">
        <w:r w:rsidRPr="00D4732C">
          <w:rPr>
            <w:rStyle w:val="Hyperlink"/>
          </w:rPr>
          <w:t>http://www.coe.int/T/DG4/Portfolio/?L=E&amp;M=/main_pages/levels.html</w:t>
        </w:r>
      </w:hyperlink>
    </w:p>
    <w:p w14:paraId="56D44E9C" w14:textId="77777777" w:rsidR="00725267" w:rsidRPr="00D4732C" w:rsidRDefault="00725267" w:rsidP="00D4732C">
      <w:pPr>
        <w:spacing w:after="0" w:line="240" w:lineRule="auto"/>
        <w:ind w:left="720" w:hanging="720"/>
        <w:rPr>
          <w:rFonts w:ascii="Times New Roman" w:hAnsi="Times New Roman" w:cs="Times New Roman"/>
          <w:sz w:val="24"/>
          <w:szCs w:val="24"/>
        </w:rPr>
      </w:pPr>
    </w:p>
    <w:p w14:paraId="29D894DC" w14:textId="31F9BABC" w:rsidR="00B12536" w:rsidRPr="00D4732C" w:rsidRDefault="00B12536" w:rsidP="00D4732C">
      <w:pPr>
        <w:spacing w:after="0"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t xml:space="preserve">Council of Europe. (2018). </w:t>
      </w:r>
      <w:r w:rsidRPr="00D4732C">
        <w:rPr>
          <w:rFonts w:ascii="Times New Roman" w:hAnsi="Times New Roman" w:cs="Times New Roman"/>
          <w:i/>
          <w:iCs/>
          <w:sz w:val="24"/>
          <w:szCs w:val="24"/>
        </w:rPr>
        <w:t>Common European Framework of Reference for Languages: Learning, teaching, assessment. Companion</w:t>
      </w:r>
      <w:r w:rsidR="00226410" w:rsidRPr="00D4732C">
        <w:rPr>
          <w:rFonts w:ascii="Times New Roman" w:hAnsi="Times New Roman" w:cs="Times New Roman"/>
          <w:i/>
          <w:iCs/>
          <w:sz w:val="24"/>
          <w:szCs w:val="24"/>
        </w:rPr>
        <w:t xml:space="preserve"> </w:t>
      </w:r>
      <w:r w:rsidRPr="00D4732C">
        <w:rPr>
          <w:rFonts w:ascii="Times New Roman" w:hAnsi="Times New Roman" w:cs="Times New Roman"/>
          <w:i/>
          <w:iCs/>
          <w:sz w:val="24"/>
          <w:szCs w:val="24"/>
        </w:rPr>
        <w:t>Volume with new descriptors.</w:t>
      </w:r>
      <w:r w:rsidRPr="00D4732C">
        <w:rPr>
          <w:rFonts w:ascii="Times New Roman" w:hAnsi="Times New Roman" w:cs="Times New Roman"/>
          <w:sz w:val="24"/>
          <w:szCs w:val="24"/>
        </w:rPr>
        <w:t xml:space="preserve"> Council of Europe.  </w:t>
      </w:r>
      <w:hyperlink r:id="rId29" w:history="1">
        <w:r w:rsidRPr="00D4732C">
          <w:rPr>
            <w:rStyle w:val="Hyperlink"/>
            <w:rFonts w:ascii="Times New Roman" w:hAnsi="Times New Roman" w:cs="Times New Roman"/>
            <w:sz w:val="24"/>
            <w:szCs w:val="24"/>
          </w:rPr>
          <w:t>https://rm.coe.int/cefr-companion-volume-with-new-descriptors-2018/1680787989</w:t>
        </w:r>
      </w:hyperlink>
      <w:r w:rsidRPr="00D4732C">
        <w:rPr>
          <w:rFonts w:ascii="Times New Roman" w:hAnsi="Times New Roman" w:cs="Times New Roman"/>
          <w:sz w:val="24"/>
          <w:szCs w:val="24"/>
        </w:rPr>
        <w:t>.</w:t>
      </w:r>
    </w:p>
    <w:p w14:paraId="2ACECF82" w14:textId="77777777" w:rsidR="00F47BF6" w:rsidRPr="00D4732C" w:rsidRDefault="00F47BF6" w:rsidP="00D4732C">
      <w:pPr>
        <w:spacing w:after="0" w:line="240" w:lineRule="auto"/>
        <w:ind w:left="720" w:hanging="720"/>
        <w:rPr>
          <w:rFonts w:ascii="Times New Roman" w:hAnsi="Times New Roman" w:cs="Times New Roman"/>
          <w:sz w:val="24"/>
          <w:szCs w:val="24"/>
        </w:rPr>
      </w:pPr>
    </w:p>
    <w:p w14:paraId="703FB863" w14:textId="11232003" w:rsidR="00871312" w:rsidRPr="00D4732C" w:rsidRDefault="00871312" w:rsidP="00D4732C">
      <w:pPr>
        <w:spacing w:after="0"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t xml:space="preserve">Dávid, G. A. (2010). Linking the general English suite of Euro Examinations to the CEFR: A case study report. In W. Martyniuk (Ed.), </w:t>
      </w:r>
      <w:r w:rsidRPr="00D4732C">
        <w:rPr>
          <w:rFonts w:ascii="Times New Roman" w:hAnsi="Times New Roman" w:cs="Times New Roman"/>
          <w:i/>
          <w:iCs/>
          <w:sz w:val="24"/>
          <w:szCs w:val="24"/>
        </w:rPr>
        <w:t>Aligning tests with the CEFR: Reflections on using the Council of Europe’s draft manual, Studies in language testing, 33</w:t>
      </w:r>
      <w:r w:rsidRPr="00D4732C">
        <w:rPr>
          <w:rFonts w:ascii="Times New Roman" w:hAnsi="Times New Roman" w:cs="Times New Roman"/>
          <w:sz w:val="24"/>
          <w:szCs w:val="24"/>
        </w:rPr>
        <w:t xml:space="preserve"> (pp. </w:t>
      </w:r>
      <w:r w:rsidR="00E043BB" w:rsidRPr="00D4732C">
        <w:rPr>
          <w:rFonts w:ascii="Times New Roman" w:hAnsi="Times New Roman" w:cs="Times New Roman"/>
          <w:sz w:val="24"/>
          <w:szCs w:val="24"/>
        </w:rPr>
        <w:t>177</w:t>
      </w:r>
      <w:r w:rsidR="00F25687">
        <w:rPr>
          <w:rFonts w:ascii="Times New Roman" w:hAnsi="Times New Roman" w:cs="Times New Roman"/>
          <w:sz w:val="24"/>
          <w:szCs w:val="24"/>
        </w:rPr>
        <w:t>-</w:t>
      </w:r>
      <w:r w:rsidR="00E043BB" w:rsidRPr="00D4732C">
        <w:rPr>
          <w:rFonts w:ascii="Times New Roman" w:hAnsi="Times New Roman" w:cs="Times New Roman"/>
          <w:sz w:val="24"/>
          <w:szCs w:val="24"/>
        </w:rPr>
        <w:t>203</w:t>
      </w:r>
      <w:r w:rsidR="00F84A41" w:rsidRPr="00D4732C">
        <w:rPr>
          <w:rFonts w:ascii="Times New Roman" w:hAnsi="Times New Roman" w:cs="Times New Roman"/>
          <w:sz w:val="24"/>
          <w:szCs w:val="24"/>
        </w:rPr>
        <w:t>). Cambridge University Press.</w:t>
      </w:r>
    </w:p>
    <w:p w14:paraId="579191FE" w14:textId="0BA2745C" w:rsidR="00B12536" w:rsidRPr="00D4732C" w:rsidRDefault="00B12536" w:rsidP="00D4732C">
      <w:pPr>
        <w:spacing w:after="0" w:line="240" w:lineRule="auto"/>
        <w:ind w:left="720" w:hanging="720"/>
        <w:rPr>
          <w:rFonts w:ascii="Times New Roman" w:hAnsi="Times New Roman" w:cs="Times New Roman"/>
          <w:sz w:val="24"/>
          <w:szCs w:val="24"/>
        </w:rPr>
      </w:pPr>
    </w:p>
    <w:p w14:paraId="37F21829" w14:textId="711884AE" w:rsidR="007B1B6B" w:rsidRPr="00D4732C" w:rsidRDefault="007B1B6B"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lastRenderedPageBreak/>
        <w:t xml:space="preserve">Davidson, F., &amp; Fulcher, G. (2007). The Common European Framework of Reference (CEFR) and the design of language tests: A matter of effect. </w:t>
      </w:r>
      <w:r w:rsidRPr="00D4732C">
        <w:rPr>
          <w:rFonts w:ascii="Times New Roman" w:eastAsia="Times New Roman" w:hAnsi="Times New Roman" w:cs="Times New Roman"/>
          <w:i/>
          <w:iCs/>
          <w:sz w:val="24"/>
          <w:szCs w:val="24"/>
        </w:rPr>
        <w:t>Language Teaching</w:t>
      </w:r>
      <w:r w:rsidRPr="00D4732C">
        <w:rPr>
          <w:rFonts w:ascii="Times New Roman" w:eastAsia="Times New Roman" w:hAnsi="Times New Roman" w:cs="Times New Roman"/>
          <w:sz w:val="24"/>
          <w:szCs w:val="24"/>
        </w:rPr>
        <w:t xml:space="preserve">, </w:t>
      </w:r>
      <w:r w:rsidRPr="00D4732C">
        <w:rPr>
          <w:rFonts w:ascii="Times New Roman" w:eastAsia="Times New Roman" w:hAnsi="Times New Roman" w:cs="Times New Roman"/>
          <w:i/>
          <w:iCs/>
          <w:sz w:val="24"/>
          <w:szCs w:val="24"/>
        </w:rPr>
        <w:t>40</w:t>
      </w:r>
      <w:r w:rsidRPr="00D4732C">
        <w:rPr>
          <w:rFonts w:ascii="Times New Roman" w:eastAsia="Times New Roman" w:hAnsi="Times New Roman" w:cs="Times New Roman"/>
          <w:sz w:val="24"/>
          <w:szCs w:val="24"/>
        </w:rPr>
        <w:t>(3), 231-241.</w:t>
      </w:r>
    </w:p>
    <w:p w14:paraId="7256AE9B" w14:textId="77777777" w:rsidR="007B1B6B" w:rsidRPr="00D4732C" w:rsidRDefault="007B1B6B" w:rsidP="00D4732C">
      <w:pPr>
        <w:spacing w:after="0" w:line="240" w:lineRule="auto"/>
        <w:ind w:left="720" w:hanging="720"/>
        <w:rPr>
          <w:rFonts w:ascii="Times New Roman" w:hAnsi="Times New Roman" w:cs="Times New Roman"/>
          <w:sz w:val="24"/>
          <w:szCs w:val="24"/>
        </w:rPr>
      </w:pPr>
    </w:p>
    <w:p w14:paraId="45ED4B86" w14:textId="266552FA" w:rsidR="00226410" w:rsidRPr="00D4732C" w:rsidRDefault="00226410" w:rsidP="00D4732C">
      <w:pPr>
        <w:autoSpaceDE w:val="0"/>
        <w:autoSpaceDN w:val="0"/>
        <w:adjustRightInd w:val="0"/>
        <w:spacing w:line="240" w:lineRule="auto"/>
        <w:ind w:left="720" w:hanging="720"/>
        <w:rPr>
          <w:rFonts w:ascii="Times New Roman" w:eastAsia="ArialUnicodeMS" w:hAnsi="Times New Roman" w:cs="Times New Roman"/>
          <w:sz w:val="24"/>
          <w:szCs w:val="24"/>
          <w:lang w:val="en-GB"/>
        </w:rPr>
      </w:pPr>
      <w:proofErr w:type="spellStart"/>
      <w:r w:rsidRPr="00D4732C">
        <w:rPr>
          <w:rFonts w:ascii="Times New Roman" w:hAnsi="Times New Roman" w:cs="Times New Roman"/>
          <w:sz w:val="24"/>
          <w:szCs w:val="24"/>
          <w:lang w:val="en-GB"/>
        </w:rPr>
        <w:t>Deygers</w:t>
      </w:r>
      <w:proofErr w:type="spellEnd"/>
      <w:r w:rsidRPr="00D4732C">
        <w:rPr>
          <w:rFonts w:ascii="Times New Roman" w:hAnsi="Times New Roman" w:cs="Times New Roman"/>
          <w:sz w:val="24"/>
          <w:szCs w:val="24"/>
          <w:lang w:val="en-GB"/>
        </w:rPr>
        <w:t xml:space="preserve">, B., Zeidler, B., Vilcu, D., &amp; Carlsen, C. H. (2018). One framework to unite them all? Use of the CEFR in European university entrance. </w:t>
      </w:r>
      <w:r w:rsidRPr="00D4732C">
        <w:rPr>
          <w:rFonts w:ascii="Times New Roman" w:eastAsia="ArialUnicodeMS" w:hAnsi="Times New Roman" w:cs="Times New Roman"/>
          <w:i/>
          <w:sz w:val="24"/>
          <w:szCs w:val="24"/>
          <w:lang w:val="en-GB"/>
        </w:rPr>
        <w:t>Language Assessment Quarterly, 15</w:t>
      </w:r>
      <w:r w:rsidRPr="00D4732C">
        <w:rPr>
          <w:rFonts w:ascii="Times New Roman" w:eastAsia="ArialUnicodeMS" w:hAnsi="Times New Roman" w:cs="Times New Roman"/>
          <w:sz w:val="24"/>
          <w:szCs w:val="24"/>
          <w:lang w:val="en-GB"/>
        </w:rPr>
        <w:t>(1), 3</w:t>
      </w:r>
      <w:r w:rsidR="00F25687">
        <w:rPr>
          <w:rFonts w:ascii="Times New Roman" w:eastAsia="ArialUnicodeMS" w:hAnsi="Times New Roman" w:cs="Times New Roman"/>
          <w:sz w:val="24"/>
          <w:szCs w:val="24"/>
          <w:lang w:val="en-GB"/>
        </w:rPr>
        <w:t>-</w:t>
      </w:r>
      <w:r w:rsidRPr="00D4732C">
        <w:rPr>
          <w:rFonts w:ascii="Times New Roman" w:eastAsia="ArialUnicodeMS" w:hAnsi="Times New Roman" w:cs="Times New Roman"/>
          <w:sz w:val="24"/>
          <w:szCs w:val="24"/>
          <w:lang w:val="en-GB"/>
        </w:rPr>
        <w:t>15. https://doi.org/10.1080/15434303.2016.1261350</w:t>
      </w:r>
    </w:p>
    <w:p w14:paraId="069AAA00" w14:textId="547D9AD5" w:rsidR="00B12536" w:rsidRPr="00D4732C" w:rsidRDefault="00B12536" w:rsidP="00D4732C">
      <w:pPr>
        <w:spacing w:after="0"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lang w:val="es-US"/>
        </w:rPr>
        <w:t xml:space="preserve">de Jong, J. H. A. L., Mayor, M., &amp; Hayes, C. (2016). </w:t>
      </w:r>
      <w:r w:rsidRPr="00D4732C">
        <w:rPr>
          <w:rFonts w:ascii="Times New Roman" w:hAnsi="Times New Roman" w:cs="Times New Roman"/>
          <w:sz w:val="24"/>
          <w:szCs w:val="24"/>
        </w:rPr>
        <w:t xml:space="preserve">Developing global scale of English learning objectives aligned to the Common European Framework. </w:t>
      </w:r>
      <w:r w:rsidRPr="00D4732C">
        <w:rPr>
          <w:rFonts w:ascii="Times New Roman" w:hAnsi="Times New Roman" w:cs="Times New Roman"/>
          <w:i/>
          <w:iCs/>
          <w:sz w:val="24"/>
          <w:szCs w:val="24"/>
        </w:rPr>
        <w:t xml:space="preserve">Global Scale of English Research Series. </w:t>
      </w:r>
      <w:r w:rsidRPr="00D4732C">
        <w:rPr>
          <w:rFonts w:ascii="Times New Roman" w:hAnsi="Times New Roman" w:cs="Times New Roman"/>
          <w:sz w:val="24"/>
          <w:szCs w:val="24"/>
        </w:rPr>
        <w:t xml:space="preserve"> Pearson.  </w:t>
      </w:r>
      <w:hyperlink r:id="rId30" w:history="1">
        <w:r w:rsidRPr="00D4732C">
          <w:rPr>
            <w:rStyle w:val="Hyperlink"/>
            <w:rFonts w:ascii="Times New Roman" w:hAnsi="Times New Roman" w:cs="Times New Roman"/>
            <w:sz w:val="24"/>
            <w:szCs w:val="24"/>
          </w:rPr>
          <w:t>https://prodengcom.s3.amazonaws.com/GSE-WhitePaper-Developing-LOs.pdf</w:t>
        </w:r>
      </w:hyperlink>
      <w:r w:rsidRPr="00D4732C">
        <w:rPr>
          <w:rFonts w:ascii="Times New Roman" w:hAnsi="Times New Roman" w:cs="Times New Roman"/>
          <w:sz w:val="24"/>
          <w:szCs w:val="24"/>
        </w:rPr>
        <w:t>.</w:t>
      </w:r>
    </w:p>
    <w:p w14:paraId="7678649D" w14:textId="77777777" w:rsidR="00B12536" w:rsidRPr="00D4732C" w:rsidRDefault="00B12536" w:rsidP="00D4732C">
      <w:pPr>
        <w:spacing w:after="0" w:line="240" w:lineRule="auto"/>
        <w:ind w:left="720" w:hanging="720"/>
        <w:rPr>
          <w:rFonts w:ascii="Times New Roman" w:hAnsi="Times New Roman" w:cs="Times New Roman"/>
          <w:sz w:val="24"/>
          <w:szCs w:val="24"/>
        </w:rPr>
      </w:pPr>
    </w:p>
    <w:p w14:paraId="03B8D818" w14:textId="0970CB39" w:rsidR="00B12536" w:rsidRPr="00D4732C" w:rsidRDefault="00B12536" w:rsidP="00D4732C">
      <w:pPr>
        <w:spacing w:after="0"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t xml:space="preserve">Dendrinos, B., &amp; </w:t>
      </w:r>
      <w:proofErr w:type="spellStart"/>
      <w:r w:rsidRPr="00D4732C">
        <w:rPr>
          <w:rFonts w:ascii="Times New Roman" w:hAnsi="Times New Roman" w:cs="Times New Roman"/>
          <w:sz w:val="24"/>
          <w:szCs w:val="24"/>
        </w:rPr>
        <w:t>Gotsoulia</w:t>
      </w:r>
      <w:proofErr w:type="spellEnd"/>
      <w:r w:rsidRPr="00D4732C">
        <w:rPr>
          <w:rFonts w:ascii="Times New Roman" w:hAnsi="Times New Roman" w:cs="Times New Roman"/>
          <w:sz w:val="24"/>
          <w:szCs w:val="24"/>
        </w:rPr>
        <w:t>, V. (2015). Setting standards for multilingual curricula to teach and test languages. In B. Spolsky, O. Inbar-Lourie &amp; M. Tannenbaum</w:t>
      </w:r>
      <w:r w:rsidR="007954C0" w:rsidRPr="00D4732C">
        <w:rPr>
          <w:rFonts w:ascii="Times New Roman" w:hAnsi="Times New Roman" w:cs="Times New Roman"/>
          <w:sz w:val="24"/>
          <w:szCs w:val="24"/>
        </w:rPr>
        <w:t xml:space="preserve"> </w:t>
      </w:r>
      <w:r w:rsidRPr="00D4732C">
        <w:rPr>
          <w:rFonts w:ascii="Times New Roman" w:hAnsi="Times New Roman" w:cs="Times New Roman"/>
          <w:sz w:val="24"/>
          <w:szCs w:val="24"/>
        </w:rPr>
        <w:t xml:space="preserve">(Eds), </w:t>
      </w:r>
      <w:r w:rsidRPr="00D4732C">
        <w:rPr>
          <w:rFonts w:ascii="Times New Roman" w:hAnsi="Times New Roman" w:cs="Times New Roman"/>
          <w:i/>
          <w:iCs/>
          <w:sz w:val="24"/>
          <w:szCs w:val="24"/>
        </w:rPr>
        <w:t>Challenges for language education and policy: Making space for people</w:t>
      </w:r>
      <w:r w:rsidRPr="00D4732C">
        <w:rPr>
          <w:rFonts w:ascii="Times New Roman" w:hAnsi="Times New Roman" w:cs="Times New Roman"/>
          <w:sz w:val="24"/>
          <w:szCs w:val="24"/>
        </w:rPr>
        <w:t xml:space="preserve"> (pp. 23</w:t>
      </w:r>
      <w:r w:rsidR="00152EC0" w:rsidRPr="00D4732C">
        <w:rPr>
          <w:rFonts w:ascii="Times New Roman" w:hAnsi="Times New Roman" w:cs="Times New Roman"/>
          <w:sz w:val="24"/>
          <w:szCs w:val="24"/>
        </w:rPr>
        <w:t>-</w:t>
      </w:r>
      <w:r w:rsidRPr="00D4732C">
        <w:rPr>
          <w:rFonts w:ascii="Times New Roman" w:hAnsi="Times New Roman" w:cs="Times New Roman"/>
          <w:sz w:val="24"/>
          <w:szCs w:val="24"/>
        </w:rPr>
        <w:t>29). CRC Press, Taylor &amp; Francis.</w:t>
      </w:r>
    </w:p>
    <w:p w14:paraId="6546CA56" w14:textId="77777777" w:rsidR="00B12536" w:rsidRPr="00D4732C" w:rsidRDefault="00B12536" w:rsidP="00D4732C">
      <w:pPr>
        <w:spacing w:after="0" w:line="240" w:lineRule="auto"/>
        <w:ind w:left="720" w:hanging="720"/>
        <w:rPr>
          <w:rFonts w:ascii="Times New Roman" w:hAnsi="Times New Roman" w:cs="Times New Roman"/>
          <w:sz w:val="24"/>
          <w:szCs w:val="24"/>
        </w:rPr>
      </w:pPr>
    </w:p>
    <w:p w14:paraId="67CD393B" w14:textId="40A3E0C2" w:rsidR="00B12536" w:rsidRPr="00D4732C" w:rsidRDefault="00B12536" w:rsidP="00D4732C">
      <w:pPr>
        <w:spacing w:after="0" w:line="240" w:lineRule="auto"/>
        <w:ind w:left="720" w:hanging="720"/>
        <w:rPr>
          <w:rFonts w:ascii="Times New Roman" w:hAnsi="Times New Roman" w:cs="Times New Roman"/>
          <w:sz w:val="24"/>
          <w:szCs w:val="24"/>
        </w:rPr>
      </w:pPr>
      <w:proofErr w:type="spellStart"/>
      <w:r w:rsidRPr="00D4732C">
        <w:rPr>
          <w:rFonts w:ascii="Times New Roman" w:hAnsi="Times New Roman" w:cs="Times New Roman"/>
          <w:sz w:val="24"/>
          <w:szCs w:val="24"/>
        </w:rPr>
        <w:t>Despagne</w:t>
      </w:r>
      <w:proofErr w:type="spellEnd"/>
      <w:r w:rsidRPr="00D4732C">
        <w:rPr>
          <w:rFonts w:ascii="Times New Roman" w:hAnsi="Times New Roman" w:cs="Times New Roman"/>
          <w:sz w:val="24"/>
          <w:szCs w:val="24"/>
        </w:rPr>
        <w:t xml:space="preserve">, C., &amp; Grossi, J. R. (2011). Implementation of the CEFR in the Mexican context. </w:t>
      </w:r>
      <w:r w:rsidRPr="00D4732C">
        <w:rPr>
          <w:rFonts w:ascii="Times New Roman" w:hAnsi="Times New Roman" w:cs="Times New Roman"/>
          <w:i/>
          <w:iCs/>
          <w:sz w:val="24"/>
          <w:szCs w:val="24"/>
        </w:rPr>
        <w:t>Synergies Europe, 6</w:t>
      </w:r>
      <w:r w:rsidRPr="00D4732C">
        <w:rPr>
          <w:rFonts w:ascii="Times New Roman" w:hAnsi="Times New Roman" w:cs="Times New Roman"/>
          <w:sz w:val="24"/>
          <w:szCs w:val="24"/>
        </w:rPr>
        <w:t>, 65</w:t>
      </w:r>
      <w:r w:rsidR="00152EC0" w:rsidRPr="00D4732C">
        <w:rPr>
          <w:rFonts w:ascii="Times New Roman" w:hAnsi="Times New Roman" w:cs="Times New Roman"/>
          <w:sz w:val="24"/>
          <w:szCs w:val="24"/>
        </w:rPr>
        <w:t>-</w:t>
      </w:r>
      <w:r w:rsidRPr="00D4732C">
        <w:rPr>
          <w:rFonts w:ascii="Times New Roman" w:hAnsi="Times New Roman" w:cs="Times New Roman"/>
          <w:sz w:val="24"/>
          <w:szCs w:val="24"/>
        </w:rPr>
        <w:t xml:space="preserve">74.  </w:t>
      </w:r>
      <w:hyperlink r:id="rId31" w:history="1">
        <w:r w:rsidRPr="00D4732C">
          <w:rPr>
            <w:rStyle w:val="Hyperlink"/>
            <w:rFonts w:ascii="Times New Roman" w:hAnsi="Times New Roman" w:cs="Times New Roman"/>
            <w:sz w:val="24"/>
            <w:szCs w:val="24"/>
          </w:rPr>
          <w:t>http://ressources-cla.univ-fcomte.fr/gerflint/Europe6/Europe6.html</w:t>
        </w:r>
      </w:hyperlink>
    </w:p>
    <w:p w14:paraId="47196D2A" w14:textId="77777777" w:rsidR="00B12536" w:rsidRPr="00D4732C" w:rsidRDefault="00B12536" w:rsidP="00D4732C">
      <w:pPr>
        <w:spacing w:after="0" w:line="240" w:lineRule="auto"/>
        <w:ind w:left="720" w:hanging="720"/>
        <w:rPr>
          <w:rFonts w:ascii="Times New Roman" w:hAnsi="Times New Roman" w:cs="Times New Roman"/>
          <w:sz w:val="24"/>
          <w:szCs w:val="24"/>
        </w:rPr>
      </w:pPr>
    </w:p>
    <w:p w14:paraId="357DD134" w14:textId="10ED7F83" w:rsidR="00B12536" w:rsidRPr="00D4732C" w:rsidRDefault="00B12536" w:rsidP="00D4732C">
      <w:pPr>
        <w:spacing w:after="0" w:line="240" w:lineRule="auto"/>
        <w:ind w:left="720" w:hanging="720"/>
        <w:rPr>
          <w:rFonts w:ascii="Times New Roman" w:hAnsi="Times New Roman" w:cs="Times New Roman"/>
          <w:sz w:val="24"/>
          <w:szCs w:val="24"/>
        </w:rPr>
      </w:pPr>
      <w:proofErr w:type="spellStart"/>
      <w:r w:rsidRPr="00D4732C">
        <w:rPr>
          <w:rFonts w:ascii="Times New Roman" w:hAnsi="Times New Roman" w:cs="Times New Roman"/>
          <w:sz w:val="24"/>
          <w:szCs w:val="24"/>
        </w:rPr>
        <w:t>Deygers</w:t>
      </w:r>
      <w:proofErr w:type="spellEnd"/>
      <w:r w:rsidRPr="00D4732C">
        <w:rPr>
          <w:rFonts w:ascii="Times New Roman" w:hAnsi="Times New Roman" w:cs="Times New Roman"/>
          <w:sz w:val="24"/>
          <w:szCs w:val="24"/>
        </w:rPr>
        <w:t xml:space="preserve">, B., Van Gorp, K., &amp; Demeester, T. (2018). The B2 level and the dream of a common standard. </w:t>
      </w:r>
      <w:r w:rsidRPr="00D4732C">
        <w:rPr>
          <w:rFonts w:ascii="Times New Roman" w:hAnsi="Times New Roman" w:cs="Times New Roman"/>
          <w:i/>
          <w:iCs/>
          <w:sz w:val="24"/>
          <w:szCs w:val="24"/>
        </w:rPr>
        <w:t>Language Assessment Quarterly</w:t>
      </w:r>
      <w:r w:rsidRPr="00D4732C">
        <w:rPr>
          <w:rFonts w:ascii="Times New Roman" w:hAnsi="Times New Roman" w:cs="Times New Roman"/>
          <w:sz w:val="24"/>
          <w:szCs w:val="24"/>
        </w:rPr>
        <w:t>, 15, 44</w:t>
      </w:r>
      <w:r w:rsidR="00152EC0" w:rsidRPr="00D4732C">
        <w:rPr>
          <w:rFonts w:ascii="Times New Roman" w:hAnsi="Times New Roman" w:cs="Times New Roman"/>
          <w:sz w:val="24"/>
          <w:szCs w:val="24"/>
        </w:rPr>
        <w:t>-</w:t>
      </w:r>
      <w:r w:rsidRPr="00D4732C">
        <w:rPr>
          <w:rFonts w:ascii="Times New Roman" w:hAnsi="Times New Roman" w:cs="Times New Roman"/>
          <w:sz w:val="24"/>
          <w:szCs w:val="24"/>
        </w:rPr>
        <w:t>58. DOI: 10.1080/15434303.2017.1421955</w:t>
      </w:r>
    </w:p>
    <w:p w14:paraId="36CF95C7" w14:textId="77777777" w:rsidR="00B12536" w:rsidRPr="00D4732C" w:rsidRDefault="00B12536" w:rsidP="00D4732C">
      <w:pPr>
        <w:spacing w:after="0" w:line="240" w:lineRule="auto"/>
        <w:ind w:left="720" w:hanging="720"/>
        <w:rPr>
          <w:rFonts w:ascii="Times New Roman" w:hAnsi="Times New Roman" w:cs="Times New Roman"/>
          <w:sz w:val="24"/>
          <w:szCs w:val="24"/>
        </w:rPr>
      </w:pPr>
    </w:p>
    <w:p w14:paraId="54B1BD9F" w14:textId="77777777" w:rsidR="00B12536" w:rsidRPr="00D4732C" w:rsidRDefault="00B12536" w:rsidP="00D4732C">
      <w:pPr>
        <w:spacing w:after="0" w:line="240" w:lineRule="auto"/>
        <w:ind w:left="720" w:hanging="720"/>
        <w:rPr>
          <w:rFonts w:ascii="Times New Roman" w:hAnsi="Times New Roman" w:cs="Times New Roman"/>
          <w:sz w:val="24"/>
          <w:szCs w:val="24"/>
        </w:rPr>
      </w:pPr>
      <w:proofErr w:type="spellStart"/>
      <w:r w:rsidRPr="00D4732C">
        <w:rPr>
          <w:rFonts w:ascii="Times New Roman" w:hAnsi="Times New Roman" w:cs="Times New Roman"/>
          <w:sz w:val="24"/>
          <w:szCs w:val="24"/>
        </w:rPr>
        <w:t>Deygers</w:t>
      </w:r>
      <w:proofErr w:type="spellEnd"/>
      <w:r w:rsidRPr="00D4732C">
        <w:rPr>
          <w:rFonts w:ascii="Times New Roman" w:hAnsi="Times New Roman" w:cs="Times New Roman"/>
          <w:sz w:val="24"/>
          <w:szCs w:val="24"/>
        </w:rPr>
        <w:t xml:space="preserve">, B., Zeidler, B., Vilcu, D., &amp; Carlsen, C. H. (2018). One framework to unite them all? Use of the CEFR in European university entrance. </w:t>
      </w:r>
      <w:r w:rsidRPr="00D4732C">
        <w:rPr>
          <w:rFonts w:ascii="Times New Roman" w:hAnsi="Times New Roman" w:cs="Times New Roman"/>
          <w:i/>
          <w:iCs/>
          <w:sz w:val="24"/>
          <w:szCs w:val="24"/>
        </w:rPr>
        <w:t>Language Assessment Quarterly, 15</w:t>
      </w:r>
      <w:r w:rsidRPr="00D4732C">
        <w:rPr>
          <w:rFonts w:ascii="Times New Roman" w:hAnsi="Times New Roman" w:cs="Times New Roman"/>
          <w:sz w:val="24"/>
          <w:szCs w:val="24"/>
        </w:rPr>
        <w:t>(1), 3–15. DOI: 10.1080/15434303.2016.1261350</w:t>
      </w:r>
    </w:p>
    <w:p w14:paraId="41C45DCB" w14:textId="6E09CCDB" w:rsidR="00871312" w:rsidRPr="00D4732C" w:rsidRDefault="00871312" w:rsidP="00D4732C">
      <w:pPr>
        <w:spacing w:after="0" w:line="240" w:lineRule="auto"/>
        <w:ind w:left="720" w:hanging="720"/>
        <w:rPr>
          <w:rFonts w:ascii="Times New Roman" w:hAnsi="Times New Roman" w:cs="Times New Roman"/>
          <w:sz w:val="24"/>
          <w:szCs w:val="24"/>
        </w:rPr>
      </w:pPr>
    </w:p>
    <w:p w14:paraId="66CDD1EE" w14:textId="23088FB3" w:rsidR="00062D38" w:rsidRPr="00D4732C" w:rsidRDefault="00062D38" w:rsidP="00D4732C">
      <w:pPr>
        <w:spacing w:after="0" w:line="240" w:lineRule="auto"/>
        <w:ind w:left="720" w:hanging="720"/>
        <w:rPr>
          <w:rFonts w:ascii="Times New Roman" w:eastAsia="Times New Roman" w:hAnsi="Times New Roman" w:cs="Times New Roman"/>
          <w:sz w:val="24"/>
          <w:szCs w:val="24"/>
        </w:rPr>
      </w:pPr>
      <w:proofErr w:type="spellStart"/>
      <w:r w:rsidRPr="00D4732C">
        <w:rPr>
          <w:rFonts w:ascii="Times New Roman" w:eastAsia="Times New Roman" w:hAnsi="Times New Roman" w:cs="Times New Roman"/>
          <w:sz w:val="24"/>
          <w:szCs w:val="24"/>
        </w:rPr>
        <w:t>Díez</w:t>
      </w:r>
      <w:proofErr w:type="spellEnd"/>
      <w:r w:rsidRPr="00D4732C">
        <w:rPr>
          <w:rFonts w:ascii="Times New Roman" w:eastAsia="Times New Roman" w:hAnsi="Times New Roman" w:cs="Times New Roman"/>
          <w:sz w:val="24"/>
          <w:szCs w:val="24"/>
        </w:rPr>
        <w:t xml:space="preserve">-Bedmar, M. B., &amp; Byram, M. (2019). The current influence of the CEFR in secondary education: </w:t>
      </w:r>
      <w:r w:rsidR="00FB2985" w:rsidRPr="00D4732C">
        <w:rPr>
          <w:rFonts w:ascii="Times New Roman" w:eastAsia="Times New Roman" w:hAnsi="Times New Roman" w:cs="Times New Roman"/>
          <w:sz w:val="24"/>
          <w:szCs w:val="24"/>
        </w:rPr>
        <w:t>T</w:t>
      </w:r>
      <w:r w:rsidRPr="00D4732C">
        <w:rPr>
          <w:rFonts w:ascii="Times New Roman" w:eastAsia="Times New Roman" w:hAnsi="Times New Roman" w:cs="Times New Roman"/>
          <w:sz w:val="24"/>
          <w:szCs w:val="24"/>
        </w:rPr>
        <w:t xml:space="preserve">eachers’ perceptions. </w:t>
      </w:r>
      <w:r w:rsidRPr="00D4732C">
        <w:rPr>
          <w:rFonts w:ascii="Times New Roman" w:eastAsia="Times New Roman" w:hAnsi="Times New Roman" w:cs="Times New Roman"/>
          <w:i/>
          <w:iCs/>
          <w:sz w:val="24"/>
          <w:szCs w:val="24"/>
        </w:rPr>
        <w:t>Language, Culture and Curriculum</w:t>
      </w:r>
      <w:r w:rsidRPr="00D4732C">
        <w:rPr>
          <w:rFonts w:ascii="Times New Roman" w:eastAsia="Times New Roman" w:hAnsi="Times New Roman" w:cs="Times New Roman"/>
          <w:sz w:val="24"/>
          <w:szCs w:val="24"/>
        </w:rPr>
        <w:t xml:space="preserve">, </w:t>
      </w:r>
      <w:r w:rsidRPr="00D4732C">
        <w:rPr>
          <w:rFonts w:ascii="Times New Roman" w:eastAsia="Times New Roman" w:hAnsi="Times New Roman" w:cs="Times New Roman"/>
          <w:i/>
          <w:iCs/>
          <w:sz w:val="24"/>
          <w:szCs w:val="24"/>
        </w:rPr>
        <w:t>32</w:t>
      </w:r>
      <w:r w:rsidRPr="00D4732C">
        <w:rPr>
          <w:rFonts w:ascii="Times New Roman" w:eastAsia="Times New Roman" w:hAnsi="Times New Roman" w:cs="Times New Roman"/>
          <w:sz w:val="24"/>
          <w:szCs w:val="24"/>
        </w:rPr>
        <w:t>(1), 1-15.</w:t>
      </w:r>
    </w:p>
    <w:p w14:paraId="7FEBDFF6" w14:textId="77777777" w:rsidR="00062D38" w:rsidRPr="00D4732C" w:rsidRDefault="00062D38" w:rsidP="00D4732C">
      <w:pPr>
        <w:spacing w:after="0" w:line="240" w:lineRule="auto"/>
        <w:ind w:left="720" w:hanging="720"/>
        <w:rPr>
          <w:rFonts w:ascii="Times New Roman" w:hAnsi="Times New Roman" w:cs="Times New Roman"/>
          <w:sz w:val="24"/>
          <w:szCs w:val="24"/>
        </w:rPr>
      </w:pPr>
    </w:p>
    <w:p w14:paraId="254F1734" w14:textId="26D59CC3" w:rsidR="00AE1D66" w:rsidRPr="00D4732C" w:rsidRDefault="00AE1D66" w:rsidP="00D4732C">
      <w:pPr>
        <w:spacing w:after="0"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t xml:space="preserve">Downey, N., &amp; Kollias, C. (2010). Mapping the advanced level certificate in English (ALCE) examination onto the CEFR. In W. Martyniuk (Ed.), </w:t>
      </w:r>
      <w:r w:rsidRPr="00D4732C">
        <w:rPr>
          <w:rFonts w:ascii="Times New Roman" w:hAnsi="Times New Roman" w:cs="Times New Roman"/>
          <w:i/>
          <w:iCs/>
          <w:sz w:val="24"/>
          <w:szCs w:val="24"/>
        </w:rPr>
        <w:t>Aligning tests with the CEFR: Reflections on using the Council of Europe’s draft manual, Studies in language testing, 33</w:t>
      </w:r>
      <w:r w:rsidRPr="00D4732C">
        <w:rPr>
          <w:rFonts w:ascii="Times New Roman" w:hAnsi="Times New Roman" w:cs="Times New Roman"/>
          <w:sz w:val="24"/>
          <w:szCs w:val="24"/>
        </w:rPr>
        <w:t xml:space="preserve"> (pp. 119</w:t>
      </w:r>
      <w:r w:rsidR="00152EC0" w:rsidRPr="00D4732C">
        <w:rPr>
          <w:rFonts w:ascii="Times New Roman" w:hAnsi="Times New Roman" w:cs="Times New Roman"/>
          <w:sz w:val="24"/>
          <w:szCs w:val="24"/>
        </w:rPr>
        <w:t>-</w:t>
      </w:r>
      <w:r w:rsidRPr="00D4732C">
        <w:rPr>
          <w:rFonts w:ascii="Times New Roman" w:hAnsi="Times New Roman" w:cs="Times New Roman"/>
          <w:sz w:val="24"/>
          <w:szCs w:val="24"/>
        </w:rPr>
        <w:t>129</w:t>
      </w:r>
      <w:r w:rsidR="00F84A41" w:rsidRPr="00D4732C">
        <w:rPr>
          <w:rFonts w:ascii="Times New Roman" w:hAnsi="Times New Roman" w:cs="Times New Roman"/>
          <w:sz w:val="24"/>
          <w:szCs w:val="24"/>
        </w:rPr>
        <w:t>). Cambridge University Press.</w:t>
      </w:r>
    </w:p>
    <w:p w14:paraId="518E4D19" w14:textId="76C4A74C" w:rsidR="007A3EC9" w:rsidRPr="00D4732C" w:rsidRDefault="007A3EC9" w:rsidP="00D4732C">
      <w:pPr>
        <w:spacing w:before="120" w:after="120" w:line="240" w:lineRule="auto"/>
        <w:ind w:left="720" w:hanging="720"/>
        <w:rPr>
          <w:rFonts w:ascii="Times New Roman" w:hAnsi="Times New Roman" w:cs="Times New Roman"/>
          <w:color w:val="000000" w:themeColor="text1"/>
          <w:sz w:val="24"/>
          <w:szCs w:val="24"/>
        </w:rPr>
      </w:pPr>
      <w:r w:rsidRPr="00D4732C">
        <w:rPr>
          <w:rFonts w:ascii="Times New Roman" w:hAnsi="Times New Roman" w:cs="Times New Roman"/>
          <w:color w:val="000000" w:themeColor="text1"/>
          <w:sz w:val="24"/>
          <w:szCs w:val="24"/>
        </w:rPr>
        <w:t xml:space="preserve">Dunlea, J., &amp; Figueras, N. (2012). Replicating results from a CEFR test comparison project across continents. In D. </w:t>
      </w:r>
      <w:proofErr w:type="spellStart"/>
      <w:r w:rsidRPr="00D4732C">
        <w:rPr>
          <w:rFonts w:ascii="Times New Roman" w:hAnsi="Times New Roman" w:cs="Times New Roman"/>
          <w:color w:val="000000" w:themeColor="text1"/>
          <w:sz w:val="24"/>
          <w:szCs w:val="24"/>
        </w:rPr>
        <w:t>Tsagari</w:t>
      </w:r>
      <w:proofErr w:type="spellEnd"/>
      <w:r w:rsidRPr="00D4732C">
        <w:rPr>
          <w:rFonts w:ascii="Times New Roman" w:hAnsi="Times New Roman" w:cs="Times New Roman"/>
          <w:color w:val="000000" w:themeColor="text1"/>
          <w:sz w:val="24"/>
          <w:szCs w:val="24"/>
        </w:rPr>
        <w:t xml:space="preserve"> &amp; I. </w:t>
      </w:r>
      <w:proofErr w:type="spellStart"/>
      <w:r w:rsidRPr="00D4732C">
        <w:rPr>
          <w:rFonts w:ascii="Times New Roman" w:hAnsi="Times New Roman" w:cs="Times New Roman"/>
          <w:color w:val="000000" w:themeColor="text1"/>
          <w:sz w:val="24"/>
          <w:szCs w:val="24"/>
        </w:rPr>
        <w:t>Csepes</w:t>
      </w:r>
      <w:proofErr w:type="spellEnd"/>
      <w:r w:rsidRPr="00D4732C">
        <w:rPr>
          <w:rFonts w:ascii="Times New Roman" w:hAnsi="Times New Roman" w:cs="Times New Roman"/>
          <w:color w:val="000000" w:themeColor="text1"/>
          <w:sz w:val="24"/>
          <w:szCs w:val="24"/>
        </w:rPr>
        <w:t xml:space="preserve"> (Eds.), </w:t>
      </w:r>
      <w:r w:rsidRPr="00D4732C">
        <w:rPr>
          <w:rFonts w:ascii="Times New Roman" w:hAnsi="Times New Roman" w:cs="Times New Roman"/>
          <w:i/>
          <w:color w:val="000000" w:themeColor="text1"/>
          <w:sz w:val="24"/>
          <w:szCs w:val="24"/>
        </w:rPr>
        <w:t xml:space="preserve">Collaboration in language testing and assessment </w:t>
      </w:r>
      <w:r w:rsidRPr="00D4732C">
        <w:rPr>
          <w:rFonts w:ascii="Times New Roman" w:hAnsi="Times New Roman" w:cs="Times New Roman"/>
          <w:color w:val="000000" w:themeColor="text1"/>
          <w:sz w:val="24"/>
          <w:szCs w:val="24"/>
        </w:rPr>
        <w:t>(pp. 31-45). Peter Lang.</w:t>
      </w:r>
    </w:p>
    <w:p w14:paraId="58375013" w14:textId="18C6BB6C" w:rsidR="00B12536" w:rsidRPr="00D4732C" w:rsidRDefault="00B12536" w:rsidP="00D4732C">
      <w:pPr>
        <w:pStyle w:val="Normal1"/>
        <w:widowControl w:val="0"/>
        <w:ind w:left="720" w:hanging="720"/>
        <w:rPr>
          <w:sz w:val="24"/>
          <w:szCs w:val="24"/>
        </w:rPr>
      </w:pPr>
      <w:r w:rsidRPr="00D4732C">
        <w:rPr>
          <w:sz w:val="24"/>
          <w:szCs w:val="24"/>
          <w:highlight w:val="white"/>
        </w:rPr>
        <w:t xml:space="preserve">Durham Immigration Portal. (2016). </w:t>
      </w:r>
      <w:r w:rsidRPr="00D4732C">
        <w:rPr>
          <w:i/>
          <w:sz w:val="24"/>
          <w:szCs w:val="24"/>
          <w:highlight w:val="white"/>
        </w:rPr>
        <w:t>Durham</w:t>
      </w:r>
      <w:r w:rsidRPr="00D4732C">
        <w:rPr>
          <w:sz w:val="24"/>
          <w:szCs w:val="24"/>
          <w:highlight w:val="white"/>
        </w:rPr>
        <w:t xml:space="preserve"> </w:t>
      </w:r>
      <w:r w:rsidRPr="00D4732C">
        <w:rPr>
          <w:i/>
          <w:sz w:val="24"/>
          <w:szCs w:val="24"/>
          <w:highlight w:val="white"/>
        </w:rPr>
        <w:t>immigration portal: Exploring the region of Durham through task-based learning.</w:t>
      </w:r>
      <w:r w:rsidRPr="00D4732C">
        <w:rPr>
          <w:sz w:val="24"/>
          <w:szCs w:val="24"/>
          <w:highlight w:val="white"/>
        </w:rPr>
        <w:t xml:space="preserve">  </w:t>
      </w:r>
      <w:hyperlink r:id="rId32">
        <w:r w:rsidRPr="00D4732C">
          <w:rPr>
            <w:sz w:val="24"/>
            <w:szCs w:val="24"/>
            <w:highlight w:val="white"/>
          </w:rPr>
          <w:t>https://www.dce.ca/en/student-services/resources/Synergies-Project/Living-in-English_Discovering-Durham.pdf</w:t>
        </w:r>
      </w:hyperlink>
    </w:p>
    <w:p w14:paraId="5D07BBD9" w14:textId="77777777" w:rsidR="00E41FB8" w:rsidRPr="00D4732C" w:rsidRDefault="00E41FB8" w:rsidP="00D4732C">
      <w:pPr>
        <w:spacing w:after="0" w:line="240" w:lineRule="auto"/>
        <w:ind w:left="720" w:hanging="720"/>
        <w:rPr>
          <w:rFonts w:ascii="Times New Roman" w:hAnsi="Times New Roman" w:cs="Times New Roman"/>
          <w:sz w:val="24"/>
          <w:szCs w:val="24"/>
        </w:rPr>
      </w:pPr>
    </w:p>
    <w:p w14:paraId="0CBE5099" w14:textId="7152F628" w:rsidR="007E21AA" w:rsidRPr="00D4732C" w:rsidRDefault="007E21AA" w:rsidP="00D4732C">
      <w:pPr>
        <w:spacing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lastRenderedPageBreak/>
        <w:t xml:space="preserve">Eckes, T. (2009). Many-facet Rasch measurement. </w:t>
      </w:r>
      <w:r w:rsidRPr="00D4732C">
        <w:rPr>
          <w:rFonts w:ascii="Times New Roman" w:hAnsi="Times New Roman" w:cs="Times New Roman"/>
          <w:i/>
          <w:iCs/>
          <w:sz w:val="24"/>
          <w:szCs w:val="24"/>
        </w:rPr>
        <w:t>Reference supplement to the manual for relating language examinations to the Common European Framework of Reference for Languages: Learning, teaching, assessment</w:t>
      </w:r>
      <w:r w:rsidRPr="00D4732C">
        <w:rPr>
          <w:rFonts w:ascii="Times New Roman" w:hAnsi="Times New Roman" w:cs="Times New Roman"/>
          <w:sz w:val="24"/>
          <w:szCs w:val="24"/>
        </w:rPr>
        <w:t>. Peter Lang.</w:t>
      </w:r>
    </w:p>
    <w:p w14:paraId="7C26AC1C" w14:textId="6A71E592" w:rsidR="00E41FB8" w:rsidRPr="00D4732C" w:rsidRDefault="00E41FB8"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Equals-ALTE. (2000).</w:t>
      </w:r>
      <w:r w:rsidR="00D05E99" w:rsidRPr="00D4732C">
        <w:rPr>
          <w:rFonts w:ascii="Times New Roman" w:eastAsia="Times New Roman" w:hAnsi="Times New Roman" w:cs="Times New Roman"/>
          <w:sz w:val="24"/>
          <w:szCs w:val="24"/>
        </w:rPr>
        <w:t xml:space="preserve"> </w:t>
      </w:r>
      <w:r w:rsidRPr="00D4732C">
        <w:rPr>
          <w:rFonts w:ascii="Times New Roman" w:eastAsia="Times New Roman" w:hAnsi="Times New Roman" w:cs="Times New Roman"/>
          <w:i/>
          <w:iCs/>
          <w:sz w:val="24"/>
          <w:szCs w:val="24"/>
        </w:rPr>
        <w:t>The Equals-ALTE electronic portfolio.</w:t>
      </w:r>
      <w:r w:rsidRPr="00D4732C">
        <w:rPr>
          <w:rFonts w:ascii="Times New Roman" w:eastAsia="Times New Roman" w:hAnsi="Times New Roman" w:cs="Times New Roman"/>
          <w:sz w:val="24"/>
          <w:szCs w:val="24"/>
        </w:rPr>
        <w:t xml:space="preserve"> Council of Europe Language Policy Division. Available online at </w:t>
      </w:r>
      <w:hyperlink r:id="rId33" w:tgtFrame="_blank" w:history="1">
        <w:r w:rsidRPr="00D4732C">
          <w:rPr>
            <w:rFonts w:ascii="Times New Roman" w:eastAsia="Times New Roman" w:hAnsi="Times New Roman" w:cs="Times New Roman"/>
            <w:color w:val="0000FF"/>
            <w:sz w:val="24"/>
            <w:szCs w:val="24"/>
            <w:u w:val="single"/>
          </w:rPr>
          <w:t>http://www.alte.org/projects/eelp.php</w:t>
        </w:r>
      </w:hyperlink>
    </w:p>
    <w:p w14:paraId="72A5A6A7" w14:textId="77777777" w:rsidR="00AE1D66" w:rsidRPr="00D4732C" w:rsidRDefault="00AE1D66" w:rsidP="00D4732C">
      <w:pPr>
        <w:spacing w:after="0" w:line="240" w:lineRule="auto"/>
        <w:ind w:left="720" w:hanging="720"/>
        <w:rPr>
          <w:rFonts w:ascii="Times New Roman" w:hAnsi="Times New Roman" w:cs="Times New Roman"/>
          <w:sz w:val="24"/>
          <w:szCs w:val="24"/>
        </w:rPr>
      </w:pPr>
    </w:p>
    <w:p w14:paraId="57F757DE" w14:textId="149E3FFE" w:rsidR="00B12536" w:rsidRPr="00D4732C" w:rsidRDefault="00B12536" w:rsidP="00D4732C">
      <w:pPr>
        <w:pStyle w:val="Normal1"/>
        <w:widowControl w:val="0"/>
        <w:ind w:left="720" w:hanging="720"/>
        <w:rPr>
          <w:sz w:val="24"/>
          <w:szCs w:val="24"/>
        </w:rPr>
      </w:pPr>
      <w:r w:rsidRPr="00D4732C">
        <w:rPr>
          <w:sz w:val="24"/>
          <w:szCs w:val="24"/>
        </w:rPr>
        <w:t xml:space="preserve">Faez, F., </w:t>
      </w:r>
      <w:proofErr w:type="spellStart"/>
      <w:r w:rsidRPr="00D4732C">
        <w:rPr>
          <w:sz w:val="24"/>
          <w:szCs w:val="24"/>
        </w:rPr>
        <w:t>Majhanovich</w:t>
      </w:r>
      <w:proofErr w:type="spellEnd"/>
      <w:r w:rsidRPr="00D4732C">
        <w:rPr>
          <w:sz w:val="24"/>
          <w:szCs w:val="24"/>
        </w:rPr>
        <w:t xml:space="preserve">, S., Taylor, S. K., Smith, M., &amp; Crowley, K. (2011). The power of “Can do” statements: Teachers’ perceptions of CEFR-informed instruction in French as a second language classrooms in Ontario. </w:t>
      </w:r>
      <w:r w:rsidRPr="00D4732C">
        <w:rPr>
          <w:i/>
          <w:iCs/>
          <w:sz w:val="24"/>
          <w:szCs w:val="24"/>
        </w:rPr>
        <w:t>Canadian Journal of Applied Linguistics, 14</w:t>
      </w:r>
      <w:r w:rsidRPr="00D4732C">
        <w:rPr>
          <w:sz w:val="24"/>
          <w:szCs w:val="24"/>
        </w:rPr>
        <w:t>(2), 1</w:t>
      </w:r>
      <w:r w:rsidR="00F25687">
        <w:rPr>
          <w:sz w:val="24"/>
          <w:szCs w:val="24"/>
        </w:rPr>
        <w:t>-</w:t>
      </w:r>
      <w:r w:rsidRPr="00D4732C">
        <w:rPr>
          <w:sz w:val="24"/>
          <w:szCs w:val="24"/>
        </w:rPr>
        <w:t>19.</w:t>
      </w:r>
    </w:p>
    <w:p w14:paraId="71FC0EF9" w14:textId="77777777" w:rsidR="0034335D" w:rsidRPr="00D4732C" w:rsidRDefault="0034335D" w:rsidP="00D4732C">
      <w:pPr>
        <w:pStyle w:val="Normal1"/>
        <w:widowControl w:val="0"/>
        <w:ind w:left="720" w:hanging="720"/>
        <w:rPr>
          <w:sz w:val="24"/>
          <w:szCs w:val="24"/>
        </w:rPr>
      </w:pPr>
    </w:p>
    <w:p w14:paraId="130E2CCB" w14:textId="77777777" w:rsidR="0034335D" w:rsidRPr="00D4732C" w:rsidRDefault="0034335D"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Faez, F., Taylor, S., </w:t>
      </w:r>
      <w:proofErr w:type="spellStart"/>
      <w:r w:rsidRPr="00D4732C">
        <w:rPr>
          <w:rFonts w:ascii="Times New Roman" w:eastAsia="Times New Roman" w:hAnsi="Times New Roman" w:cs="Times New Roman"/>
          <w:sz w:val="24"/>
          <w:szCs w:val="24"/>
        </w:rPr>
        <w:t>Majhanovich</w:t>
      </w:r>
      <w:proofErr w:type="spellEnd"/>
      <w:r w:rsidRPr="00D4732C">
        <w:rPr>
          <w:rFonts w:ascii="Times New Roman" w:eastAsia="Times New Roman" w:hAnsi="Times New Roman" w:cs="Times New Roman"/>
          <w:sz w:val="24"/>
          <w:szCs w:val="24"/>
        </w:rPr>
        <w:t>, S., Brown, P., &amp; Smith, M. (2011). Teachers’ reactions to CEFR’s task-based approach for FSL classrooms. </w:t>
      </w:r>
      <w:r w:rsidRPr="00D4732C">
        <w:rPr>
          <w:rFonts w:ascii="Times New Roman" w:eastAsia="Times New Roman" w:hAnsi="Times New Roman" w:cs="Times New Roman"/>
          <w:i/>
          <w:iCs/>
          <w:sz w:val="24"/>
          <w:szCs w:val="24"/>
        </w:rPr>
        <w:t>Synergies Europe</w:t>
      </w:r>
      <w:r w:rsidRPr="00D4732C">
        <w:rPr>
          <w:rFonts w:ascii="Times New Roman" w:eastAsia="Times New Roman" w:hAnsi="Times New Roman" w:cs="Times New Roman"/>
          <w:sz w:val="24"/>
          <w:szCs w:val="24"/>
        </w:rPr>
        <w:t>, </w:t>
      </w:r>
      <w:r w:rsidRPr="00D4732C">
        <w:rPr>
          <w:rFonts w:ascii="Times New Roman" w:eastAsia="Times New Roman" w:hAnsi="Times New Roman" w:cs="Times New Roman"/>
          <w:i/>
          <w:iCs/>
          <w:sz w:val="24"/>
          <w:szCs w:val="24"/>
        </w:rPr>
        <w:t>6</w:t>
      </w:r>
      <w:r w:rsidRPr="00D4732C">
        <w:rPr>
          <w:rFonts w:ascii="Times New Roman" w:eastAsia="Times New Roman" w:hAnsi="Times New Roman" w:cs="Times New Roman"/>
          <w:sz w:val="24"/>
          <w:szCs w:val="24"/>
        </w:rPr>
        <w:t>(1), 109-120.</w:t>
      </w:r>
    </w:p>
    <w:p w14:paraId="33DF27FF" w14:textId="77777777" w:rsidR="0034335D" w:rsidRPr="00D4732C" w:rsidRDefault="0034335D" w:rsidP="00D4732C">
      <w:pPr>
        <w:pStyle w:val="Normal1"/>
        <w:widowControl w:val="0"/>
        <w:ind w:left="720" w:hanging="720"/>
        <w:rPr>
          <w:sz w:val="24"/>
          <w:szCs w:val="24"/>
        </w:rPr>
      </w:pPr>
    </w:p>
    <w:p w14:paraId="69133E75" w14:textId="77777777" w:rsidR="00B12536" w:rsidRPr="00D4732C" w:rsidRDefault="00B12536" w:rsidP="00D4732C">
      <w:pPr>
        <w:spacing w:after="0" w:line="240" w:lineRule="auto"/>
        <w:ind w:left="720" w:hanging="720"/>
        <w:rPr>
          <w:rFonts w:ascii="Times New Roman" w:hAnsi="Times New Roman" w:cs="Times New Roman"/>
          <w:sz w:val="24"/>
          <w:szCs w:val="24"/>
        </w:rPr>
      </w:pPr>
      <w:proofErr w:type="spellStart"/>
      <w:r w:rsidRPr="00D4732C">
        <w:rPr>
          <w:rFonts w:ascii="Times New Roman" w:hAnsi="Times New Roman" w:cs="Times New Roman"/>
          <w:sz w:val="24"/>
          <w:szCs w:val="24"/>
        </w:rPr>
        <w:t>Farehah</w:t>
      </w:r>
      <w:proofErr w:type="spellEnd"/>
      <w:r w:rsidRPr="00D4732C">
        <w:rPr>
          <w:rFonts w:ascii="Times New Roman" w:hAnsi="Times New Roman" w:cs="Times New Roman"/>
          <w:sz w:val="24"/>
          <w:szCs w:val="24"/>
        </w:rPr>
        <w:t xml:space="preserve">, N., &amp; </w:t>
      </w:r>
      <w:proofErr w:type="spellStart"/>
      <w:r w:rsidRPr="00D4732C">
        <w:rPr>
          <w:rFonts w:ascii="Times New Roman" w:hAnsi="Times New Roman" w:cs="Times New Roman"/>
          <w:sz w:val="24"/>
          <w:szCs w:val="24"/>
        </w:rPr>
        <w:t>Sallehhundin</w:t>
      </w:r>
      <w:proofErr w:type="spellEnd"/>
      <w:r w:rsidRPr="00D4732C">
        <w:rPr>
          <w:rFonts w:ascii="Times New Roman" w:hAnsi="Times New Roman" w:cs="Times New Roman"/>
          <w:sz w:val="24"/>
          <w:szCs w:val="24"/>
        </w:rPr>
        <w:t xml:space="preserve">, M. (2018). Implementation of CEFR in Malaysia: Teachers’ awareness and the challenges. </w:t>
      </w:r>
      <w:r w:rsidRPr="00D4732C">
        <w:rPr>
          <w:rFonts w:ascii="Times New Roman" w:hAnsi="Times New Roman" w:cs="Times New Roman"/>
          <w:i/>
          <w:iCs/>
          <w:sz w:val="24"/>
          <w:szCs w:val="24"/>
        </w:rPr>
        <w:t>The Southeast Asian Journal of English Language Studies, 24</w:t>
      </w:r>
      <w:r w:rsidRPr="00D4732C">
        <w:rPr>
          <w:rFonts w:ascii="Times New Roman" w:hAnsi="Times New Roman" w:cs="Times New Roman"/>
          <w:sz w:val="24"/>
          <w:szCs w:val="24"/>
        </w:rPr>
        <w:t xml:space="preserve">(3), 168 –183. </w:t>
      </w:r>
      <w:hyperlink r:id="rId34" w:history="1">
        <w:r w:rsidRPr="00D4732C">
          <w:rPr>
            <w:rStyle w:val="Hyperlink"/>
            <w:rFonts w:ascii="Times New Roman" w:hAnsi="Times New Roman" w:cs="Times New Roman"/>
            <w:sz w:val="24"/>
            <w:szCs w:val="24"/>
          </w:rPr>
          <w:t>http://doi.org/10.17576/3L-2018-2403-13</w:t>
        </w:r>
      </w:hyperlink>
    </w:p>
    <w:p w14:paraId="22500DF6" w14:textId="77777777" w:rsidR="00B12536" w:rsidRPr="00D4732C" w:rsidRDefault="00B12536" w:rsidP="00D4732C">
      <w:pPr>
        <w:spacing w:after="0" w:line="240" w:lineRule="auto"/>
        <w:ind w:left="720" w:hanging="720"/>
        <w:rPr>
          <w:rFonts w:ascii="Times New Roman" w:hAnsi="Times New Roman" w:cs="Times New Roman"/>
          <w:sz w:val="24"/>
          <w:szCs w:val="24"/>
        </w:rPr>
      </w:pPr>
    </w:p>
    <w:p w14:paraId="743448B7" w14:textId="0D9C2AEA" w:rsidR="00E41FB8" w:rsidRPr="00D4732C" w:rsidRDefault="00E41FB8" w:rsidP="00D4732C">
      <w:pPr>
        <w:spacing w:after="0"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t xml:space="preserve">Figueras, N. (2007). The CEFR, a lever for the improvement of language professionals in Europe. </w:t>
      </w:r>
      <w:r w:rsidRPr="00D4732C">
        <w:rPr>
          <w:rFonts w:ascii="Times New Roman" w:hAnsi="Times New Roman" w:cs="Times New Roman"/>
          <w:i/>
          <w:iCs/>
          <w:sz w:val="24"/>
          <w:szCs w:val="24"/>
        </w:rPr>
        <w:t>Modern Language Journal</w:t>
      </w:r>
      <w:r w:rsidRPr="00D4732C">
        <w:rPr>
          <w:rFonts w:ascii="Times New Roman" w:hAnsi="Times New Roman" w:cs="Times New Roman"/>
          <w:sz w:val="24"/>
          <w:szCs w:val="24"/>
        </w:rPr>
        <w:t>, 673</w:t>
      </w:r>
      <w:r w:rsidR="00F25687">
        <w:rPr>
          <w:rFonts w:ascii="Times New Roman" w:hAnsi="Times New Roman" w:cs="Times New Roman"/>
          <w:sz w:val="24"/>
          <w:szCs w:val="24"/>
        </w:rPr>
        <w:t>-</w:t>
      </w:r>
      <w:r w:rsidRPr="00D4732C">
        <w:rPr>
          <w:rFonts w:ascii="Times New Roman" w:hAnsi="Times New Roman" w:cs="Times New Roman"/>
          <w:sz w:val="24"/>
          <w:szCs w:val="24"/>
        </w:rPr>
        <w:t>675.</w:t>
      </w:r>
    </w:p>
    <w:p w14:paraId="14D69715" w14:textId="62FFB6EA" w:rsidR="00444EAF" w:rsidRPr="00D4732C" w:rsidRDefault="00E41FB8" w:rsidP="00D4732C">
      <w:pPr>
        <w:pStyle w:val="Heading1"/>
        <w:ind w:left="720" w:hanging="720"/>
        <w:rPr>
          <w:rFonts w:eastAsia="Times New Roman"/>
          <w:b w:val="0"/>
          <w:bCs w:val="0"/>
          <w:sz w:val="24"/>
          <w:szCs w:val="24"/>
        </w:rPr>
      </w:pPr>
      <w:r w:rsidRPr="00D4732C">
        <w:rPr>
          <w:rFonts w:eastAsia="Times New Roman"/>
          <w:b w:val="0"/>
          <w:bCs w:val="0"/>
          <w:sz w:val="24"/>
          <w:szCs w:val="24"/>
        </w:rPr>
        <w:t xml:space="preserve">Figueras, N. (2012). The impact of the CEFR. </w:t>
      </w:r>
      <w:r w:rsidRPr="00D4732C">
        <w:rPr>
          <w:rFonts w:eastAsia="Times New Roman"/>
          <w:b w:val="0"/>
          <w:bCs w:val="0"/>
          <w:i/>
          <w:iCs/>
          <w:sz w:val="24"/>
          <w:szCs w:val="24"/>
        </w:rPr>
        <w:t>ELT Journal, 66</w:t>
      </w:r>
      <w:r w:rsidRPr="00D4732C">
        <w:rPr>
          <w:rFonts w:eastAsia="Times New Roman"/>
          <w:b w:val="0"/>
          <w:bCs w:val="0"/>
          <w:sz w:val="24"/>
          <w:szCs w:val="24"/>
        </w:rPr>
        <w:t>(4), 477</w:t>
      </w:r>
      <w:r w:rsidR="00F25687">
        <w:rPr>
          <w:rFonts w:eastAsia="Times New Roman"/>
          <w:b w:val="0"/>
          <w:bCs w:val="0"/>
          <w:sz w:val="24"/>
          <w:szCs w:val="24"/>
        </w:rPr>
        <w:t>-</w:t>
      </w:r>
      <w:r w:rsidRPr="00D4732C">
        <w:rPr>
          <w:rFonts w:eastAsia="Times New Roman"/>
          <w:b w:val="0"/>
          <w:bCs w:val="0"/>
          <w:sz w:val="24"/>
          <w:szCs w:val="24"/>
        </w:rPr>
        <w:t>485.</w:t>
      </w:r>
    </w:p>
    <w:p w14:paraId="076ECB30" w14:textId="5FE75BC0" w:rsidR="00444EAF" w:rsidRPr="00D4732C" w:rsidRDefault="00444EAF"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Figueras, N., &amp; </w:t>
      </w:r>
      <w:proofErr w:type="spellStart"/>
      <w:r w:rsidRPr="00D4732C">
        <w:rPr>
          <w:rFonts w:ascii="Times New Roman" w:eastAsia="Times New Roman" w:hAnsi="Times New Roman" w:cs="Times New Roman"/>
          <w:sz w:val="24"/>
          <w:szCs w:val="24"/>
        </w:rPr>
        <w:t>Noijons</w:t>
      </w:r>
      <w:proofErr w:type="spellEnd"/>
      <w:r w:rsidRPr="00D4732C">
        <w:rPr>
          <w:rFonts w:ascii="Times New Roman" w:eastAsia="Times New Roman" w:hAnsi="Times New Roman" w:cs="Times New Roman"/>
          <w:sz w:val="24"/>
          <w:szCs w:val="24"/>
        </w:rPr>
        <w:t xml:space="preserve">, J. (Eds.). (2009). </w:t>
      </w:r>
      <w:r w:rsidRPr="00D4732C">
        <w:rPr>
          <w:rFonts w:ascii="Times New Roman" w:eastAsia="Times New Roman" w:hAnsi="Times New Roman" w:cs="Times New Roman"/>
          <w:i/>
          <w:sz w:val="24"/>
          <w:szCs w:val="24"/>
        </w:rPr>
        <w:t>Linking to the CEFR levels: Research perspectives</w:t>
      </w:r>
      <w:r w:rsidRPr="00D4732C">
        <w:rPr>
          <w:rFonts w:ascii="Times New Roman" w:eastAsia="Times New Roman" w:hAnsi="Times New Roman" w:cs="Times New Roman"/>
          <w:sz w:val="24"/>
          <w:szCs w:val="24"/>
        </w:rPr>
        <w:t>. Cito/EALTA.</w:t>
      </w:r>
      <w:r w:rsidR="00E41FB8" w:rsidRPr="00D4732C">
        <w:rPr>
          <w:rFonts w:ascii="Times New Roman" w:eastAsia="Times New Roman" w:hAnsi="Times New Roman" w:cs="Times New Roman"/>
          <w:sz w:val="24"/>
          <w:szCs w:val="24"/>
        </w:rPr>
        <w:br/>
      </w:r>
    </w:p>
    <w:p w14:paraId="407599A6" w14:textId="2E80F1E0" w:rsidR="005F3AF8" w:rsidRPr="00D4732C" w:rsidRDefault="005F3AF8"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Figueras, N., North, B., Takala, S., van Avermaet, P., &amp; Verhelst, N. (2009). </w:t>
      </w:r>
      <w:r w:rsidRPr="00D4732C">
        <w:rPr>
          <w:rFonts w:ascii="Times New Roman" w:eastAsia="Times New Roman" w:hAnsi="Times New Roman" w:cs="Times New Roman"/>
          <w:i/>
          <w:sz w:val="24"/>
          <w:szCs w:val="24"/>
        </w:rPr>
        <w:t>Relating language examinations to the Common European Framework of Reference for Languages: Learning, teaching, assessment (CEFR): A manual</w:t>
      </w:r>
      <w:r w:rsidRPr="00D4732C">
        <w:rPr>
          <w:rFonts w:ascii="Times New Roman" w:eastAsia="Times New Roman" w:hAnsi="Times New Roman" w:cs="Times New Roman"/>
          <w:sz w:val="24"/>
          <w:szCs w:val="24"/>
        </w:rPr>
        <w:t>. Council of Europe.</w:t>
      </w:r>
    </w:p>
    <w:p w14:paraId="7A944B65" w14:textId="77777777" w:rsidR="005F3AF8" w:rsidRPr="00D4732C" w:rsidRDefault="005F3AF8" w:rsidP="00D4732C">
      <w:pPr>
        <w:spacing w:after="0" w:line="240" w:lineRule="auto"/>
        <w:ind w:left="720" w:hanging="720"/>
        <w:rPr>
          <w:rFonts w:ascii="Times New Roman" w:eastAsia="Times New Roman" w:hAnsi="Times New Roman" w:cs="Times New Roman"/>
          <w:sz w:val="24"/>
          <w:szCs w:val="24"/>
        </w:rPr>
      </w:pPr>
    </w:p>
    <w:p w14:paraId="261D5695" w14:textId="6B23E893" w:rsidR="00444EAF" w:rsidRPr="00D4732C" w:rsidRDefault="00444EAF"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Figueras, N., North, B., Takala, S., Verhelst, N., &amp; Van Avermaet, P. (2005). Relating examinations to the Common European Framework: A manual, </w:t>
      </w:r>
      <w:r w:rsidRPr="00D4732C">
        <w:rPr>
          <w:rFonts w:ascii="Times New Roman" w:eastAsia="Times New Roman" w:hAnsi="Times New Roman" w:cs="Times New Roman"/>
          <w:i/>
          <w:sz w:val="24"/>
          <w:szCs w:val="24"/>
        </w:rPr>
        <w:t>Language Testing, 22</w:t>
      </w:r>
      <w:r w:rsidRPr="00D4732C">
        <w:rPr>
          <w:rFonts w:ascii="Times New Roman" w:eastAsia="Times New Roman" w:hAnsi="Times New Roman" w:cs="Times New Roman"/>
          <w:sz w:val="24"/>
          <w:szCs w:val="24"/>
        </w:rPr>
        <w:t>(3), 261</w:t>
      </w:r>
      <w:r w:rsidR="00F25687">
        <w:rPr>
          <w:rFonts w:ascii="Times New Roman" w:eastAsia="Times New Roman" w:hAnsi="Times New Roman" w:cs="Times New Roman"/>
          <w:sz w:val="24"/>
          <w:szCs w:val="24"/>
        </w:rPr>
        <w:t>-</w:t>
      </w:r>
      <w:r w:rsidRPr="00D4732C">
        <w:rPr>
          <w:rFonts w:ascii="Times New Roman" w:eastAsia="Times New Roman" w:hAnsi="Times New Roman" w:cs="Times New Roman"/>
          <w:sz w:val="24"/>
          <w:szCs w:val="24"/>
        </w:rPr>
        <w:t>279.</w:t>
      </w:r>
    </w:p>
    <w:p w14:paraId="4E8F5364" w14:textId="776F62F9" w:rsidR="00B12536" w:rsidRPr="00D4732C" w:rsidRDefault="00B12536" w:rsidP="00D4732C">
      <w:pPr>
        <w:spacing w:after="0" w:line="240" w:lineRule="auto"/>
        <w:ind w:left="720" w:hanging="720"/>
        <w:rPr>
          <w:rFonts w:ascii="Times New Roman" w:eastAsia="Times New Roman" w:hAnsi="Times New Roman" w:cs="Times New Roman"/>
          <w:sz w:val="24"/>
          <w:szCs w:val="24"/>
        </w:rPr>
      </w:pPr>
    </w:p>
    <w:p w14:paraId="05930796" w14:textId="77777777" w:rsidR="00502F09" w:rsidRPr="00D4732C" w:rsidRDefault="00502F09"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Fleckenstein, J., Keller, S., Krüger, M., Tannenbaum, R. J., &amp; </w:t>
      </w:r>
      <w:proofErr w:type="spellStart"/>
      <w:r w:rsidRPr="00D4732C">
        <w:rPr>
          <w:rFonts w:ascii="Times New Roman" w:eastAsia="Times New Roman" w:hAnsi="Times New Roman" w:cs="Times New Roman"/>
          <w:sz w:val="24"/>
          <w:szCs w:val="24"/>
        </w:rPr>
        <w:t>Köller</w:t>
      </w:r>
      <w:proofErr w:type="spellEnd"/>
      <w:r w:rsidRPr="00D4732C">
        <w:rPr>
          <w:rFonts w:ascii="Times New Roman" w:eastAsia="Times New Roman" w:hAnsi="Times New Roman" w:cs="Times New Roman"/>
          <w:sz w:val="24"/>
          <w:szCs w:val="24"/>
        </w:rPr>
        <w:t xml:space="preserve">, O. (2020). Linking TOEFL iBT® writing rubrics to CEFR levels: Cut scores and validity evidence from a standard setting study. </w:t>
      </w:r>
      <w:r w:rsidRPr="00D4732C">
        <w:rPr>
          <w:rFonts w:ascii="Times New Roman" w:eastAsia="Times New Roman" w:hAnsi="Times New Roman" w:cs="Times New Roman"/>
          <w:i/>
          <w:iCs/>
          <w:sz w:val="24"/>
          <w:szCs w:val="24"/>
        </w:rPr>
        <w:t>Assessing Writing</w:t>
      </w:r>
      <w:r w:rsidRPr="00D4732C">
        <w:rPr>
          <w:rFonts w:ascii="Times New Roman" w:eastAsia="Times New Roman" w:hAnsi="Times New Roman" w:cs="Times New Roman"/>
          <w:sz w:val="24"/>
          <w:szCs w:val="24"/>
        </w:rPr>
        <w:t xml:space="preserve">, </w:t>
      </w:r>
      <w:r w:rsidRPr="00D4732C">
        <w:rPr>
          <w:rFonts w:ascii="Times New Roman" w:eastAsia="Times New Roman" w:hAnsi="Times New Roman" w:cs="Times New Roman"/>
          <w:i/>
          <w:iCs/>
          <w:sz w:val="24"/>
          <w:szCs w:val="24"/>
        </w:rPr>
        <w:t>43</w:t>
      </w:r>
      <w:r w:rsidRPr="00D4732C">
        <w:rPr>
          <w:rFonts w:ascii="Times New Roman" w:eastAsia="Times New Roman" w:hAnsi="Times New Roman" w:cs="Times New Roman"/>
          <w:sz w:val="24"/>
          <w:szCs w:val="24"/>
        </w:rPr>
        <w:t>, 100420.</w:t>
      </w:r>
    </w:p>
    <w:p w14:paraId="0734D0BD" w14:textId="77777777" w:rsidR="00502F09" w:rsidRPr="00D4732C" w:rsidRDefault="00502F09" w:rsidP="00D4732C">
      <w:pPr>
        <w:spacing w:after="0" w:line="240" w:lineRule="auto"/>
        <w:ind w:left="720" w:hanging="720"/>
        <w:rPr>
          <w:rFonts w:ascii="Times New Roman" w:eastAsia="Times New Roman" w:hAnsi="Times New Roman" w:cs="Times New Roman"/>
          <w:sz w:val="24"/>
          <w:szCs w:val="24"/>
        </w:rPr>
      </w:pPr>
    </w:p>
    <w:p w14:paraId="6B7F052F" w14:textId="5EBD948A" w:rsidR="00B12536" w:rsidRPr="00D4732C" w:rsidRDefault="00B12536"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Fleckenstein J., Leucht, M., &amp; </w:t>
      </w:r>
      <w:proofErr w:type="spellStart"/>
      <w:r w:rsidRPr="00D4732C">
        <w:rPr>
          <w:rFonts w:ascii="Times New Roman" w:eastAsia="Times New Roman" w:hAnsi="Times New Roman" w:cs="Times New Roman"/>
          <w:sz w:val="24"/>
          <w:szCs w:val="24"/>
        </w:rPr>
        <w:t>Köller</w:t>
      </w:r>
      <w:proofErr w:type="spellEnd"/>
      <w:r w:rsidRPr="00D4732C">
        <w:rPr>
          <w:rFonts w:ascii="Times New Roman" w:eastAsia="Times New Roman" w:hAnsi="Times New Roman" w:cs="Times New Roman"/>
          <w:sz w:val="24"/>
          <w:szCs w:val="24"/>
        </w:rPr>
        <w:t xml:space="preserve">, O. (2018). Teachers’ judgement accuracy concerning CEFR levels of prospective university students. </w:t>
      </w:r>
      <w:r w:rsidRPr="00D4732C">
        <w:rPr>
          <w:rFonts w:ascii="Times New Roman" w:eastAsia="Times New Roman" w:hAnsi="Times New Roman" w:cs="Times New Roman"/>
          <w:i/>
          <w:iCs/>
          <w:sz w:val="24"/>
          <w:szCs w:val="24"/>
        </w:rPr>
        <w:t>Language Assessment Quarterly, 15</w:t>
      </w:r>
      <w:r w:rsidRPr="00D4732C">
        <w:rPr>
          <w:rFonts w:ascii="Times New Roman" w:eastAsia="Times New Roman" w:hAnsi="Times New Roman" w:cs="Times New Roman"/>
          <w:sz w:val="24"/>
          <w:szCs w:val="24"/>
        </w:rPr>
        <w:t>(1), 90</w:t>
      </w:r>
      <w:r w:rsidR="00F25687">
        <w:rPr>
          <w:rFonts w:ascii="Times New Roman" w:eastAsia="Times New Roman" w:hAnsi="Times New Roman" w:cs="Times New Roman"/>
          <w:sz w:val="24"/>
          <w:szCs w:val="24"/>
        </w:rPr>
        <w:t>-</w:t>
      </w:r>
      <w:r w:rsidRPr="00D4732C">
        <w:rPr>
          <w:rFonts w:ascii="Times New Roman" w:eastAsia="Times New Roman" w:hAnsi="Times New Roman" w:cs="Times New Roman"/>
          <w:sz w:val="24"/>
          <w:szCs w:val="24"/>
        </w:rPr>
        <w:t>101, DOI: 10.1080/15434303.2017.1421956</w:t>
      </w:r>
    </w:p>
    <w:p w14:paraId="02F6BE76" w14:textId="2E46B21C" w:rsidR="00B12536" w:rsidRPr="00D4732C" w:rsidRDefault="00B12536" w:rsidP="00D4732C">
      <w:pPr>
        <w:spacing w:after="0" w:line="240" w:lineRule="auto"/>
        <w:ind w:left="720" w:hanging="720"/>
        <w:rPr>
          <w:rFonts w:ascii="Times New Roman" w:eastAsia="Times New Roman" w:hAnsi="Times New Roman" w:cs="Times New Roman"/>
          <w:sz w:val="24"/>
          <w:szCs w:val="24"/>
        </w:rPr>
      </w:pPr>
    </w:p>
    <w:p w14:paraId="4EF55503" w14:textId="1A4F4B61" w:rsidR="00B12536" w:rsidRPr="00D4732C" w:rsidRDefault="00B12536"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Fleming, M. (2006). The use and mis-use of competence frameworks and statements with particular attention to describing achievements in literature. In the </w:t>
      </w:r>
      <w:r w:rsidR="007954C0" w:rsidRPr="00D4732C">
        <w:rPr>
          <w:rFonts w:ascii="Times New Roman" w:eastAsia="Times New Roman" w:hAnsi="Times New Roman" w:cs="Times New Roman"/>
          <w:sz w:val="24"/>
          <w:szCs w:val="24"/>
        </w:rPr>
        <w:t>i</w:t>
      </w:r>
      <w:r w:rsidRPr="00D4732C">
        <w:rPr>
          <w:rFonts w:ascii="Times New Roman" w:eastAsia="Times New Roman" w:hAnsi="Times New Roman" w:cs="Times New Roman"/>
          <w:sz w:val="24"/>
          <w:szCs w:val="24"/>
        </w:rPr>
        <w:t xml:space="preserve">nternational </w:t>
      </w:r>
      <w:r w:rsidRPr="00D4732C">
        <w:rPr>
          <w:rFonts w:ascii="Times New Roman" w:eastAsia="Times New Roman" w:hAnsi="Times New Roman" w:cs="Times New Roman"/>
          <w:sz w:val="24"/>
          <w:szCs w:val="24"/>
        </w:rPr>
        <w:lastRenderedPageBreak/>
        <w:t xml:space="preserve">conference </w:t>
      </w:r>
      <w:proofErr w:type="spellStart"/>
      <w:r w:rsidRPr="00D4732C">
        <w:rPr>
          <w:rFonts w:ascii="Times New Roman" w:eastAsia="Times New Roman" w:hAnsi="Times New Roman" w:cs="Times New Roman"/>
          <w:sz w:val="24"/>
          <w:szCs w:val="24"/>
        </w:rPr>
        <w:t>organised</w:t>
      </w:r>
      <w:proofErr w:type="spellEnd"/>
      <w:r w:rsidRPr="00D4732C">
        <w:rPr>
          <w:rFonts w:ascii="Times New Roman" w:eastAsia="Times New Roman" w:hAnsi="Times New Roman" w:cs="Times New Roman"/>
          <w:sz w:val="24"/>
          <w:szCs w:val="24"/>
        </w:rPr>
        <w:t xml:space="preserve"> jointly by the Council of Europe, Language Policy Division, and the Jagiellonian University “Towards a Common European Framework of Reference for Languages of School Education?”</w:t>
      </w:r>
      <w:r w:rsidR="00F84A41" w:rsidRPr="00D4732C">
        <w:rPr>
          <w:rFonts w:ascii="Times New Roman" w:eastAsia="Times New Roman" w:hAnsi="Times New Roman" w:cs="Times New Roman"/>
          <w:sz w:val="24"/>
          <w:szCs w:val="24"/>
        </w:rPr>
        <w:t xml:space="preserve"> </w:t>
      </w:r>
      <w:hyperlink r:id="rId35" w:history="1">
        <w:r w:rsidR="00F84A41" w:rsidRPr="00D4732C">
          <w:rPr>
            <w:rStyle w:val="Hyperlink"/>
            <w:rFonts w:ascii="Times New Roman" w:eastAsia="Times New Roman" w:hAnsi="Times New Roman" w:cs="Times New Roman"/>
            <w:sz w:val="24"/>
            <w:szCs w:val="24"/>
          </w:rPr>
          <w:t>https://www.scribd.com/document/418740807/Fleming-Paper</w:t>
        </w:r>
      </w:hyperlink>
    </w:p>
    <w:p w14:paraId="34CB2B03" w14:textId="77777777" w:rsidR="00B12536" w:rsidRPr="00D4732C" w:rsidRDefault="00B12536" w:rsidP="00D4732C">
      <w:pPr>
        <w:spacing w:after="0" w:line="240" w:lineRule="auto"/>
        <w:ind w:left="720" w:hanging="720"/>
        <w:rPr>
          <w:rFonts w:ascii="Times New Roman" w:eastAsia="Times New Roman" w:hAnsi="Times New Roman" w:cs="Times New Roman"/>
          <w:sz w:val="24"/>
          <w:szCs w:val="24"/>
        </w:rPr>
      </w:pPr>
    </w:p>
    <w:p w14:paraId="713DD12D" w14:textId="1B10D3A9" w:rsidR="00444EAF" w:rsidRPr="00D4732C" w:rsidRDefault="00B12536"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Frost, D., &amp; O’Donnell. (2015). </w:t>
      </w:r>
      <w:proofErr w:type="spellStart"/>
      <w:proofErr w:type="gramStart"/>
      <w:r w:rsidRPr="00D4732C">
        <w:rPr>
          <w:rFonts w:ascii="Times New Roman" w:eastAsia="Times New Roman" w:hAnsi="Times New Roman" w:cs="Times New Roman"/>
          <w:sz w:val="24"/>
          <w:szCs w:val="24"/>
        </w:rPr>
        <w:t>Réussite</w:t>
      </w:r>
      <w:proofErr w:type="spellEnd"/>
      <w:r w:rsidRPr="00D4732C">
        <w:rPr>
          <w:rFonts w:ascii="Times New Roman" w:eastAsia="Times New Roman" w:hAnsi="Times New Roman" w:cs="Times New Roman"/>
          <w:sz w:val="24"/>
          <w:szCs w:val="24"/>
        </w:rPr>
        <w:t xml:space="preserve"> :</w:t>
      </w:r>
      <w:proofErr w:type="gramEnd"/>
      <w:r w:rsidRPr="00D4732C">
        <w:rPr>
          <w:rFonts w:ascii="Times New Roman" w:eastAsia="Times New Roman" w:hAnsi="Times New Roman" w:cs="Times New Roman"/>
          <w:sz w:val="24"/>
          <w:szCs w:val="24"/>
        </w:rPr>
        <w:t xml:space="preserve"> </w:t>
      </w:r>
      <w:proofErr w:type="spellStart"/>
      <w:r w:rsidRPr="00D4732C">
        <w:rPr>
          <w:rFonts w:ascii="Times New Roman" w:eastAsia="Times New Roman" w:hAnsi="Times New Roman" w:cs="Times New Roman"/>
          <w:sz w:val="24"/>
          <w:szCs w:val="24"/>
        </w:rPr>
        <w:t>Être</w:t>
      </w:r>
      <w:proofErr w:type="spellEnd"/>
      <w:r w:rsidRPr="00D4732C">
        <w:rPr>
          <w:rFonts w:ascii="Times New Roman" w:eastAsia="Times New Roman" w:hAnsi="Times New Roman" w:cs="Times New Roman"/>
          <w:sz w:val="24"/>
          <w:szCs w:val="24"/>
        </w:rPr>
        <w:t xml:space="preserve"> </w:t>
      </w:r>
      <w:proofErr w:type="spellStart"/>
      <w:r w:rsidRPr="00D4732C">
        <w:rPr>
          <w:rFonts w:ascii="Times New Roman" w:eastAsia="Times New Roman" w:hAnsi="Times New Roman" w:cs="Times New Roman"/>
          <w:sz w:val="24"/>
          <w:szCs w:val="24"/>
        </w:rPr>
        <w:t>ou</w:t>
      </w:r>
      <w:proofErr w:type="spellEnd"/>
      <w:r w:rsidRPr="00D4732C">
        <w:rPr>
          <w:rFonts w:ascii="Times New Roman" w:eastAsia="Times New Roman" w:hAnsi="Times New Roman" w:cs="Times New Roman"/>
          <w:sz w:val="24"/>
          <w:szCs w:val="24"/>
        </w:rPr>
        <w:t xml:space="preserve"> ne pas </w:t>
      </w:r>
      <w:proofErr w:type="spellStart"/>
      <w:r w:rsidRPr="00D4732C">
        <w:rPr>
          <w:rFonts w:ascii="Times New Roman" w:eastAsia="Times New Roman" w:hAnsi="Times New Roman" w:cs="Times New Roman"/>
          <w:sz w:val="24"/>
          <w:szCs w:val="24"/>
        </w:rPr>
        <w:t>être</w:t>
      </w:r>
      <w:proofErr w:type="spellEnd"/>
      <w:r w:rsidRPr="00D4732C">
        <w:rPr>
          <w:rFonts w:ascii="Times New Roman" w:eastAsia="Times New Roman" w:hAnsi="Times New Roman" w:cs="Times New Roman"/>
          <w:sz w:val="24"/>
          <w:szCs w:val="24"/>
        </w:rPr>
        <w:t xml:space="preserve"> B2 : Telle </w:t>
      </w:r>
      <w:proofErr w:type="spellStart"/>
      <w:r w:rsidRPr="00D4732C">
        <w:rPr>
          <w:rFonts w:ascii="Times New Roman" w:eastAsia="Times New Roman" w:hAnsi="Times New Roman" w:cs="Times New Roman"/>
          <w:sz w:val="24"/>
          <w:szCs w:val="24"/>
        </w:rPr>
        <w:t>est</w:t>
      </w:r>
      <w:proofErr w:type="spellEnd"/>
      <w:r w:rsidRPr="00D4732C">
        <w:rPr>
          <w:rFonts w:ascii="Times New Roman" w:eastAsia="Times New Roman" w:hAnsi="Times New Roman" w:cs="Times New Roman"/>
          <w:sz w:val="24"/>
          <w:szCs w:val="24"/>
        </w:rPr>
        <w:t xml:space="preserve"> la question. (le </w:t>
      </w:r>
      <w:proofErr w:type="spellStart"/>
      <w:r w:rsidRPr="00D4732C">
        <w:rPr>
          <w:rFonts w:ascii="Times New Roman" w:eastAsia="Times New Roman" w:hAnsi="Times New Roman" w:cs="Times New Roman"/>
          <w:sz w:val="24"/>
          <w:szCs w:val="24"/>
        </w:rPr>
        <w:t>projet</w:t>
      </w:r>
      <w:proofErr w:type="spellEnd"/>
      <w:r w:rsidRPr="00D4732C">
        <w:rPr>
          <w:rFonts w:ascii="Times New Roman" w:eastAsia="Times New Roman" w:hAnsi="Times New Roman" w:cs="Times New Roman"/>
          <w:sz w:val="24"/>
          <w:szCs w:val="24"/>
        </w:rPr>
        <w:t xml:space="preserve"> ELLO Étude </w:t>
      </w:r>
      <w:proofErr w:type="spellStart"/>
      <w:r w:rsidRPr="00D4732C">
        <w:rPr>
          <w:rFonts w:ascii="Times New Roman" w:eastAsia="Times New Roman" w:hAnsi="Times New Roman" w:cs="Times New Roman"/>
          <w:sz w:val="24"/>
          <w:szCs w:val="24"/>
        </w:rPr>
        <w:t>longitudinale</w:t>
      </w:r>
      <w:proofErr w:type="spellEnd"/>
      <w:r w:rsidRPr="00D4732C">
        <w:rPr>
          <w:rFonts w:ascii="Times New Roman" w:eastAsia="Times New Roman" w:hAnsi="Times New Roman" w:cs="Times New Roman"/>
          <w:sz w:val="24"/>
          <w:szCs w:val="24"/>
        </w:rPr>
        <w:t xml:space="preserve"> sur la langue </w:t>
      </w:r>
      <w:proofErr w:type="spellStart"/>
      <w:r w:rsidRPr="00D4732C">
        <w:rPr>
          <w:rFonts w:ascii="Times New Roman" w:eastAsia="Times New Roman" w:hAnsi="Times New Roman" w:cs="Times New Roman"/>
          <w:sz w:val="24"/>
          <w:szCs w:val="24"/>
        </w:rPr>
        <w:t>orale</w:t>
      </w:r>
      <w:proofErr w:type="spellEnd"/>
      <w:r w:rsidRPr="00D4732C">
        <w:rPr>
          <w:rFonts w:ascii="Times New Roman" w:eastAsia="Times New Roman" w:hAnsi="Times New Roman" w:cs="Times New Roman"/>
          <w:sz w:val="24"/>
          <w:szCs w:val="24"/>
        </w:rPr>
        <w:t xml:space="preserve">) [Success B2 or not B2 – That is the question. </w:t>
      </w:r>
      <w:r w:rsidRPr="00D4732C">
        <w:rPr>
          <w:rFonts w:ascii="Times New Roman" w:eastAsia="Times New Roman" w:hAnsi="Times New Roman" w:cs="Times New Roman"/>
          <w:sz w:val="24"/>
          <w:szCs w:val="24"/>
          <w:lang w:val="es-US"/>
        </w:rPr>
        <w:t xml:space="preserve">(The Étude longitudinale sur la langue orale (ELLO) project)]. </w:t>
      </w:r>
      <w:r w:rsidRPr="00D4732C">
        <w:rPr>
          <w:rFonts w:ascii="Times New Roman" w:eastAsia="Times New Roman" w:hAnsi="Times New Roman" w:cs="Times New Roman"/>
          <w:i/>
          <w:iCs/>
          <w:sz w:val="24"/>
          <w:szCs w:val="24"/>
          <w:lang w:val="es-US"/>
        </w:rPr>
        <w:t xml:space="preserve">Cahiers de l’Apliut, </w:t>
      </w:r>
      <w:proofErr w:type="gramStart"/>
      <w:r w:rsidRPr="00D4732C">
        <w:rPr>
          <w:rFonts w:ascii="Times New Roman" w:eastAsia="Times New Roman" w:hAnsi="Times New Roman" w:cs="Times New Roman"/>
          <w:i/>
          <w:iCs/>
          <w:sz w:val="24"/>
          <w:szCs w:val="24"/>
          <w:lang w:val="es-US"/>
        </w:rPr>
        <w:t>XXXIV</w:t>
      </w:r>
      <w:r w:rsidRPr="00D4732C">
        <w:rPr>
          <w:rFonts w:ascii="Times New Roman" w:eastAsia="Times New Roman" w:hAnsi="Times New Roman" w:cs="Times New Roman"/>
          <w:sz w:val="24"/>
          <w:szCs w:val="24"/>
          <w:lang w:val="es-US"/>
        </w:rPr>
        <w:t>(</w:t>
      </w:r>
      <w:proofErr w:type="gramEnd"/>
      <w:r w:rsidRPr="00D4732C">
        <w:rPr>
          <w:rFonts w:ascii="Times New Roman" w:eastAsia="Times New Roman" w:hAnsi="Times New Roman" w:cs="Times New Roman"/>
          <w:sz w:val="24"/>
          <w:szCs w:val="24"/>
          <w:lang w:val="es-US"/>
        </w:rPr>
        <w:t xml:space="preserve">2). </w:t>
      </w:r>
      <w:r w:rsidRPr="00D4732C">
        <w:rPr>
          <w:rFonts w:ascii="Times New Roman" w:eastAsia="Times New Roman" w:hAnsi="Times New Roman" w:cs="Times New Roman"/>
          <w:sz w:val="24"/>
          <w:szCs w:val="24"/>
        </w:rPr>
        <w:t xml:space="preserve"> </w:t>
      </w:r>
      <w:hyperlink r:id="rId36" w:history="1">
        <w:r w:rsidRPr="00D4732C">
          <w:rPr>
            <w:rStyle w:val="Hyperlink"/>
            <w:rFonts w:ascii="Times New Roman" w:eastAsia="Times New Roman" w:hAnsi="Times New Roman" w:cs="Times New Roman"/>
            <w:sz w:val="24"/>
            <w:szCs w:val="24"/>
          </w:rPr>
          <w:t>https://journals.openedition.org/apliut/5195</w:t>
        </w:r>
      </w:hyperlink>
    </w:p>
    <w:p w14:paraId="6B8EA94D" w14:textId="77777777" w:rsidR="00B12536" w:rsidRPr="00D4732C" w:rsidRDefault="00B12536" w:rsidP="00D4732C">
      <w:pPr>
        <w:spacing w:after="0" w:line="240" w:lineRule="auto"/>
        <w:ind w:left="720" w:hanging="720"/>
        <w:rPr>
          <w:rFonts w:ascii="Times New Roman" w:eastAsia="Times New Roman" w:hAnsi="Times New Roman" w:cs="Times New Roman"/>
          <w:sz w:val="24"/>
          <w:szCs w:val="24"/>
        </w:rPr>
      </w:pPr>
    </w:p>
    <w:p w14:paraId="5B01D5D9" w14:textId="3C97D640" w:rsidR="00444EAF" w:rsidRPr="00D4732C" w:rsidRDefault="00444EAF"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Fulcher, G. (2004). Deluded by artifices? The Common European Framework and harmonization. </w:t>
      </w:r>
      <w:r w:rsidRPr="00D4732C">
        <w:rPr>
          <w:rFonts w:ascii="Times New Roman" w:eastAsia="Times New Roman" w:hAnsi="Times New Roman" w:cs="Times New Roman"/>
          <w:i/>
          <w:sz w:val="24"/>
          <w:szCs w:val="24"/>
        </w:rPr>
        <w:t>Language Assessment Quarterly, 1</w:t>
      </w:r>
      <w:r w:rsidRPr="00D4732C">
        <w:rPr>
          <w:rFonts w:ascii="Times New Roman" w:eastAsia="Times New Roman" w:hAnsi="Times New Roman" w:cs="Times New Roman"/>
          <w:sz w:val="24"/>
          <w:szCs w:val="24"/>
        </w:rPr>
        <w:t>(4), 253</w:t>
      </w:r>
      <w:r w:rsidR="00F25687">
        <w:rPr>
          <w:rFonts w:ascii="Times New Roman" w:eastAsia="Times New Roman" w:hAnsi="Times New Roman" w:cs="Times New Roman"/>
          <w:sz w:val="24"/>
          <w:szCs w:val="24"/>
        </w:rPr>
        <w:t>-2</w:t>
      </w:r>
      <w:r w:rsidRPr="00D4732C">
        <w:rPr>
          <w:rFonts w:ascii="Times New Roman" w:eastAsia="Times New Roman" w:hAnsi="Times New Roman" w:cs="Times New Roman"/>
          <w:sz w:val="24"/>
          <w:szCs w:val="24"/>
        </w:rPr>
        <w:t>66.</w:t>
      </w:r>
    </w:p>
    <w:p w14:paraId="6A2317CC" w14:textId="5F54D376" w:rsidR="009A780C" w:rsidRPr="00D4732C" w:rsidRDefault="009A780C" w:rsidP="00D4732C">
      <w:pPr>
        <w:spacing w:after="0" w:line="240" w:lineRule="auto"/>
        <w:ind w:left="720" w:hanging="720"/>
        <w:rPr>
          <w:rFonts w:ascii="Times New Roman" w:eastAsia="Times New Roman" w:hAnsi="Times New Roman" w:cs="Times New Roman"/>
          <w:sz w:val="24"/>
          <w:szCs w:val="24"/>
        </w:rPr>
      </w:pPr>
    </w:p>
    <w:p w14:paraId="1BE830F6" w14:textId="2AC1F9E7" w:rsidR="009A780C" w:rsidRPr="00D4732C" w:rsidRDefault="009A780C"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Fulcher, G. (2010). The reification of the Common European Framework of Reference (CEFR) and effect-driven testing. In A. Psyaltou-Joycey &amp; M. </w:t>
      </w:r>
      <w:proofErr w:type="spellStart"/>
      <w:r w:rsidRPr="00D4732C">
        <w:rPr>
          <w:rFonts w:ascii="Times New Roman" w:eastAsia="Times New Roman" w:hAnsi="Times New Roman" w:cs="Times New Roman"/>
          <w:sz w:val="24"/>
          <w:szCs w:val="24"/>
        </w:rPr>
        <w:t>Matthaioudakis</w:t>
      </w:r>
      <w:proofErr w:type="spellEnd"/>
      <w:r w:rsidRPr="00D4732C">
        <w:rPr>
          <w:rFonts w:ascii="Times New Roman" w:eastAsia="Times New Roman" w:hAnsi="Times New Roman" w:cs="Times New Roman"/>
          <w:sz w:val="24"/>
          <w:szCs w:val="24"/>
        </w:rPr>
        <w:t xml:space="preserve"> (Eds.), </w:t>
      </w:r>
      <w:r w:rsidRPr="00D4732C">
        <w:rPr>
          <w:rFonts w:ascii="Times New Roman" w:eastAsia="Times New Roman" w:hAnsi="Times New Roman" w:cs="Times New Roman"/>
          <w:i/>
          <w:iCs/>
          <w:sz w:val="24"/>
          <w:szCs w:val="24"/>
        </w:rPr>
        <w:t>Advances in research on language acquisition and teaching: Selected papers</w:t>
      </w:r>
      <w:r w:rsidRPr="00D4732C">
        <w:rPr>
          <w:rFonts w:ascii="Times New Roman" w:eastAsia="Times New Roman" w:hAnsi="Times New Roman" w:cs="Times New Roman"/>
          <w:sz w:val="24"/>
          <w:szCs w:val="24"/>
        </w:rPr>
        <w:t xml:space="preserve"> (pp. 15-26). GALA.</w:t>
      </w:r>
    </w:p>
    <w:p w14:paraId="5432CDFE" w14:textId="77777777" w:rsidR="002E7BF4" w:rsidRPr="00D4732C" w:rsidRDefault="002E7BF4" w:rsidP="00D4732C">
      <w:pPr>
        <w:spacing w:after="0" w:line="240" w:lineRule="auto"/>
        <w:ind w:left="720" w:hanging="720"/>
        <w:rPr>
          <w:rFonts w:ascii="Times New Roman" w:eastAsia="Times New Roman" w:hAnsi="Times New Roman" w:cs="Times New Roman"/>
          <w:sz w:val="24"/>
          <w:szCs w:val="24"/>
        </w:rPr>
      </w:pPr>
    </w:p>
    <w:p w14:paraId="1AAACB2B" w14:textId="133F04E4" w:rsidR="002E7BF4" w:rsidRPr="00D4732C" w:rsidRDefault="002E7BF4" w:rsidP="00D4732C">
      <w:pPr>
        <w:spacing w:after="0" w:line="240" w:lineRule="auto"/>
        <w:ind w:left="720" w:hanging="720"/>
        <w:rPr>
          <w:rFonts w:ascii="Times New Roman" w:eastAsia="Times New Roman" w:hAnsi="Times New Roman" w:cs="Times New Roman"/>
          <w:sz w:val="24"/>
          <w:szCs w:val="24"/>
        </w:rPr>
      </w:pPr>
      <w:proofErr w:type="spellStart"/>
      <w:r w:rsidRPr="00D4732C">
        <w:rPr>
          <w:rFonts w:ascii="Times New Roman" w:hAnsi="Times New Roman" w:cs="Times New Roman"/>
          <w:sz w:val="24"/>
          <w:szCs w:val="24"/>
        </w:rPr>
        <w:t>Fulková</w:t>
      </w:r>
      <w:proofErr w:type="spellEnd"/>
      <w:r w:rsidRPr="00D4732C">
        <w:rPr>
          <w:rFonts w:ascii="Times New Roman" w:hAnsi="Times New Roman" w:cs="Times New Roman"/>
          <w:sz w:val="24"/>
          <w:szCs w:val="24"/>
        </w:rPr>
        <w:t xml:space="preserve">, M. (2019). observations about the Common European Framework of Reference for visual literacy. </w:t>
      </w:r>
      <w:r w:rsidRPr="00D4732C">
        <w:rPr>
          <w:rFonts w:ascii="Times New Roman" w:hAnsi="Times New Roman" w:cs="Times New Roman"/>
          <w:i/>
          <w:iCs/>
          <w:sz w:val="24"/>
          <w:szCs w:val="24"/>
        </w:rPr>
        <w:t>International Journal of Education Through Art</w:t>
      </w:r>
      <w:r w:rsidRPr="00D4732C">
        <w:rPr>
          <w:rFonts w:ascii="Times New Roman" w:hAnsi="Times New Roman" w:cs="Times New Roman"/>
          <w:sz w:val="24"/>
          <w:szCs w:val="24"/>
        </w:rPr>
        <w:t xml:space="preserve">, </w:t>
      </w:r>
      <w:r w:rsidRPr="00D4732C">
        <w:rPr>
          <w:rFonts w:ascii="Times New Roman" w:hAnsi="Times New Roman" w:cs="Times New Roman"/>
          <w:i/>
          <w:iCs/>
          <w:sz w:val="24"/>
          <w:szCs w:val="24"/>
        </w:rPr>
        <w:t>15</w:t>
      </w:r>
      <w:r w:rsidRPr="00D4732C">
        <w:rPr>
          <w:rFonts w:ascii="Times New Roman" w:hAnsi="Times New Roman" w:cs="Times New Roman"/>
          <w:sz w:val="24"/>
          <w:szCs w:val="24"/>
        </w:rPr>
        <w:t>(1), 75-83.</w:t>
      </w:r>
    </w:p>
    <w:p w14:paraId="7075CECE" w14:textId="77777777" w:rsidR="0085798A" w:rsidRPr="00D4732C" w:rsidRDefault="0085798A" w:rsidP="00D4732C">
      <w:pPr>
        <w:spacing w:after="0" w:line="240" w:lineRule="auto"/>
        <w:ind w:left="720" w:hanging="720"/>
        <w:rPr>
          <w:rFonts w:ascii="Times New Roman" w:hAnsi="Times New Roman" w:cs="Times New Roman"/>
          <w:sz w:val="24"/>
          <w:szCs w:val="24"/>
        </w:rPr>
      </w:pPr>
    </w:p>
    <w:p w14:paraId="728BA108" w14:textId="1ED04468" w:rsidR="005223AF" w:rsidRPr="00D4732C" w:rsidRDefault="00E41FB8" w:rsidP="00D4732C">
      <w:pPr>
        <w:spacing w:after="0" w:line="240" w:lineRule="auto"/>
        <w:ind w:left="720" w:hanging="720"/>
        <w:rPr>
          <w:rFonts w:ascii="Times New Roman" w:hAnsi="Times New Roman" w:cs="Times New Roman"/>
          <w:sz w:val="24"/>
          <w:szCs w:val="24"/>
        </w:rPr>
      </w:pPr>
      <w:r w:rsidRPr="00D4732C">
        <w:rPr>
          <w:rFonts w:ascii="Times New Roman" w:eastAsia="Times New Roman" w:hAnsi="Times New Roman" w:cs="Times New Roman"/>
          <w:sz w:val="24"/>
          <w:szCs w:val="24"/>
        </w:rPr>
        <w:t xml:space="preserve">Galaczi, E., &amp; Khalifa, H. (2009). Cambridge ESOL’s CEFR DVD of speaking performances: What’s the story? </w:t>
      </w:r>
      <w:r w:rsidRPr="00D4732C">
        <w:rPr>
          <w:rFonts w:ascii="Times New Roman" w:hAnsi="Times New Roman" w:cs="Times New Roman"/>
          <w:i/>
          <w:sz w:val="24"/>
          <w:szCs w:val="24"/>
        </w:rPr>
        <w:t>Cambridge ESOL Research Notes, 37</w:t>
      </w:r>
      <w:r w:rsidRPr="00D4732C">
        <w:rPr>
          <w:rFonts w:ascii="Times New Roman" w:hAnsi="Times New Roman" w:cs="Times New Roman"/>
          <w:sz w:val="24"/>
          <w:szCs w:val="24"/>
        </w:rPr>
        <w:t>, 23</w:t>
      </w:r>
      <w:r w:rsidR="00F25687">
        <w:rPr>
          <w:rFonts w:ascii="Times New Roman" w:hAnsi="Times New Roman" w:cs="Times New Roman"/>
          <w:sz w:val="24"/>
          <w:szCs w:val="24"/>
        </w:rPr>
        <w:t>-</w:t>
      </w:r>
      <w:r w:rsidRPr="00D4732C">
        <w:rPr>
          <w:rFonts w:ascii="Times New Roman" w:hAnsi="Times New Roman" w:cs="Times New Roman"/>
          <w:sz w:val="24"/>
          <w:szCs w:val="24"/>
        </w:rPr>
        <w:t>29.</w:t>
      </w:r>
    </w:p>
    <w:p w14:paraId="71AD94D5" w14:textId="21E245DA" w:rsidR="00B12536" w:rsidRPr="00D4732C" w:rsidRDefault="00B12536" w:rsidP="00D4732C">
      <w:pPr>
        <w:spacing w:after="0" w:line="240" w:lineRule="auto"/>
        <w:ind w:left="720" w:hanging="720"/>
        <w:rPr>
          <w:rFonts w:ascii="Times New Roman" w:hAnsi="Times New Roman" w:cs="Times New Roman"/>
          <w:sz w:val="24"/>
          <w:szCs w:val="24"/>
        </w:rPr>
      </w:pPr>
    </w:p>
    <w:p w14:paraId="3AD44986" w14:textId="77777777" w:rsidR="00AD6872" w:rsidRPr="00D4732C" w:rsidRDefault="00AD6872"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Glover, P. (2011). Using CEFR level descriptors to raise university students’ awareness of their speaking skills. </w:t>
      </w:r>
      <w:r w:rsidRPr="00D4732C">
        <w:rPr>
          <w:rFonts w:ascii="Times New Roman" w:eastAsia="Times New Roman" w:hAnsi="Times New Roman" w:cs="Times New Roman"/>
          <w:i/>
          <w:iCs/>
          <w:sz w:val="24"/>
          <w:szCs w:val="24"/>
        </w:rPr>
        <w:t>Language Awareness</w:t>
      </w:r>
      <w:r w:rsidRPr="00D4732C">
        <w:rPr>
          <w:rFonts w:ascii="Times New Roman" w:eastAsia="Times New Roman" w:hAnsi="Times New Roman" w:cs="Times New Roman"/>
          <w:sz w:val="24"/>
          <w:szCs w:val="24"/>
        </w:rPr>
        <w:t xml:space="preserve">, </w:t>
      </w:r>
      <w:r w:rsidRPr="00D4732C">
        <w:rPr>
          <w:rFonts w:ascii="Times New Roman" w:eastAsia="Times New Roman" w:hAnsi="Times New Roman" w:cs="Times New Roman"/>
          <w:i/>
          <w:iCs/>
          <w:sz w:val="24"/>
          <w:szCs w:val="24"/>
        </w:rPr>
        <w:t>20</w:t>
      </w:r>
      <w:r w:rsidRPr="00D4732C">
        <w:rPr>
          <w:rFonts w:ascii="Times New Roman" w:eastAsia="Times New Roman" w:hAnsi="Times New Roman" w:cs="Times New Roman"/>
          <w:sz w:val="24"/>
          <w:szCs w:val="24"/>
        </w:rPr>
        <w:t>(2), 121-133.</w:t>
      </w:r>
    </w:p>
    <w:p w14:paraId="009E89E6" w14:textId="77777777" w:rsidR="00AD6872" w:rsidRPr="00D4732C" w:rsidRDefault="00AD6872" w:rsidP="00D4732C">
      <w:pPr>
        <w:spacing w:after="0" w:line="240" w:lineRule="auto"/>
        <w:ind w:left="720" w:hanging="720"/>
        <w:rPr>
          <w:rFonts w:ascii="Times New Roman" w:hAnsi="Times New Roman" w:cs="Times New Roman"/>
          <w:sz w:val="24"/>
          <w:szCs w:val="24"/>
        </w:rPr>
      </w:pPr>
    </w:p>
    <w:p w14:paraId="59766BB9" w14:textId="430D9F50" w:rsidR="00255ECE" w:rsidRPr="00255ECE" w:rsidRDefault="00255ECE" w:rsidP="00D4732C">
      <w:pPr>
        <w:spacing w:after="0" w:line="240" w:lineRule="auto"/>
        <w:ind w:left="720" w:hanging="720"/>
        <w:rPr>
          <w:rFonts w:ascii="Times New Roman" w:hAnsi="Times New Roman" w:cs="Times New Roman"/>
          <w:sz w:val="24"/>
          <w:szCs w:val="24"/>
        </w:rPr>
      </w:pPr>
      <w:proofErr w:type="spellStart"/>
      <w:r w:rsidRPr="00255ECE">
        <w:rPr>
          <w:rFonts w:ascii="Times New Roman" w:hAnsi="Times New Roman" w:cs="Times New Roman"/>
          <w:sz w:val="24"/>
          <w:szCs w:val="24"/>
        </w:rPr>
        <w:t>Goullier</w:t>
      </w:r>
      <w:proofErr w:type="spellEnd"/>
      <w:r w:rsidRPr="00255ECE">
        <w:rPr>
          <w:rFonts w:ascii="Times New Roman" w:hAnsi="Times New Roman" w:cs="Times New Roman"/>
          <w:sz w:val="24"/>
          <w:szCs w:val="24"/>
        </w:rPr>
        <w:t>, F. (2007). Council of Europe tools for language teaching.</w:t>
      </w:r>
      <w:r w:rsidRPr="00255ECE">
        <w:rPr>
          <w:rFonts w:ascii="Times New Roman" w:hAnsi="Times New Roman" w:cs="Times New Roman"/>
          <w:i/>
          <w:iCs/>
          <w:sz w:val="24"/>
          <w:szCs w:val="24"/>
        </w:rPr>
        <w:t xml:space="preserve"> Les Editions Didier</w:t>
      </w:r>
      <w:r w:rsidRPr="00255ECE">
        <w:rPr>
          <w:rFonts w:ascii="Times New Roman" w:hAnsi="Times New Roman" w:cs="Times New Roman"/>
          <w:sz w:val="24"/>
          <w:szCs w:val="24"/>
        </w:rPr>
        <w:t>.</w:t>
      </w:r>
    </w:p>
    <w:p w14:paraId="6D7A8DEC" w14:textId="77777777" w:rsidR="00255ECE" w:rsidRPr="00D4732C" w:rsidRDefault="00255ECE" w:rsidP="00D4732C">
      <w:pPr>
        <w:spacing w:after="0" w:line="240" w:lineRule="auto"/>
        <w:ind w:left="720" w:hanging="720"/>
        <w:rPr>
          <w:rFonts w:ascii="Times New Roman" w:hAnsi="Times New Roman" w:cs="Times New Roman"/>
          <w:sz w:val="24"/>
          <w:szCs w:val="24"/>
        </w:rPr>
      </w:pPr>
    </w:p>
    <w:p w14:paraId="2B33A2FF" w14:textId="59E93C3F" w:rsidR="00B12536" w:rsidRPr="00D4732C" w:rsidRDefault="00B12536" w:rsidP="00D4732C">
      <w:pPr>
        <w:spacing w:after="0"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t xml:space="preserve">Green, A. (2017). Linking tests of English for academic purposes to the CEFR: The score user’s perspective. </w:t>
      </w:r>
      <w:r w:rsidRPr="00D4732C">
        <w:rPr>
          <w:rFonts w:ascii="Times New Roman" w:hAnsi="Times New Roman" w:cs="Times New Roman"/>
          <w:i/>
          <w:iCs/>
          <w:sz w:val="24"/>
          <w:szCs w:val="24"/>
        </w:rPr>
        <w:t>Language Assessment Quarterly, 15</w:t>
      </w:r>
      <w:r w:rsidRPr="00D4732C">
        <w:rPr>
          <w:rFonts w:ascii="Times New Roman" w:hAnsi="Times New Roman" w:cs="Times New Roman"/>
          <w:sz w:val="24"/>
          <w:szCs w:val="24"/>
        </w:rPr>
        <w:t>, 59</w:t>
      </w:r>
      <w:r w:rsidR="00F25687">
        <w:rPr>
          <w:rFonts w:ascii="Times New Roman" w:hAnsi="Times New Roman" w:cs="Times New Roman"/>
          <w:sz w:val="24"/>
          <w:szCs w:val="24"/>
        </w:rPr>
        <w:t>-</w:t>
      </w:r>
      <w:r w:rsidRPr="00D4732C">
        <w:rPr>
          <w:rFonts w:ascii="Times New Roman" w:hAnsi="Times New Roman" w:cs="Times New Roman"/>
          <w:sz w:val="24"/>
          <w:szCs w:val="24"/>
        </w:rPr>
        <w:t>74. DOI: 10.1080/15434303.2017.1350685</w:t>
      </w:r>
    </w:p>
    <w:p w14:paraId="5FFD2661" w14:textId="77777777" w:rsidR="00B371F5" w:rsidRPr="00D4732C" w:rsidRDefault="00B371F5" w:rsidP="00D4732C">
      <w:pPr>
        <w:spacing w:after="0" w:line="240" w:lineRule="auto"/>
        <w:ind w:left="720" w:hanging="720"/>
        <w:rPr>
          <w:rFonts w:ascii="Times New Roman" w:hAnsi="Times New Roman" w:cs="Times New Roman"/>
          <w:sz w:val="24"/>
          <w:szCs w:val="24"/>
        </w:rPr>
      </w:pPr>
    </w:p>
    <w:p w14:paraId="39C52C2F" w14:textId="77777777" w:rsidR="00B371F5" w:rsidRPr="00D4732C" w:rsidRDefault="00B371F5" w:rsidP="00D4732C">
      <w:pPr>
        <w:spacing w:after="0" w:line="240" w:lineRule="auto"/>
        <w:ind w:left="720" w:hanging="720"/>
        <w:rPr>
          <w:rFonts w:ascii="Times New Roman" w:eastAsia="Times New Roman" w:hAnsi="Times New Roman" w:cs="Times New Roman"/>
          <w:sz w:val="24"/>
          <w:szCs w:val="24"/>
        </w:rPr>
      </w:pPr>
      <w:proofErr w:type="spellStart"/>
      <w:r w:rsidRPr="00D4732C">
        <w:rPr>
          <w:rFonts w:ascii="Times New Roman" w:eastAsia="Times New Roman" w:hAnsi="Times New Roman" w:cs="Times New Roman"/>
          <w:sz w:val="24"/>
          <w:szCs w:val="24"/>
        </w:rPr>
        <w:t>Gyllstad</w:t>
      </w:r>
      <w:proofErr w:type="spellEnd"/>
      <w:r w:rsidRPr="00D4732C">
        <w:rPr>
          <w:rFonts w:ascii="Times New Roman" w:eastAsia="Times New Roman" w:hAnsi="Times New Roman" w:cs="Times New Roman"/>
          <w:sz w:val="24"/>
          <w:szCs w:val="24"/>
        </w:rPr>
        <w:t xml:space="preserve">, H., </w:t>
      </w:r>
      <w:proofErr w:type="spellStart"/>
      <w:r w:rsidRPr="00D4732C">
        <w:rPr>
          <w:rFonts w:ascii="Times New Roman" w:eastAsia="Times New Roman" w:hAnsi="Times New Roman" w:cs="Times New Roman"/>
          <w:sz w:val="24"/>
          <w:szCs w:val="24"/>
        </w:rPr>
        <w:t>Granfeldt</w:t>
      </w:r>
      <w:proofErr w:type="spellEnd"/>
      <w:r w:rsidRPr="00D4732C">
        <w:rPr>
          <w:rFonts w:ascii="Times New Roman" w:eastAsia="Times New Roman" w:hAnsi="Times New Roman" w:cs="Times New Roman"/>
          <w:sz w:val="24"/>
          <w:szCs w:val="24"/>
        </w:rPr>
        <w:t xml:space="preserve">, J., Bernardini, P., &amp; Källkvist, M. (2014). Linguistic correlates to communicative proficiency levels of the CEFR: The case of syntactic complexity in written L2 English, L3 French and L4 Italian. </w:t>
      </w:r>
      <w:proofErr w:type="spellStart"/>
      <w:r w:rsidRPr="00D4732C">
        <w:rPr>
          <w:rFonts w:ascii="Times New Roman" w:eastAsia="Times New Roman" w:hAnsi="Times New Roman" w:cs="Times New Roman"/>
          <w:i/>
          <w:iCs/>
          <w:sz w:val="24"/>
          <w:szCs w:val="24"/>
        </w:rPr>
        <w:t>Eurosla</w:t>
      </w:r>
      <w:proofErr w:type="spellEnd"/>
      <w:r w:rsidRPr="00D4732C">
        <w:rPr>
          <w:rFonts w:ascii="Times New Roman" w:eastAsia="Times New Roman" w:hAnsi="Times New Roman" w:cs="Times New Roman"/>
          <w:i/>
          <w:iCs/>
          <w:sz w:val="24"/>
          <w:szCs w:val="24"/>
        </w:rPr>
        <w:t xml:space="preserve"> Yearbook</w:t>
      </w:r>
      <w:r w:rsidRPr="00D4732C">
        <w:rPr>
          <w:rFonts w:ascii="Times New Roman" w:eastAsia="Times New Roman" w:hAnsi="Times New Roman" w:cs="Times New Roman"/>
          <w:sz w:val="24"/>
          <w:szCs w:val="24"/>
        </w:rPr>
        <w:t xml:space="preserve">, </w:t>
      </w:r>
      <w:r w:rsidRPr="00D4732C">
        <w:rPr>
          <w:rFonts w:ascii="Times New Roman" w:eastAsia="Times New Roman" w:hAnsi="Times New Roman" w:cs="Times New Roman"/>
          <w:i/>
          <w:iCs/>
          <w:sz w:val="24"/>
          <w:szCs w:val="24"/>
        </w:rPr>
        <w:t>14</w:t>
      </w:r>
      <w:r w:rsidRPr="00D4732C">
        <w:rPr>
          <w:rFonts w:ascii="Times New Roman" w:eastAsia="Times New Roman" w:hAnsi="Times New Roman" w:cs="Times New Roman"/>
          <w:sz w:val="24"/>
          <w:szCs w:val="24"/>
        </w:rPr>
        <w:t>(1), 1-30.</w:t>
      </w:r>
    </w:p>
    <w:p w14:paraId="7700CE99" w14:textId="77777777" w:rsidR="00117EF6" w:rsidRPr="00D4732C" w:rsidRDefault="00117EF6" w:rsidP="00D4732C">
      <w:pPr>
        <w:spacing w:after="0" w:line="240" w:lineRule="auto"/>
        <w:ind w:left="720" w:hanging="720"/>
        <w:rPr>
          <w:rFonts w:ascii="Times New Roman" w:hAnsi="Times New Roman" w:cs="Times New Roman"/>
          <w:sz w:val="24"/>
          <w:szCs w:val="24"/>
        </w:rPr>
      </w:pPr>
    </w:p>
    <w:p w14:paraId="10105460" w14:textId="510B13D3" w:rsidR="005223AF" w:rsidRPr="00D4732C" w:rsidRDefault="005223AF" w:rsidP="00D4732C">
      <w:pPr>
        <w:spacing w:after="0"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t xml:space="preserve">Harsch, C., &amp; Martin, G. (2012). Adapting CEF-descriptors for rating purposes: Validation by a combined rater training and scale revision approach. </w:t>
      </w:r>
      <w:r w:rsidRPr="00D4732C">
        <w:rPr>
          <w:rFonts w:ascii="Times New Roman" w:hAnsi="Times New Roman" w:cs="Times New Roman"/>
          <w:i/>
          <w:iCs/>
          <w:sz w:val="24"/>
          <w:szCs w:val="24"/>
        </w:rPr>
        <w:t>Assessing Writing</w:t>
      </w:r>
      <w:r w:rsidRPr="00D4732C">
        <w:rPr>
          <w:rFonts w:ascii="Times New Roman" w:hAnsi="Times New Roman" w:cs="Times New Roman"/>
          <w:sz w:val="24"/>
          <w:szCs w:val="24"/>
        </w:rPr>
        <w:t xml:space="preserve">, </w:t>
      </w:r>
      <w:r w:rsidRPr="00D4732C">
        <w:rPr>
          <w:rFonts w:ascii="Times New Roman" w:hAnsi="Times New Roman" w:cs="Times New Roman"/>
          <w:i/>
          <w:iCs/>
          <w:sz w:val="24"/>
          <w:szCs w:val="24"/>
        </w:rPr>
        <w:t>17</w:t>
      </w:r>
      <w:r w:rsidRPr="00D4732C">
        <w:rPr>
          <w:rFonts w:ascii="Times New Roman" w:hAnsi="Times New Roman" w:cs="Times New Roman"/>
          <w:sz w:val="24"/>
          <w:szCs w:val="24"/>
        </w:rPr>
        <w:t>(4), 228</w:t>
      </w:r>
      <w:r w:rsidR="00F25687">
        <w:rPr>
          <w:rFonts w:ascii="Times New Roman" w:hAnsi="Times New Roman" w:cs="Times New Roman"/>
          <w:sz w:val="24"/>
          <w:szCs w:val="24"/>
        </w:rPr>
        <w:t>-</w:t>
      </w:r>
      <w:r w:rsidRPr="00D4732C">
        <w:rPr>
          <w:rFonts w:ascii="Times New Roman" w:hAnsi="Times New Roman" w:cs="Times New Roman"/>
          <w:sz w:val="24"/>
          <w:szCs w:val="24"/>
        </w:rPr>
        <w:t>250.</w:t>
      </w:r>
    </w:p>
    <w:p w14:paraId="5D8190AF" w14:textId="77777777" w:rsidR="00117EF6" w:rsidRPr="00D4732C" w:rsidRDefault="00117EF6" w:rsidP="00D4732C">
      <w:pPr>
        <w:spacing w:after="0" w:line="240" w:lineRule="auto"/>
        <w:ind w:left="720" w:hanging="720"/>
        <w:rPr>
          <w:rFonts w:ascii="Times New Roman" w:hAnsi="Times New Roman" w:cs="Times New Roman"/>
          <w:sz w:val="24"/>
          <w:szCs w:val="24"/>
        </w:rPr>
      </w:pPr>
    </w:p>
    <w:p w14:paraId="4E98710D" w14:textId="110C6839" w:rsidR="00117EF6" w:rsidRPr="00D4732C" w:rsidRDefault="00117EF6" w:rsidP="00D4732C">
      <w:pPr>
        <w:spacing w:after="0"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t xml:space="preserve">Harsch, C. (2018). How suitable is the CEFR for setting university entrance standards? </w:t>
      </w:r>
      <w:r w:rsidRPr="00D4732C">
        <w:rPr>
          <w:rFonts w:ascii="Times New Roman" w:hAnsi="Times New Roman" w:cs="Times New Roman"/>
          <w:i/>
          <w:iCs/>
          <w:sz w:val="24"/>
          <w:szCs w:val="24"/>
        </w:rPr>
        <w:t>Language Assessment Quarterly, 15</w:t>
      </w:r>
      <w:r w:rsidRPr="00D4732C">
        <w:rPr>
          <w:rFonts w:ascii="Times New Roman" w:hAnsi="Times New Roman" w:cs="Times New Roman"/>
          <w:sz w:val="24"/>
          <w:szCs w:val="24"/>
        </w:rPr>
        <w:t>(1), 102</w:t>
      </w:r>
      <w:r w:rsidR="00F25687">
        <w:rPr>
          <w:rFonts w:ascii="Times New Roman" w:hAnsi="Times New Roman" w:cs="Times New Roman"/>
          <w:sz w:val="24"/>
          <w:szCs w:val="24"/>
        </w:rPr>
        <w:t>-</w:t>
      </w:r>
      <w:r w:rsidRPr="00D4732C">
        <w:rPr>
          <w:rFonts w:ascii="Times New Roman" w:hAnsi="Times New Roman" w:cs="Times New Roman"/>
          <w:sz w:val="24"/>
          <w:szCs w:val="24"/>
        </w:rPr>
        <w:t>108.</w:t>
      </w:r>
    </w:p>
    <w:p w14:paraId="4935D3A4" w14:textId="77777777" w:rsidR="00117EF6" w:rsidRPr="00D4732C" w:rsidRDefault="00117EF6" w:rsidP="00D4732C">
      <w:pPr>
        <w:spacing w:after="0" w:line="240" w:lineRule="auto"/>
        <w:ind w:left="720" w:hanging="720"/>
        <w:rPr>
          <w:rFonts w:ascii="Times New Roman" w:hAnsi="Times New Roman" w:cs="Times New Roman"/>
          <w:sz w:val="24"/>
          <w:szCs w:val="24"/>
        </w:rPr>
      </w:pPr>
    </w:p>
    <w:p w14:paraId="31052534" w14:textId="3D81FF5E" w:rsidR="00117EF6" w:rsidRPr="00D4732C" w:rsidRDefault="00117EF6" w:rsidP="00D4732C">
      <w:pPr>
        <w:spacing w:after="0"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t xml:space="preserve">Harsch, C. (2019). What it means to be at a CEFR level. Or why my Mojito is not your Mojito on the significance of sharing Mojito recipes. In A. Huhta, G. Erikson &amp; N. Figueras </w:t>
      </w:r>
      <w:r w:rsidRPr="00D4732C">
        <w:rPr>
          <w:rFonts w:ascii="Times New Roman" w:hAnsi="Times New Roman" w:cs="Times New Roman"/>
          <w:sz w:val="24"/>
          <w:szCs w:val="24"/>
        </w:rPr>
        <w:lastRenderedPageBreak/>
        <w:t xml:space="preserve">(Eds.), </w:t>
      </w:r>
      <w:r w:rsidRPr="00D4732C">
        <w:rPr>
          <w:rFonts w:ascii="Times New Roman" w:hAnsi="Times New Roman" w:cs="Times New Roman"/>
          <w:i/>
          <w:iCs/>
          <w:sz w:val="24"/>
          <w:szCs w:val="24"/>
        </w:rPr>
        <w:t xml:space="preserve">Developments in language education: A memorial volume in </w:t>
      </w:r>
      <w:proofErr w:type="spellStart"/>
      <w:r w:rsidRPr="00D4732C">
        <w:rPr>
          <w:rFonts w:ascii="Times New Roman" w:hAnsi="Times New Roman" w:cs="Times New Roman"/>
          <w:i/>
          <w:iCs/>
          <w:sz w:val="24"/>
          <w:szCs w:val="24"/>
        </w:rPr>
        <w:t>honour</w:t>
      </w:r>
      <w:proofErr w:type="spellEnd"/>
      <w:r w:rsidRPr="00D4732C">
        <w:rPr>
          <w:rFonts w:ascii="Times New Roman" w:hAnsi="Times New Roman" w:cs="Times New Roman"/>
          <w:i/>
          <w:iCs/>
          <w:sz w:val="24"/>
          <w:szCs w:val="24"/>
        </w:rPr>
        <w:t xml:space="preserve"> of Sauli Takala </w:t>
      </w:r>
      <w:r w:rsidRPr="00D4732C">
        <w:rPr>
          <w:rFonts w:ascii="Times New Roman" w:hAnsi="Times New Roman" w:cs="Times New Roman"/>
          <w:sz w:val="24"/>
          <w:szCs w:val="24"/>
        </w:rPr>
        <w:t>(pp. 76</w:t>
      </w:r>
      <w:r w:rsidR="00F25687">
        <w:rPr>
          <w:rFonts w:ascii="Times New Roman" w:hAnsi="Times New Roman" w:cs="Times New Roman"/>
          <w:sz w:val="24"/>
          <w:szCs w:val="24"/>
        </w:rPr>
        <w:t>-</w:t>
      </w:r>
      <w:r w:rsidRPr="00D4732C">
        <w:rPr>
          <w:rFonts w:ascii="Times New Roman" w:hAnsi="Times New Roman" w:cs="Times New Roman"/>
          <w:sz w:val="24"/>
          <w:szCs w:val="24"/>
        </w:rPr>
        <w:t>93). University Printing House.</w:t>
      </w:r>
    </w:p>
    <w:p w14:paraId="2D710193" w14:textId="77777777" w:rsidR="00117EF6" w:rsidRPr="00D4732C" w:rsidRDefault="00117EF6" w:rsidP="00D4732C">
      <w:pPr>
        <w:spacing w:after="0" w:line="240" w:lineRule="auto"/>
        <w:ind w:left="720" w:hanging="720"/>
        <w:rPr>
          <w:rFonts w:ascii="Times New Roman" w:hAnsi="Times New Roman" w:cs="Times New Roman"/>
          <w:sz w:val="24"/>
          <w:szCs w:val="24"/>
        </w:rPr>
      </w:pPr>
    </w:p>
    <w:p w14:paraId="490CE23D" w14:textId="761DA45C" w:rsidR="00687EF4" w:rsidRPr="00D4732C" w:rsidRDefault="00117EF6" w:rsidP="00D4732C">
      <w:pPr>
        <w:spacing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t xml:space="preserve">Harsch, C., &amp; Hartig, J. (2015). What are we aligning tests to when we report test alignment to the CEFR? </w:t>
      </w:r>
      <w:r w:rsidRPr="00D4732C">
        <w:rPr>
          <w:rFonts w:ascii="Times New Roman" w:hAnsi="Times New Roman" w:cs="Times New Roman"/>
          <w:i/>
          <w:iCs/>
          <w:sz w:val="24"/>
          <w:szCs w:val="24"/>
        </w:rPr>
        <w:t>Language Assessment Quarterly, 12</w:t>
      </w:r>
      <w:r w:rsidRPr="00D4732C">
        <w:rPr>
          <w:rFonts w:ascii="Times New Roman" w:hAnsi="Times New Roman" w:cs="Times New Roman"/>
          <w:sz w:val="24"/>
          <w:szCs w:val="24"/>
        </w:rPr>
        <w:t>(4), 333</w:t>
      </w:r>
      <w:r w:rsidR="00F25687">
        <w:rPr>
          <w:rFonts w:ascii="Times New Roman" w:hAnsi="Times New Roman" w:cs="Times New Roman"/>
          <w:sz w:val="24"/>
          <w:szCs w:val="24"/>
        </w:rPr>
        <w:t>-</w:t>
      </w:r>
      <w:r w:rsidRPr="00D4732C">
        <w:rPr>
          <w:rFonts w:ascii="Times New Roman" w:hAnsi="Times New Roman" w:cs="Times New Roman"/>
          <w:sz w:val="24"/>
          <w:szCs w:val="24"/>
        </w:rPr>
        <w:t>362.</w:t>
      </w:r>
      <w:r w:rsidR="00687EF4" w:rsidRPr="00D4732C">
        <w:rPr>
          <w:rFonts w:ascii="Times New Roman" w:hAnsi="Times New Roman" w:cs="Times New Roman"/>
          <w:sz w:val="24"/>
          <w:szCs w:val="24"/>
        </w:rPr>
        <w:t xml:space="preserve"> </w:t>
      </w:r>
    </w:p>
    <w:p w14:paraId="21CBCD8C" w14:textId="7DF2073E" w:rsidR="00687EF4" w:rsidRPr="00D4732C" w:rsidRDefault="00687EF4" w:rsidP="00D4732C">
      <w:pPr>
        <w:spacing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Harsch, C., &amp; Rupp, A. A. (2011). Designing and scaling level-specific writing tasks in alignment with the CEFR: A test-centered approach. </w:t>
      </w:r>
      <w:r w:rsidRPr="00D4732C">
        <w:rPr>
          <w:rFonts w:ascii="Times New Roman" w:eastAsia="Times New Roman" w:hAnsi="Times New Roman" w:cs="Times New Roman"/>
          <w:i/>
          <w:iCs/>
          <w:sz w:val="24"/>
          <w:szCs w:val="24"/>
        </w:rPr>
        <w:t>Language Assessment Quarterly</w:t>
      </w:r>
      <w:r w:rsidRPr="00D4732C">
        <w:rPr>
          <w:rFonts w:ascii="Times New Roman" w:eastAsia="Times New Roman" w:hAnsi="Times New Roman" w:cs="Times New Roman"/>
          <w:sz w:val="24"/>
          <w:szCs w:val="24"/>
        </w:rPr>
        <w:t xml:space="preserve">, </w:t>
      </w:r>
      <w:r w:rsidRPr="00D4732C">
        <w:rPr>
          <w:rFonts w:ascii="Times New Roman" w:eastAsia="Times New Roman" w:hAnsi="Times New Roman" w:cs="Times New Roman"/>
          <w:i/>
          <w:iCs/>
          <w:sz w:val="24"/>
          <w:szCs w:val="24"/>
        </w:rPr>
        <w:t>8</w:t>
      </w:r>
      <w:r w:rsidRPr="00D4732C">
        <w:rPr>
          <w:rFonts w:ascii="Times New Roman" w:eastAsia="Times New Roman" w:hAnsi="Times New Roman" w:cs="Times New Roman"/>
          <w:sz w:val="24"/>
          <w:szCs w:val="24"/>
        </w:rPr>
        <w:t>(1), 1-33.</w:t>
      </w:r>
    </w:p>
    <w:p w14:paraId="6E4CDFF1" w14:textId="176F1D3B" w:rsidR="00BA4E54" w:rsidRPr="00D4732C" w:rsidRDefault="00BA4E54"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Hawkins, J. A., &amp; Filipović, L. (2012). </w:t>
      </w:r>
      <w:r w:rsidRPr="00D4732C">
        <w:rPr>
          <w:rFonts w:ascii="Times New Roman" w:eastAsia="Times New Roman" w:hAnsi="Times New Roman" w:cs="Times New Roman"/>
          <w:i/>
          <w:iCs/>
          <w:sz w:val="24"/>
          <w:szCs w:val="24"/>
        </w:rPr>
        <w:t>Criterial features in L2 English: Specifying the reference levels of the Common European Framework</w:t>
      </w:r>
      <w:r w:rsidRPr="00D4732C">
        <w:rPr>
          <w:rFonts w:ascii="Times New Roman" w:eastAsia="Times New Roman" w:hAnsi="Times New Roman" w:cs="Times New Roman"/>
          <w:sz w:val="24"/>
          <w:szCs w:val="24"/>
        </w:rPr>
        <w:t xml:space="preserve"> (Vol. 1). Cambridge University Press.</w:t>
      </w:r>
    </w:p>
    <w:p w14:paraId="1CC121EC" w14:textId="77777777" w:rsidR="00346DD2" w:rsidRPr="00D4732C" w:rsidRDefault="00346DD2" w:rsidP="00D4732C">
      <w:pPr>
        <w:spacing w:after="0" w:line="240" w:lineRule="auto"/>
        <w:ind w:left="720" w:hanging="720"/>
        <w:rPr>
          <w:rFonts w:ascii="Times New Roman" w:eastAsia="Times New Roman" w:hAnsi="Times New Roman" w:cs="Times New Roman"/>
          <w:sz w:val="24"/>
          <w:szCs w:val="24"/>
        </w:rPr>
      </w:pPr>
    </w:p>
    <w:p w14:paraId="484D79B5" w14:textId="6680325B" w:rsidR="003A15FF" w:rsidRPr="00D4732C" w:rsidRDefault="003A15FF" w:rsidP="00D4732C">
      <w:pPr>
        <w:spacing w:after="150" w:line="240" w:lineRule="auto"/>
        <w:ind w:left="720" w:hanging="720"/>
        <w:rPr>
          <w:rFonts w:ascii="Times New Roman" w:eastAsia="Times New Roman" w:hAnsi="Times New Roman" w:cs="Times New Roman"/>
          <w:sz w:val="24"/>
          <w:szCs w:val="24"/>
        </w:rPr>
      </w:pPr>
      <w:r w:rsidRPr="00D4732C">
        <w:rPr>
          <w:rFonts w:ascii="Times New Roman" w:hAnsi="Times New Roman" w:cs="Times New Roman"/>
          <w:sz w:val="24"/>
          <w:szCs w:val="24"/>
        </w:rPr>
        <w:t xml:space="preserve">Hehl, U., &amp; </w:t>
      </w:r>
      <w:proofErr w:type="spellStart"/>
      <w:r w:rsidRPr="00D4732C">
        <w:rPr>
          <w:rFonts w:ascii="Times New Roman" w:hAnsi="Times New Roman" w:cs="Times New Roman"/>
          <w:sz w:val="24"/>
          <w:szCs w:val="24"/>
        </w:rPr>
        <w:t>Kurczek</w:t>
      </w:r>
      <w:proofErr w:type="spellEnd"/>
      <w:r w:rsidRPr="00D4732C">
        <w:rPr>
          <w:rFonts w:ascii="Times New Roman" w:hAnsi="Times New Roman" w:cs="Times New Roman"/>
          <w:sz w:val="24"/>
          <w:szCs w:val="24"/>
        </w:rPr>
        <w:t>, N. (2011). The impact of the Common European Fra</w:t>
      </w:r>
      <w:r w:rsidR="006F62A2" w:rsidRPr="00D4732C">
        <w:rPr>
          <w:rFonts w:ascii="Times New Roman" w:hAnsi="Times New Roman" w:cs="Times New Roman"/>
          <w:sz w:val="24"/>
          <w:szCs w:val="24"/>
        </w:rPr>
        <w:t>me</w:t>
      </w:r>
      <w:r w:rsidRPr="00D4732C">
        <w:rPr>
          <w:rFonts w:ascii="Times New Roman" w:hAnsi="Times New Roman" w:cs="Times New Roman"/>
          <w:sz w:val="24"/>
          <w:szCs w:val="24"/>
        </w:rPr>
        <w:t xml:space="preserve">work of Reference for languages on teaching and assessment at the language </w:t>
      </w:r>
      <w:proofErr w:type="spellStart"/>
      <w:r w:rsidRPr="00D4732C">
        <w:rPr>
          <w:rFonts w:ascii="Times New Roman" w:hAnsi="Times New Roman" w:cs="Times New Roman"/>
          <w:sz w:val="24"/>
          <w:szCs w:val="24"/>
        </w:rPr>
        <w:t>centres</w:t>
      </w:r>
      <w:proofErr w:type="spellEnd"/>
      <w:r w:rsidRPr="00D4732C">
        <w:rPr>
          <w:rFonts w:ascii="Times New Roman" w:hAnsi="Times New Roman" w:cs="Times New Roman"/>
          <w:sz w:val="24"/>
          <w:szCs w:val="24"/>
        </w:rPr>
        <w:t xml:space="preserve"> of the universities of Bonn and Göttingen. </w:t>
      </w:r>
      <w:r w:rsidRPr="00D4732C">
        <w:rPr>
          <w:rFonts w:ascii="Times New Roman" w:eastAsia="Times New Roman" w:hAnsi="Times New Roman" w:cs="Times New Roman"/>
          <w:sz w:val="24"/>
          <w:szCs w:val="24"/>
        </w:rPr>
        <w:t>In E. D.</w:t>
      </w:r>
      <w:r w:rsidR="006F62A2" w:rsidRPr="00D4732C">
        <w:rPr>
          <w:rFonts w:ascii="Times New Roman" w:eastAsia="Times New Roman" w:hAnsi="Times New Roman" w:cs="Times New Roman"/>
          <w:sz w:val="24"/>
          <w:szCs w:val="24"/>
        </w:rPr>
        <w:t xml:space="preserve"> Galaczi</w:t>
      </w:r>
      <w:r w:rsidRPr="00D4732C">
        <w:rPr>
          <w:rFonts w:ascii="Times New Roman" w:eastAsia="Times New Roman" w:hAnsi="Times New Roman" w:cs="Times New Roman"/>
          <w:sz w:val="24"/>
          <w:szCs w:val="24"/>
        </w:rPr>
        <w:t xml:space="preserve"> &amp; </w:t>
      </w:r>
      <w:r w:rsidR="006F62A2" w:rsidRPr="00D4732C">
        <w:rPr>
          <w:rFonts w:ascii="Times New Roman" w:eastAsia="Times New Roman" w:hAnsi="Times New Roman" w:cs="Times New Roman"/>
          <w:sz w:val="24"/>
          <w:szCs w:val="24"/>
        </w:rPr>
        <w:t xml:space="preserve">C. J. </w:t>
      </w:r>
      <w:r w:rsidRPr="00D4732C">
        <w:rPr>
          <w:rFonts w:ascii="Times New Roman" w:eastAsia="Times New Roman" w:hAnsi="Times New Roman" w:cs="Times New Roman"/>
          <w:sz w:val="24"/>
          <w:szCs w:val="24"/>
        </w:rPr>
        <w:t xml:space="preserve">Weir (Eds.), </w:t>
      </w:r>
      <w:r w:rsidRPr="00D4732C">
        <w:rPr>
          <w:rFonts w:ascii="Times New Roman" w:eastAsia="Times New Roman" w:hAnsi="Times New Roman" w:cs="Times New Roman"/>
          <w:i/>
          <w:sz w:val="24"/>
          <w:szCs w:val="24"/>
        </w:rPr>
        <w:t>Exploring language frameworks: Proceedings of the ALTE Krakow Conference, July 2011, Studies in language testing, 36</w:t>
      </w:r>
      <w:r w:rsidRPr="00D4732C">
        <w:rPr>
          <w:rFonts w:ascii="Times New Roman" w:eastAsia="Times New Roman" w:hAnsi="Times New Roman" w:cs="Times New Roman"/>
          <w:sz w:val="24"/>
          <w:szCs w:val="24"/>
        </w:rPr>
        <w:t xml:space="preserve"> (pp.</w:t>
      </w:r>
      <w:r w:rsidR="009314CF" w:rsidRPr="00D4732C">
        <w:rPr>
          <w:rFonts w:ascii="Times New Roman" w:eastAsia="Times New Roman" w:hAnsi="Times New Roman" w:cs="Times New Roman"/>
          <w:sz w:val="24"/>
          <w:szCs w:val="24"/>
        </w:rPr>
        <w:t>164</w:t>
      </w:r>
      <w:r w:rsidR="00F25687">
        <w:rPr>
          <w:rFonts w:ascii="Times New Roman" w:eastAsia="Times New Roman" w:hAnsi="Times New Roman" w:cs="Times New Roman"/>
          <w:sz w:val="24"/>
          <w:szCs w:val="24"/>
        </w:rPr>
        <w:t>-</w:t>
      </w:r>
      <w:r w:rsidR="009314CF" w:rsidRPr="00D4732C">
        <w:rPr>
          <w:rFonts w:ascii="Times New Roman" w:eastAsia="Times New Roman" w:hAnsi="Times New Roman" w:cs="Times New Roman"/>
          <w:sz w:val="24"/>
          <w:szCs w:val="24"/>
        </w:rPr>
        <w:t>186</w:t>
      </w:r>
      <w:r w:rsidR="00F84A41" w:rsidRPr="00D4732C">
        <w:rPr>
          <w:rFonts w:ascii="Times New Roman" w:eastAsia="Times New Roman" w:hAnsi="Times New Roman" w:cs="Times New Roman"/>
          <w:sz w:val="24"/>
          <w:szCs w:val="24"/>
        </w:rPr>
        <w:t>). Cambridge University Press.</w:t>
      </w:r>
    </w:p>
    <w:p w14:paraId="023BD64D" w14:textId="263A0882" w:rsidR="00013341" w:rsidRPr="00D4732C" w:rsidRDefault="00013341"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Heyworth, F. (2006). The common European framework. </w:t>
      </w:r>
      <w:r w:rsidRPr="00D4732C">
        <w:rPr>
          <w:rFonts w:ascii="Times New Roman" w:eastAsia="Times New Roman" w:hAnsi="Times New Roman" w:cs="Times New Roman"/>
          <w:i/>
          <w:iCs/>
          <w:sz w:val="24"/>
          <w:szCs w:val="24"/>
        </w:rPr>
        <w:t>ELT Journal</w:t>
      </w:r>
      <w:r w:rsidRPr="00D4732C">
        <w:rPr>
          <w:rFonts w:ascii="Times New Roman" w:eastAsia="Times New Roman" w:hAnsi="Times New Roman" w:cs="Times New Roman"/>
          <w:sz w:val="24"/>
          <w:szCs w:val="24"/>
        </w:rPr>
        <w:t xml:space="preserve">, </w:t>
      </w:r>
      <w:r w:rsidRPr="00D4732C">
        <w:rPr>
          <w:rFonts w:ascii="Times New Roman" w:eastAsia="Times New Roman" w:hAnsi="Times New Roman" w:cs="Times New Roman"/>
          <w:i/>
          <w:iCs/>
          <w:sz w:val="24"/>
          <w:szCs w:val="24"/>
        </w:rPr>
        <w:t>60</w:t>
      </w:r>
      <w:r w:rsidRPr="00D4732C">
        <w:rPr>
          <w:rFonts w:ascii="Times New Roman" w:eastAsia="Times New Roman" w:hAnsi="Times New Roman" w:cs="Times New Roman"/>
          <w:sz w:val="24"/>
          <w:szCs w:val="24"/>
        </w:rPr>
        <w:t>(2), 181-183.</w:t>
      </w:r>
    </w:p>
    <w:p w14:paraId="1B652F6E" w14:textId="77777777" w:rsidR="00013341" w:rsidRPr="00D4732C" w:rsidRDefault="00013341" w:rsidP="00D4732C">
      <w:pPr>
        <w:spacing w:after="0" w:line="240" w:lineRule="auto"/>
        <w:ind w:left="720" w:hanging="720"/>
        <w:rPr>
          <w:rFonts w:ascii="Times New Roman" w:eastAsia="Times New Roman" w:hAnsi="Times New Roman" w:cs="Times New Roman"/>
          <w:sz w:val="24"/>
          <w:szCs w:val="24"/>
        </w:rPr>
      </w:pPr>
    </w:p>
    <w:p w14:paraId="5F42FB2E" w14:textId="53960B62" w:rsidR="00117EF6" w:rsidRPr="00D4732C" w:rsidRDefault="00117EF6" w:rsidP="00D4732C">
      <w:pPr>
        <w:spacing w:after="15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Hildén, R. &amp; Takala, S. (2007). Relating descriptors of the Finnish school scale to the CEF overall scales for communicative activities. In A. </w:t>
      </w:r>
      <w:proofErr w:type="spellStart"/>
      <w:r w:rsidRPr="00D4732C">
        <w:rPr>
          <w:rFonts w:ascii="Times New Roman" w:eastAsia="Times New Roman" w:hAnsi="Times New Roman" w:cs="Times New Roman"/>
          <w:sz w:val="24"/>
          <w:szCs w:val="24"/>
        </w:rPr>
        <w:t>Koskensalo</w:t>
      </w:r>
      <w:proofErr w:type="spellEnd"/>
      <w:r w:rsidRPr="00D4732C">
        <w:rPr>
          <w:rFonts w:ascii="Times New Roman" w:eastAsia="Times New Roman" w:hAnsi="Times New Roman" w:cs="Times New Roman"/>
          <w:sz w:val="24"/>
          <w:szCs w:val="24"/>
        </w:rPr>
        <w:t xml:space="preserve">, J. </w:t>
      </w:r>
      <w:proofErr w:type="spellStart"/>
      <w:r w:rsidRPr="00D4732C">
        <w:rPr>
          <w:rFonts w:ascii="Times New Roman" w:eastAsia="Times New Roman" w:hAnsi="Times New Roman" w:cs="Times New Roman"/>
          <w:sz w:val="24"/>
          <w:szCs w:val="24"/>
        </w:rPr>
        <w:t>Smeds</w:t>
      </w:r>
      <w:proofErr w:type="spellEnd"/>
      <w:r w:rsidRPr="00D4732C">
        <w:rPr>
          <w:rFonts w:ascii="Times New Roman" w:eastAsia="Times New Roman" w:hAnsi="Times New Roman" w:cs="Times New Roman"/>
          <w:sz w:val="24"/>
          <w:szCs w:val="24"/>
        </w:rPr>
        <w:t xml:space="preserve">, P. Kaikkonen &amp; V. Kohonen (Eds.), </w:t>
      </w:r>
      <w:r w:rsidRPr="00D4732C">
        <w:rPr>
          <w:rFonts w:ascii="Times New Roman" w:eastAsia="Times New Roman" w:hAnsi="Times New Roman" w:cs="Times New Roman"/>
          <w:i/>
          <w:iCs/>
          <w:sz w:val="24"/>
          <w:szCs w:val="24"/>
        </w:rPr>
        <w:t>Foreign languages and multicultural perspectives in the European context</w:t>
      </w:r>
      <w:r w:rsidRPr="00D4732C">
        <w:rPr>
          <w:rFonts w:ascii="Times New Roman" w:eastAsia="Times New Roman" w:hAnsi="Times New Roman" w:cs="Times New Roman"/>
          <w:sz w:val="24"/>
          <w:szCs w:val="24"/>
        </w:rPr>
        <w:t xml:space="preserve"> (pp. 291</w:t>
      </w:r>
      <w:r w:rsidR="00F25687">
        <w:rPr>
          <w:rFonts w:ascii="Times New Roman" w:eastAsia="Times New Roman" w:hAnsi="Times New Roman" w:cs="Times New Roman"/>
          <w:sz w:val="24"/>
          <w:szCs w:val="24"/>
        </w:rPr>
        <w:t>-</w:t>
      </w:r>
      <w:r w:rsidRPr="00D4732C">
        <w:rPr>
          <w:rFonts w:ascii="Times New Roman" w:eastAsia="Times New Roman" w:hAnsi="Times New Roman" w:cs="Times New Roman"/>
          <w:sz w:val="24"/>
          <w:szCs w:val="24"/>
        </w:rPr>
        <w:t>300). Lit Verlag.</w:t>
      </w:r>
    </w:p>
    <w:p w14:paraId="262604B7" w14:textId="6A668D5E" w:rsidR="00195B22" w:rsidRPr="00D4732C" w:rsidRDefault="00195B22"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Holec, H., Little, D. G., &amp; </w:t>
      </w:r>
      <w:proofErr w:type="spellStart"/>
      <w:r w:rsidRPr="00D4732C">
        <w:rPr>
          <w:rFonts w:ascii="Times New Roman" w:eastAsia="Times New Roman" w:hAnsi="Times New Roman" w:cs="Times New Roman"/>
          <w:sz w:val="24"/>
          <w:szCs w:val="24"/>
        </w:rPr>
        <w:t>Richterich</w:t>
      </w:r>
      <w:proofErr w:type="spellEnd"/>
      <w:r w:rsidRPr="00D4732C">
        <w:rPr>
          <w:rFonts w:ascii="Times New Roman" w:eastAsia="Times New Roman" w:hAnsi="Times New Roman" w:cs="Times New Roman"/>
          <w:sz w:val="24"/>
          <w:szCs w:val="24"/>
        </w:rPr>
        <w:t xml:space="preserve">, R. (1996). </w:t>
      </w:r>
      <w:r w:rsidRPr="00D4732C">
        <w:rPr>
          <w:rFonts w:ascii="Times New Roman" w:eastAsia="Times New Roman" w:hAnsi="Times New Roman" w:cs="Times New Roman"/>
          <w:i/>
          <w:iCs/>
          <w:sz w:val="24"/>
          <w:szCs w:val="24"/>
        </w:rPr>
        <w:t>Strategies in language learning and use: studies towards a common European framework of reference for language learning and teaching</w:t>
      </w:r>
      <w:r w:rsidRPr="00D4732C">
        <w:rPr>
          <w:rFonts w:ascii="Times New Roman" w:eastAsia="Times New Roman" w:hAnsi="Times New Roman" w:cs="Times New Roman"/>
          <w:sz w:val="24"/>
          <w:szCs w:val="24"/>
        </w:rPr>
        <w:t>. Council of Europe.</w:t>
      </w:r>
    </w:p>
    <w:p w14:paraId="7B4A3D11" w14:textId="77777777" w:rsidR="00346DD2" w:rsidRPr="00D4732C" w:rsidRDefault="00346DD2" w:rsidP="00D4732C">
      <w:pPr>
        <w:spacing w:after="0" w:line="240" w:lineRule="auto"/>
        <w:ind w:left="720" w:hanging="720"/>
        <w:rPr>
          <w:rFonts w:ascii="Times New Roman" w:eastAsia="Times New Roman" w:hAnsi="Times New Roman" w:cs="Times New Roman"/>
          <w:sz w:val="24"/>
          <w:szCs w:val="24"/>
        </w:rPr>
      </w:pPr>
    </w:p>
    <w:p w14:paraId="652597D9" w14:textId="29AC62D5" w:rsidR="00117EF6" w:rsidRPr="00D4732C" w:rsidRDefault="00117EF6" w:rsidP="00D4732C">
      <w:pPr>
        <w:spacing w:after="15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Huang, L., </w:t>
      </w:r>
      <w:proofErr w:type="spellStart"/>
      <w:r w:rsidRPr="00D4732C">
        <w:rPr>
          <w:rFonts w:ascii="Times New Roman" w:eastAsia="Times New Roman" w:hAnsi="Times New Roman" w:cs="Times New Roman"/>
          <w:sz w:val="24"/>
          <w:szCs w:val="24"/>
        </w:rPr>
        <w:t>Kubelec</w:t>
      </w:r>
      <w:proofErr w:type="spellEnd"/>
      <w:r w:rsidRPr="00D4732C">
        <w:rPr>
          <w:rFonts w:ascii="Times New Roman" w:eastAsia="Times New Roman" w:hAnsi="Times New Roman" w:cs="Times New Roman"/>
          <w:sz w:val="24"/>
          <w:szCs w:val="24"/>
        </w:rPr>
        <w:t xml:space="preserve">, S., Keng, N., &amp; Hsu, L. (2018). Evaluating CEFR rater performance through the analysis of spoken learner corpora. </w:t>
      </w:r>
      <w:r w:rsidRPr="00D4732C">
        <w:rPr>
          <w:rFonts w:ascii="Times New Roman" w:eastAsia="Times New Roman" w:hAnsi="Times New Roman" w:cs="Times New Roman"/>
          <w:i/>
          <w:iCs/>
          <w:sz w:val="24"/>
          <w:szCs w:val="24"/>
        </w:rPr>
        <w:t>Language Testing in Asia,</w:t>
      </w:r>
      <w:r w:rsidRPr="00D4732C">
        <w:rPr>
          <w:rFonts w:ascii="Times New Roman" w:eastAsia="Times New Roman" w:hAnsi="Times New Roman" w:cs="Times New Roman"/>
          <w:sz w:val="24"/>
          <w:szCs w:val="24"/>
        </w:rPr>
        <w:t xml:space="preserve"> 8(14), 1</w:t>
      </w:r>
      <w:r w:rsidR="00F25687">
        <w:rPr>
          <w:rFonts w:ascii="Times New Roman" w:eastAsia="Times New Roman" w:hAnsi="Times New Roman" w:cs="Times New Roman"/>
          <w:sz w:val="24"/>
          <w:szCs w:val="24"/>
        </w:rPr>
        <w:t>-</w:t>
      </w:r>
      <w:r w:rsidRPr="00D4732C">
        <w:rPr>
          <w:rFonts w:ascii="Times New Roman" w:eastAsia="Times New Roman" w:hAnsi="Times New Roman" w:cs="Times New Roman"/>
          <w:sz w:val="24"/>
          <w:szCs w:val="24"/>
        </w:rPr>
        <w:t>17.</w:t>
      </w:r>
    </w:p>
    <w:p w14:paraId="6E3F46A2" w14:textId="377DF938" w:rsidR="001A0946" w:rsidRPr="00D4732C" w:rsidRDefault="001A0946" w:rsidP="00D4732C">
      <w:pPr>
        <w:spacing w:line="240" w:lineRule="auto"/>
        <w:ind w:left="720" w:hanging="720"/>
        <w:rPr>
          <w:rFonts w:ascii="Times New Roman" w:hAnsi="Times New Roman" w:cs="Times New Roman"/>
          <w:sz w:val="24"/>
          <w:szCs w:val="24"/>
        </w:rPr>
      </w:pPr>
      <w:proofErr w:type="spellStart"/>
      <w:r w:rsidRPr="00D4732C">
        <w:rPr>
          <w:rFonts w:ascii="Times New Roman" w:hAnsi="Times New Roman" w:cs="Times New Roman"/>
          <w:sz w:val="24"/>
          <w:szCs w:val="24"/>
        </w:rPr>
        <w:t>Hulstijn</w:t>
      </w:r>
      <w:proofErr w:type="spellEnd"/>
      <w:r w:rsidRPr="00D4732C">
        <w:rPr>
          <w:rFonts w:ascii="Times New Roman" w:hAnsi="Times New Roman" w:cs="Times New Roman"/>
          <w:sz w:val="24"/>
          <w:szCs w:val="24"/>
        </w:rPr>
        <w:t xml:space="preserve">, J. (2007). The shaky ground beneath the CEFR: Quantitative and qualitative dimensions of language proficiency. </w:t>
      </w:r>
      <w:r w:rsidRPr="00D4732C">
        <w:rPr>
          <w:rFonts w:ascii="Times New Roman" w:hAnsi="Times New Roman" w:cs="Times New Roman"/>
          <w:i/>
          <w:iCs/>
          <w:sz w:val="24"/>
          <w:szCs w:val="24"/>
        </w:rPr>
        <w:t>The Modern Language Journal,</w:t>
      </w:r>
      <w:r w:rsidRPr="00D4732C">
        <w:rPr>
          <w:rFonts w:ascii="Times New Roman" w:hAnsi="Times New Roman" w:cs="Times New Roman"/>
          <w:sz w:val="24"/>
          <w:szCs w:val="24"/>
        </w:rPr>
        <w:t xml:space="preserve"> </w:t>
      </w:r>
      <w:r w:rsidRPr="00D4732C">
        <w:rPr>
          <w:rFonts w:ascii="Times New Roman" w:hAnsi="Times New Roman" w:cs="Times New Roman"/>
          <w:i/>
          <w:sz w:val="24"/>
          <w:szCs w:val="24"/>
        </w:rPr>
        <w:t>91</w:t>
      </w:r>
      <w:r w:rsidRPr="00D4732C">
        <w:rPr>
          <w:rFonts w:ascii="Times New Roman" w:hAnsi="Times New Roman" w:cs="Times New Roman"/>
          <w:sz w:val="24"/>
          <w:szCs w:val="24"/>
        </w:rPr>
        <w:t>, 633</w:t>
      </w:r>
      <w:r w:rsidR="00F25687">
        <w:rPr>
          <w:rFonts w:ascii="Times New Roman" w:hAnsi="Times New Roman" w:cs="Times New Roman"/>
          <w:sz w:val="24"/>
          <w:szCs w:val="24"/>
        </w:rPr>
        <w:t>-</w:t>
      </w:r>
      <w:r w:rsidRPr="00D4732C">
        <w:rPr>
          <w:rFonts w:ascii="Times New Roman" w:hAnsi="Times New Roman" w:cs="Times New Roman"/>
          <w:sz w:val="24"/>
          <w:szCs w:val="24"/>
        </w:rPr>
        <w:t>637.</w:t>
      </w:r>
    </w:p>
    <w:p w14:paraId="0FF28BA2" w14:textId="77777777" w:rsidR="0091720A" w:rsidRPr="00D4732C" w:rsidRDefault="0091720A" w:rsidP="00D4732C">
      <w:pPr>
        <w:spacing w:after="0" w:line="240" w:lineRule="auto"/>
        <w:ind w:left="720" w:hanging="720"/>
        <w:rPr>
          <w:rFonts w:ascii="Times New Roman" w:eastAsia="Times New Roman" w:hAnsi="Times New Roman" w:cs="Times New Roman"/>
          <w:sz w:val="24"/>
          <w:szCs w:val="24"/>
        </w:rPr>
      </w:pPr>
      <w:proofErr w:type="spellStart"/>
      <w:r w:rsidRPr="00D4732C">
        <w:rPr>
          <w:rFonts w:ascii="Times New Roman" w:eastAsia="Times New Roman" w:hAnsi="Times New Roman" w:cs="Times New Roman"/>
          <w:sz w:val="24"/>
          <w:szCs w:val="24"/>
        </w:rPr>
        <w:t>Hulstijn</w:t>
      </w:r>
      <w:proofErr w:type="spellEnd"/>
      <w:r w:rsidRPr="00D4732C">
        <w:rPr>
          <w:rFonts w:ascii="Times New Roman" w:eastAsia="Times New Roman" w:hAnsi="Times New Roman" w:cs="Times New Roman"/>
          <w:sz w:val="24"/>
          <w:szCs w:val="24"/>
        </w:rPr>
        <w:t xml:space="preserve">, J. H. (2014). The Common European Framework of Reference for Languages: A challenge for applied linguistics. </w:t>
      </w:r>
      <w:r w:rsidRPr="00D4732C">
        <w:rPr>
          <w:rFonts w:ascii="Times New Roman" w:eastAsia="Times New Roman" w:hAnsi="Times New Roman" w:cs="Times New Roman"/>
          <w:i/>
          <w:iCs/>
          <w:sz w:val="24"/>
          <w:szCs w:val="24"/>
        </w:rPr>
        <w:t>ITL-International Journal of Applied Linguistics</w:t>
      </w:r>
      <w:r w:rsidRPr="00D4732C">
        <w:rPr>
          <w:rFonts w:ascii="Times New Roman" w:eastAsia="Times New Roman" w:hAnsi="Times New Roman" w:cs="Times New Roman"/>
          <w:sz w:val="24"/>
          <w:szCs w:val="24"/>
        </w:rPr>
        <w:t xml:space="preserve">, </w:t>
      </w:r>
      <w:r w:rsidRPr="00D4732C">
        <w:rPr>
          <w:rFonts w:ascii="Times New Roman" w:eastAsia="Times New Roman" w:hAnsi="Times New Roman" w:cs="Times New Roman"/>
          <w:i/>
          <w:iCs/>
          <w:sz w:val="24"/>
          <w:szCs w:val="24"/>
        </w:rPr>
        <w:t>165</w:t>
      </w:r>
      <w:r w:rsidRPr="00D4732C">
        <w:rPr>
          <w:rFonts w:ascii="Times New Roman" w:eastAsia="Times New Roman" w:hAnsi="Times New Roman" w:cs="Times New Roman"/>
          <w:sz w:val="24"/>
          <w:szCs w:val="24"/>
        </w:rPr>
        <w:t>(1), 3-18.</w:t>
      </w:r>
    </w:p>
    <w:p w14:paraId="3EDDA6C2" w14:textId="77777777" w:rsidR="0091720A" w:rsidRPr="00D4732C" w:rsidRDefault="0091720A" w:rsidP="00D4732C">
      <w:pPr>
        <w:spacing w:after="0" w:line="240" w:lineRule="auto"/>
        <w:ind w:left="720" w:hanging="720"/>
        <w:rPr>
          <w:rFonts w:ascii="Times New Roman" w:eastAsia="Times New Roman" w:hAnsi="Times New Roman" w:cs="Times New Roman"/>
          <w:sz w:val="24"/>
          <w:szCs w:val="24"/>
        </w:rPr>
      </w:pPr>
    </w:p>
    <w:p w14:paraId="4401463E" w14:textId="77777777" w:rsidR="00165FC2" w:rsidRPr="00D4732C" w:rsidRDefault="00AD465E"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Hynninen, N. (2014). The Common European Framework of Reference from the perspective of English as a lingua franca: What we can learn from a focus on language regulation. </w:t>
      </w:r>
      <w:r w:rsidRPr="00D4732C">
        <w:rPr>
          <w:rFonts w:ascii="Times New Roman" w:eastAsia="Times New Roman" w:hAnsi="Times New Roman" w:cs="Times New Roman"/>
          <w:i/>
          <w:iCs/>
          <w:sz w:val="24"/>
          <w:szCs w:val="24"/>
        </w:rPr>
        <w:t>Journal of English as a Lingua Franca</w:t>
      </w:r>
      <w:r w:rsidRPr="00D4732C">
        <w:rPr>
          <w:rFonts w:ascii="Times New Roman" w:eastAsia="Times New Roman" w:hAnsi="Times New Roman" w:cs="Times New Roman"/>
          <w:sz w:val="24"/>
          <w:szCs w:val="24"/>
        </w:rPr>
        <w:t xml:space="preserve">, </w:t>
      </w:r>
      <w:r w:rsidRPr="00D4732C">
        <w:rPr>
          <w:rFonts w:ascii="Times New Roman" w:eastAsia="Times New Roman" w:hAnsi="Times New Roman" w:cs="Times New Roman"/>
          <w:i/>
          <w:iCs/>
          <w:sz w:val="24"/>
          <w:szCs w:val="24"/>
        </w:rPr>
        <w:t>3</w:t>
      </w:r>
      <w:r w:rsidRPr="00D4732C">
        <w:rPr>
          <w:rFonts w:ascii="Times New Roman" w:eastAsia="Times New Roman" w:hAnsi="Times New Roman" w:cs="Times New Roman"/>
          <w:sz w:val="24"/>
          <w:szCs w:val="24"/>
        </w:rPr>
        <w:t>(2), 293-316.</w:t>
      </w:r>
      <w:r w:rsidR="00165FC2" w:rsidRPr="00D4732C">
        <w:rPr>
          <w:rFonts w:ascii="Times New Roman" w:eastAsia="Times New Roman" w:hAnsi="Times New Roman" w:cs="Times New Roman"/>
          <w:sz w:val="24"/>
          <w:szCs w:val="24"/>
        </w:rPr>
        <w:t xml:space="preserve"> </w:t>
      </w:r>
    </w:p>
    <w:p w14:paraId="48742AC1" w14:textId="77777777" w:rsidR="00165FC2" w:rsidRPr="00D4732C" w:rsidRDefault="00165FC2" w:rsidP="00D4732C">
      <w:pPr>
        <w:spacing w:after="0" w:line="240" w:lineRule="auto"/>
        <w:ind w:left="720" w:hanging="720"/>
        <w:rPr>
          <w:rFonts w:ascii="Times New Roman" w:eastAsia="Times New Roman" w:hAnsi="Times New Roman" w:cs="Times New Roman"/>
          <w:sz w:val="24"/>
          <w:szCs w:val="24"/>
        </w:rPr>
      </w:pPr>
    </w:p>
    <w:p w14:paraId="656AEFE9" w14:textId="7138D534" w:rsidR="005F3AF8" w:rsidRPr="00D4732C" w:rsidRDefault="005F3AF8"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Jones, N., Ashton, K., &amp; Walker, T. (2010). Asset Languages: A case study of piloting the CEFR Manual. </w:t>
      </w:r>
      <w:r w:rsidRPr="00D4732C">
        <w:rPr>
          <w:rFonts w:ascii="Times New Roman" w:hAnsi="Times New Roman" w:cs="Times New Roman"/>
          <w:sz w:val="24"/>
          <w:szCs w:val="24"/>
        </w:rPr>
        <w:t xml:space="preserve">In W. Martyniuk (Ed.), </w:t>
      </w:r>
      <w:r w:rsidRPr="00D4732C">
        <w:rPr>
          <w:rFonts w:ascii="Times New Roman" w:hAnsi="Times New Roman" w:cs="Times New Roman"/>
          <w:i/>
          <w:iCs/>
          <w:sz w:val="24"/>
          <w:szCs w:val="24"/>
        </w:rPr>
        <w:t xml:space="preserve">Aligning tests with the CEFR: Reflections on using the </w:t>
      </w:r>
      <w:r w:rsidRPr="00D4732C">
        <w:rPr>
          <w:rFonts w:ascii="Times New Roman" w:hAnsi="Times New Roman" w:cs="Times New Roman"/>
          <w:i/>
          <w:iCs/>
          <w:sz w:val="24"/>
          <w:szCs w:val="24"/>
        </w:rPr>
        <w:lastRenderedPageBreak/>
        <w:t>Council of Europe’s draft manual, Studies in language testing, 33</w:t>
      </w:r>
      <w:r w:rsidRPr="00D4732C">
        <w:rPr>
          <w:rFonts w:ascii="Times New Roman" w:hAnsi="Times New Roman" w:cs="Times New Roman"/>
          <w:sz w:val="24"/>
          <w:szCs w:val="24"/>
        </w:rPr>
        <w:t xml:space="preserve"> (pp. 227</w:t>
      </w:r>
      <w:r w:rsidR="00F25687">
        <w:rPr>
          <w:rFonts w:ascii="Times New Roman" w:hAnsi="Times New Roman" w:cs="Times New Roman"/>
          <w:sz w:val="24"/>
          <w:szCs w:val="24"/>
        </w:rPr>
        <w:t>-</w:t>
      </w:r>
      <w:r w:rsidRPr="00D4732C">
        <w:rPr>
          <w:rFonts w:ascii="Times New Roman" w:hAnsi="Times New Roman" w:cs="Times New Roman"/>
          <w:sz w:val="24"/>
          <w:szCs w:val="24"/>
        </w:rPr>
        <w:t>246</w:t>
      </w:r>
      <w:r w:rsidR="00F84A41" w:rsidRPr="00D4732C">
        <w:rPr>
          <w:rFonts w:ascii="Times New Roman" w:hAnsi="Times New Roman" w:cs="Times New Roman"/>
          <w:sz w:val="24"/>
          <w:szCs w:val="24"/>
        </w:rPr>
        <w:t>). Cambridge University Press.</w:t>
      </w:r>
    </w:p>
    <w:p w14:paraId="5282BB86" w14:textId="77777777" w:rsidR="005F3AF8" w:rsidRPr="00D4732C" w:rsidRDefault="005F3AF8" w:rsidP="00D4732C">
      <w:pPr>
        <w:spacing w:after="0" w:line="240" w:lineRule="auto"/>
        <w:ind w:left="720" w:hanging="720"/>
        <w:rPr>
          <w:rFonts w:ascii="Times New Roman" w:eastAsia="Times New Roman" w:hAnsi="Times New Roman" w:cs="Times New Roman"/>
          <w:sz w:val="24"/>
          <w:szCs w:val="24"/>
        </w:rPr>
      </w:pPr>
    </w:p>
    <w:p w14:paraId="7C60E382" w14:textId="4AB50817" w:rsidR="00880433" w:rsidRPr="00D4732C" w:rsidRDefault="00444EAF"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Jones, N., &amp; Saville, N. (2009). European language policy: Assessment, learning and the CEFR. </w:t>
      </w:r>
      <w:r w:rsidRPr="00D4732C">
        <w:rPr>
          <w:rFonts w:ascii="Times New Roman" w:eastAsia="Times New Roman" w:hAnsi="Times New Roman" w:cs="Times New Roman"/>
          <w:i/>
          <w:sz w:val="24"/>
          <w:szCs w:val="24"/>
        </w:rPr>
        <w:t>Annual Review of Applied Linguistics,</w:t>
      </w:r>
      <w:r w:rsidR="00F108E6" w:rsidRPr="00D4732C">
        <w:rPr>
          <w:rFonts w:ascii="Times New Roman" w:eastAsia="Times New Roman" w:hAnsi="Times New Roman" w:cs="Times New Roman"/>
          <w:i/>
          <w:sz w:val="24"/>
          <w:szCs w:val="24"/>
        </w:rPr>
        <w:t xml:space="preserve"> </w:t>
      </w:r>
      <w:r w:rsidRPr="00D4732C">
        <w:rPr>
          <w:rFonts w:ascii="Times New Roman" w:eastAsia="Times New Roman" w:hAnsi="Times New Roman" w:cs="Times New Roman"/>
          <w:i/>
          <w:sz w:val="24"/>
          <w:szCs w:val="24"/>
        </w:rPr>
        <w:t>29</w:t>
      </w:r>
      <w:r w:rsidRPr="00D4732C">
        <w:rPr>
          <w:rFonts w:ascii="Times New Roman" w:eastAsia="Times New Roman" w:hAnsi="Times New Roman" w:cs="Times New Roman"/>
          <w:sz w:val="24"/>
          <w:szCs w:val="24"/>
        </w:rPr>
        <w:t>, 51</w:t>
      </w:r>
      <w:r w:rsidR="00F25687">
        <w:rPr>
          <w:rFonts w:ascii="Times New Roman" w:eastAsia="Times New Roman" w:hAnsi="Times New Roman" w:cs="Times New Roman"/>
          <w:sz w:val="24"/>
          <w:szCs w:val="24"/>
        </w:rPr>
        <w:t>-</w:t>
      </w:r>
      <w:r w:rsidRPr="00D4732C">
        <w:rPr>
          <w:rFonts w:ascii="Times New Roman" w:eastAsia="Times New Roman" w:hAnsi="Times New Roman" w:cs="Times New Roman"/>
          <w:sz w:val="24"/>
          <w:szCs w:val="24"/>
        </w:rPr>
        <w:t xml:space="preserve">63. </w:t>
      </w:r>
    </w:p>
    <w:p w14:paraId="2C04FEA5" w14:textId="77777777" w:rsidR="0039311D" w:rsidRPr="00D4732C" w:rsidRDefault="0039311D" w:rsidP="00D4732C">
      <w:pPr>
        <w:spacing w:after="0" w:line="240" w:lineRule="auto"/>
        <w:ind w:left="720" w:hanging="720"/>
        <w:rPr>
          <w:rFonts w:ascii="Times New Roman" w:eastAsia="Times New Roman" w:hAnsi="Times New Roman" w:cs="Times New Roman"/>
          <w:sz w:val="24"/>
          <w:szCs w:val="24"/>
        </w:rPr>
      </w:pPr>
    </w:p>
    <w:p w14:paraId="499F4729" w14:textId="36D4974C" w:rsidR="004F0842" w:rsidRPr="00D4732C" w:rsidRDefault="004F0842" w:rsidP="00D4732C">
      <w:pPr>
        <w:spacing w:line="240" w:lineRule="auto"/>
        <w:ind w:left="720" w:hanging="720"/>
        <w:rPr>
          <w:rFonts w:ascii="Times New Roman" w:hAnsi="Times New Roman" w:cs="Times New Roman"/>
          <w:sz w:val="24"/>
          <w:szCs w:val="24"/>
        </w:rPr>
      </w:pPr>
      <w:proofErr w:type="spellStart"/>
      <w:r w:rsidRPr="00D4732C">
        <w:rPr>
          <w:rFonts w:ascii="Times New Roman" w:hAnsi="Times New Roman" w:cs="Times New Roman"/>
          <w:sz w:val="24"/>
          <w:szCs w:val="24"/>
        </w:rPr>
        <w:t>Kantarcioglu</w:t>
      </w:r>
      <w:proofErr w:type="spellEnd"/>
      <w:r w:rsidRPr="00D4732C">
        <w:rPr>
          <w:rFonts w:ascii="Times New Roman" w:hAnsi="Times New Roman" w:cs="Times New Roman"/>
          <w:sz w:val="24"/>
          <w:szCs w:val="24"/>
        </w:rPr>
        <w:t>, E., &amp; Papageorgiou, S. (2012). The Common European Framework of Reference. In C. Coombe, P. Davidson, B. O’Sullivan</w:t>
      </w:r>
      <w:r w:rsidR="007954C0" w:rsidRPr="00D4732C">
        <w:rPr>
          <w:rFonts w:ascii="Times New Roman" w:hAnsi="Times New Roman" w:cs="Times New Roman"/>
          <w:sz w:val="24"/>
          <w:szCs w:val="24"/>
        </w:rPr>
        <w:t xml:space="preserve"> </w:t>
      </w:r>
      <w:r w:rsidRPr="00D4732C">
        <w:rPr>
          <w:rFonts w:ascii="Times New Roman" w:hAnsi="Times New Roman" w:cs="Times New Roman"/>
          <w:sz w:val="24"/>
          <w:szCs w:val="24"/>
        </w:rPr>
        <w:t xml:space="preserve">&amp; C. </w:t>
      </w:r>
      <w:proofErr w:type="spellStart"/>
      <w:r w:rsidRPr="00D4732C">
        <w:rPr>
          <w:rFonts w:ascii="Times New Roman" w:hAnsi="Times New Roman" w:cs="Times New Roman"/>
          <w:sz w:val="24"/>
          <w:szCs w:val="24"/>
        </w:rPr>
        <w:t>Stoynoff</w:t>
      </w:r>
      <w:proofErr w:type="spellEnd"/>
      <w:r w:rsidRPr="00D4732C">
        <w:rPr>
          <w:rFonts w:ascii="Times New Roman" w:hAnsi="Times New Roman" w:cs="Times New Roman"/>
          <w:sz w:val="24"/>
          <w:szCs w:val="24"/>
        </w:rPr>
        <w:t xml:space="preserve"> (Eds</w:t>
      </w:r>
      <w:r w:rsidR="007954C0" w:rsidRPr="00D4732C">
        <w:rPr>
          <w:rFonts w:ascii="Times New Roman" w:hAnsi="Times New Roman" w:cs="Times New Roman"/>
          <w:sz w:val="24"/>
          <w:szCs w:val="24"/>
        </w:rPr>
        <w:t>.</w:t>
      </w:r>
      <w:r w:rsidRPr="00D4732C">
        <w:rPr>
          <w:rFonts w:ascii="Times New Roman" w:hAnsi="Times New Roman" w:cs="Times New Roman"/>
          <w:sz w:val="24"/>
          <w:szCs w:val="24"/>
        </w:rPr>
        <w:t xml:space="preserve">), </w:t>
      </w:r>
      <w:r w:rsidRPr="00D4732C">
        <w:rPr>
          <w:rFonts w:ascii="Times New Roman" w:hAnsi="Times New Roman" w:cs="Times New Roman"/>
          <w:i/>
          <w:iCs/>
          <w:sz w:val="24"/>
          <w:szCs w:val="24"/>
        </w:rPr>
        <w:t xml:space="preserve">The Cambridge </w:t>
      </w:r>
      <w:r w:rsidR="00D00225" w:rsidRPr="00D4732C">
        <w:rPr>
          <w:rFonts w:ascii="Times New Roman" w:hAnsi="Times New Roman" w:cs="Times New Roman"/>
          <w:i/>
          <w:iCs/>
          <w:sz w:val="24"/>
          <w:szCs w:val="24"/>
        </w:rPr>
        <w:t>g</w:t>
      </w:r>
      <w:r w:rsidRPr="00D4732C">
        <w:rPr>
          <w:rFonts w:ascii="Times New Roman" w:hAnsi="Times New Roman" w:cs="Times New Roman"/>
          <w:i/>
          <w:iCs/>
          <w:sz w:val="24"/>
          <w:szCs w:val="24"/>
        </w:rPr>
        <w:t xml:space="preserve">uide to </w:t>
      </w:r>
      <w:r w:rsidR="00D00225" w:rsidRPr="00D4732C">
        <w:rPr>
          <w:rFonts w:ascii="Times New Roman" w:hAnsi="Times New Roman" w:cs="Times New Roman"/>
          <w:i/>
          <w:iCs/>
          <w:sz w:val="24"/>
          <w:szCs w:val="24"/>
        </w:rPr>
        <w:t>l</w:t>
      </w:r>
      <w:r w:rsidRPr="00D4732C">
        <w:rPr>
          <w:rFonts w:ascii="Times New Roman" w:hAnsi="Times New Roman" w:cs="Times New Roman"/>
          <w:i/>
          <w:iCs/>
          <w:sz w:val="24"/>
          <w:szCs w:val="24"/>
        </w:rPr>
        <w:t xml:space="preserve">anguage </w:t>
      </w:r>
      <w:r w:rsidR="00D00225" w:rsidRPr="00D4732C">
        <w:rPr>
          <w:rFonts w:ascii="Times New Roman" w:hAnsi="Times New Roman" w:cs="Times New Roman"/>
          <w:i/>
          <w:iCs/>
          <w:sz w:val="24"/>
          <w:szCs w:val="24"/>
        </w:rPr>
        <w:t>a</w:t>
      </w:r>
      <w:r w:rsidRPr="00D4732C">
        <w:rPr>
          <w:rFonts w:ascii="Times New Roman" w:hAnsi="Times New Roman" w:cs="Times New Roman"/>
          <w:i/>
          <w:iCs/>
          <w:sz w:val="24"/>
          <w:szCs w:val="24"/>
        </w:rPr>
        <w:t>ssessment</w:t>
      </w:r>
      <w:r w:rsidRPr="00D4732C">
        <w:rPr>
          <w:rFonts w:ascii="Times New Roman" w:hAnsi="Times New Roman" w:cs="Times New Roman"/>
          <w:sz w:val="24"/>
          <w:szCs w:val="24"/>
        </w:rPr>
        <w:t xml:space="preserve"> </w:t>
      </w:r>
      <w:r w:rsidR="00D00225" w:rsidRPr="00D4732C">
        <w:rPr>
          <w:rFonts w:ascii="Times New Roman" w:hAnsi="Times New Roman" w:cs="Times New Roman"/>
          <w:sz w:val="24"/>
          <w:szCs w:val="24"/>
        </w:rPr>
        <w:t>(pp. 82-88</w:t>
      </w:r>
      <w:r w:rsidR="00F84A41" w:rsidRPr="00D4732C">
        <w:rPr>
          <w:rFonts w:ascii="Times New Roman" w:hAnsi="Times New Roman" w:cs="Times New Roman"/>
          <w:sz w:val="24"/>
          <w:szCs w:val="24"/>
        </w:rPr>
        <w:t>). Cambridge University Press.</w:t>
      </w:r>
    </w:p>
    <w:p w14:paraId="7E79CC94" w14:textId="22E5CD3E" w:rsidR="000E7D73" w:rsidRPr="00D4732C" w:rsidRDefault="00F108E6" w:rsidP="00D4732C">
      <w:pPr>
        <w:spacing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t xml:space="preserve">Kecker, G., &amp; Eckes, T. (2010). Putting the Manual to the test: The </w:t>
      </w:r>
      <w:proofErr w:type="spellStart"/>
      <w:r w:rsidRPr="00D4732C">
        <w:rPr>
          <w:rFonts w:ascii="Times New Roman" w:hAnsi="Times New Roman" w:cs="Times New Roman"/>
          <w:sz w:val="24"/>
          <w:szCs w:val="24"/>
        </w:rPr>
        <w:t>TestDaF</w:t>
      </w:r>
      <w:proofErr w:type="spellEnd"/>
      <w:r w:rsidRPr="00D4732C">
        <w:rPr>
          <w:rFonts w:ascii="Times New Roman" w:hAnsi="Times New Roman" w:cs="Times New Roman"/>
          <w:sz w:val="24"/>
          <w:szCs w:val="24"/>
        </w:rPr>
        <w:t xml:space="preserve">-CEFR linking project. In W. Martyniuk (Ed.), </w:t>
      </w:r>
      <w:r w:rsidRPr="00D4732C">
        <w:rPr>
          <w:rFonts w:ascii="Times New Roman" w:hAnsi="Times New Roman" w:cs="Times New Roman"/>
          <w:i/>
          <w:iCs/>
          <w:sz w:val="24"/>
          <w:szCs w:val="24"/>
        </w:rPr>
        <w:t>Aligning tests with the CEFR: Reflections on using the Council of Europe’s draft manual, Studies in language testing, 33</w:t>
      </w:r>
      <w:r w:rsidRPr="00D4732C">
        <w:rPr>
          <w:rFonts w:ascii="Times New Roman" w:hAnsi="Times New Roman" w:cs="Times New Roman"/>
          <w:sz w:val="24"/>
          <w:szCs w:val="24"/>
        </w:rPr>
        <w:t xml:space="preserve"> (pp. 50</w:t>
      </w:r>
      <w:r w:rsidR="00F25687">
        <w:rPr>
          <w:rFonts w:ascii="Times New Roman" w:hAnsi="Times New Roman" w:cs="Times New Roman"/>
          <w:sz w:val="24"/>
          <w:szCs w:val="24"/>
        </w:rPr>
        <w:t>-</w:t>
      </w:r>
      <w:r w:rsidRPr="00D4732C">
        <w:rPr>
          <w:rFonts w:ascii="Times New Roman" w:hAnsi="Times New Roman" w:cs="Times New Roman"/>
          <w:sz w:val="24"/>
          <w:szCs w:val="24"/>
        </w:rPr>
        <w:t>79</w:t>
      </w:r>
      <w:r w:rsidR="00F84A41" w:rsidRPr="00D4732C">
        <w:rPr>
          <w:rFonts w:ascii="Times New Roman" w:hAnsi="Times New Roman" w:cs="Times New Roman"/>
          <w:sz w:val="24"/>
          <w:szCs w:val="24"/>
        </w:rPr>
        <w:t>). Cambridge University Press.</w:t>
      </w:r>
    </w:p>
    <w:p w14:paraId="21AA3E0E" w14:textId="3A734AEB" w:rsidR="000E7D73" w:rsidRPr="00D4732C" w:rsidRDefault="000E7D73" w:rsidP="00D4732C">
      <w:pPr>
        <w:spacing w:line="240" w:lineRule="auto"/>
        <w:ind w:left="720" w:hanging="720"/>
        <w:rPr>
          <w:rFonts w:ascii="Times New Roman" w:hAnsi="Times New Roman" w:cs="Times New Roman"/>
          <w:sz w:val="24"/>
          <w:szCs w:val="24"/>
        </w:rPr>
      </w:pPr>
      <w:proofErr w:type="spellStart"/>
      <w:r w:rsidRPr="00D4732C">
        <w:rPr>
          <w:rFonts w:ascii="Times New Roman" w:eastAsia="Times New Roman" w:hAnsi="Times New Roman" w:cs="Times New Roman"/>
          <w:sz w:val="24"/>
          <w:szCs w:val="24"/>
        </w:rPr>
        <w:t>Keddle</w:t>
      </w:r>
      <w:proofErr w:type="spellEnd"/>
      <w:r w:rsidRPr="00D4732C">
        <w:rPr>
          <w:rFonts w:ascii="Times New Roman" w:eastAsia="Times New Roman" w:hAnsi="Times New Roman" w:cs="Times New Roman"/>
          <w:sz w:val="24"/>
          <w:szCs w:val="24"/>
        </w:rPr>
        <w:t xml:space="preserve">, J. (2004). The CEF and the secondary school syllabus. In K. Morrow (Ed.), </w:t>
      </w:r>
      <w:r w:rsidRPr="00D4732C">
        <w:rPr>
          <w:rFonts w:ascii="Times New Roman" w:eastAsia="Times New Roman" w:hAnsi="Times New Roman" w:cs="Times New Roman"/>
          <w:i/>
          <w:sz w:val="24"/>
          <w:szCs w:val="24"/>
        </w:rPr>
        <w:t>Insights from the Common European Framework</w:t>
      </w:r>
      <w:r w:rsidRPr="00D4732C">
        <w:rPr>
          <w:rFonts w:ascii="Times New Roman" w:eastAsia="Times New Roman" w:hAnsi="Times New Roman" w:cs="Times New Roman"/>
          <w:sz w:val="24"/>
          <w:szCs w:val="24"/>
        </w:rPr>
        <w:t xml:space="preserve"> (pp. 43</w:t>
      </w:r>
      <w:r w:rsidR="00F25687">
        <w:rPr>
          <w:rFonts w:ascii="Times New Roman" w:eastAsia="Times New Roman" w:hAnsi="Times New Roman" w:cs="Times New Roman"/>
          <w:sz w:val="24"/>
          <w:szCs w:val="24"/>
        </w:rPr>
        <w:t>-</w:t>
      </w:r>
      <w:r w:rsidRPr="00D4732C">
        <w:rPr>
          <w:rFonts w:ascii="Times New Roman" w:eastAsia="Times New Roman" w:hAnsi="Times New Roman" w:cs="Times New Roman"/>
          <w:sz w:val="24"/>
          <w:szCs w:val="24"/>
        </w:rPr>
        <w:t>54). Oxford University Press.</w:t>
      </w:r>
    </w:p>
    <w:p w14:paraId="1B1B7555" w14:textId="55F05385" w:rsidR="0025119A" w:rsidRPr="00D4732C" w:rsidRDefault="00880433" w:rsidP="00D4732C">
      <w:pPr>
        <w:spacing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t xml:space="preserve">Khalifa, H., </w:t>
      </w:r>
      <w:r w:rsidR="00AB352B" w:rsidRPr="00D4732C">
        <w:rPr>
          <w:rFonts w:ascii="Times New Roman" w:hAnsi="Times New Roman" w:cs="Times New Roman"/>
          <w:sz w:val="24"/>
          <w:szCs w:val="24"/>
        </w:rPr>
        <w:t xml:space="preserve">&amp; </w:t>
      </w:r>
      <w:proofErr w:type="spellStart"/>
      <w:r w:rsidR="005868D6" w:rsidRPr="00D4732C">
        <w:rPr>
          <w:rFonts w:ascii="Times New Roman" w:hAnsi="Times New Roman" w:cs="Times New Roman"/>
          <w:sz w:val="24"/>
          <w:szCs w:val="24"/>
        </w:rPr>
        <w:t>ff</w:t>
      </w:r>
      <w:r w:rsidR="00AB352B" w:rsidRPr="00D4732C">
        <w:rPr>
          <w:rFonts w:ascii="Times New Roman" w:hAnsi="Times New Roman" w:cs="Times New Roman"/>
          <w:sz w:val="24"/>
          <w:szCs w:val="24"/>
        </w:rPr>
        <w:t>rench</w:t>
      </w:r>
      <w:proofErr w:type="spellEnd"/>
      <w:r w:rsidR="00AB352B" w:rsidRPr="00D4732C">
        <w:rPr>
          <w:rFonts w:ascii="Times New Roman" w:hAnsi="Times New Roman" w:cs="Times New Roman"/>
          <w:sz w:val="24"/>
          <w:szCs w:val="24"/>
        </w:rPr>
        <w:t xml:space="preserve">, A. </w:t>
      </w:r>
      <w:r w:rsidR="0025119A" w:rsidRPr="00D4732C">
        <w:rPr>
          <w:rFonts w:ascii="Times New Roman" w:hAnsi="Times New Roman" w:cs="Times New Roman"/>
          <w:sz w:val="24"/>
          <w:szCs w:val="24"/>
        </w:rPr>
        <w:t>(2009).</w:t>
      </w:r>
      <w:r w:rsidR="0025119A" w:rsidRPr="00D4732C">
        <w:rPr>
          <w:rFonts w:ascii="Times New Roman" w:hAnsi="Times New Roman" w:cs="Times New Roman"/>
          <w:i/>
          <w:sz w:val="24"/>
          <w:szCs w:val="24"/>
        </w:rPr>
        <w:t xml:space="preserve"> </w:t>
      </w:r>
      <w:r w:rsidR="00AB352B" w:rsidRPr="00D4732C">
        <w:rPr>
          <w:rFonts w:ascii="Times New Roman" w:eastAsia="Times New Roman" w:hAnsi="Times New Roman" w:cs="Times New Roman"/>
          <w:sz w:val="24"/>
          <w:szCs w:val="24"/>
        </w:rPr>
        <w:t>Aligning Cambridge ESOL examinations to the CEFR: issues and practice</w:t>
      </w:r>
      <w:r w:rsidR="00F108E6" w:rsidRPr="00D4732C">
        <w:rPr>
          <w:rFonts w:ascii="Times New Roman" w:eastAsia="Times New Roman" w:hAnsi="Times New Roman" w:cs="Times New Roman"/>
          <w:sz w:val="24"/>
          <w:szCs w:val="24"/>
        </w:rPr>
        <w:t xml:space="preserve">. </w:t>
      </w:r>
      <w:r w:rsidR="0025119A" w:rsidRPr="00D4732C">
        <w:rPr>
          <w:rFonts w:ascii="Times New Roman" w:hAnsi="Times New Roman" w:cs="Times New Roman"/>
          <w:i/>
          <w:sz w:val="24"/>
          <w:szCs w:val="24"/>
        </w:rPr>
        <w:t>Cambridge ESOL Research Notes, 37</w:t>
      </w:r>
      <w:r w:rsidR="0025119A" w:rsidRPr="00D4732C">
        <w:rPr>
          <w:rFonts w:ascii="Times New Roman" w:hAnsi="Times New Roman" w:cs="Times New Roman"/>
          <w:sz w:val="24"/>
          <w:szCs w:val="24"/>
        </w:rPr>
        <w:t xml:space="preserve">, </w:t>
      </w:r>
      <w:r w:rsidR="00AB352B" w:rsidRPr="00D4732C">
        <w:rPr>
          <w:rFonts w:ascii="Times New Roman" w:hAnsi="Times New Roman" w:cs="Times New Roman"/>
          <w:sz w:val="24"/>
          <w:szCs w:val="24"/>
        </w:rPr>
        <w:t>10</w:t>
      </w:r>
      <w:r w:rsidR="00F25687">
        <w:rPr>
          <w:rFonts w:ascii="Times New Roman" w:hAnsi="Times New Roman" w:cs="Times New Roman"/>
          <w:sz w:val="24"/>
          <w:szCs w:val="24"/>
        </w:rPr>
        <w:t>-</w:t>
      </w:r>
      <w:r w:rsidR="00AB352B" w:rsidRPr="00D4732C">
        <w:rPr>
          <w:rFonts w:ascii="Times New Roman" w:hAnsi="Times New Roman" w:cs="Times New Roman"/>
          <w:sz w:val="24"/>
          <w:szCs w:val="24"/>
        </w:rPr>
        <w:t>14.</w:t>
      </w:r>
    </w:p>
    <w:p w14:paraId="0770F3FB" w14:textId="2B863675" w:rsidR="00880433" w:rsidRPr="00D4732C" w:rsidRDefault="00880433" w:rsidP="00D4732C">
      <w:pPr>
        <w:spacing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t xml:space="preserve">Khalifa, H., </w:t>
      </w:r>
      <w:proofErr w:type="spellStart"/>
      <w:r w:rsidRPr="00D4732C">
        <w:rPr>
          <w:rFonts w:ascii="Times New Roman" w:hAnsi="Times New Roman" w:cs="Times New Roman"/>
          <w:sz w:val="24"/>
          <w:szCs w:val="24"/>
        </w:rPr>
        <w:t>ffrench</w:t>
      </w:r>
      <w:proofErr w:type="spellEnd"/>
      <w:r w:rsidRPr="00D4732C">
        <w:rPr>
          <w:rFonts w:ascii="Times New Roman" w:hAnsi="Times New Roman" w:cs="Times New Roman"/>
          <w:sz w:val="24"/>
          <w:szCs w:val="24"/>
        </w:rPr>
        <w:t xml:space="preserve">, A., </w:t>
      </w:r>
      <w:r w:rsidR="00D0124D" w:rsidRPr="00D4732C">
        <w:rPr>
          <w:rFonts w:ascii="Times New Roman" w:hAnsi="Times New Roman" w:cs="Times New Roman"/>
          <w:sz w:val="24"/>
          <w:szCs w:val="24"/>
        </w:rPr>
        <w:t xml:space="preserve">&amp; </w:t>
      </w:r>
      <w:proofErr w:type="spellStart"/>
      <w:r w:rsidRPr="00D4732C">
        <w:rPr>
          <w:rFonts w:ascii="Times New Roman" w:hAnsi="Times New Roman" w:cs="Times New Roman"/>
          <w:sz w:val="24"/>
          <w:szCs w:val="24"/>
        </w:rPr>
        <w:t>Salamoura</w:t>
      </w:r>
      <w:proofErr w:type="spellEnd"/>
      <w:r w:rsidRPr="00D4732C">
        <w:rPr>
          <w:rFonts w:ascii="Times New Roman" w:hAnsi="Times New Roman" w:cs="Times New Roman"/>
          <w:sz w:val="24"/>
          <w:szCs w:val="24"/>
        </w:rPr>
        <w:t xml:space="preserve">, A. (2010). Maintaining alignment to the CEFR: The FCE case study. In W. Martyniuk (Ed.), </w:t>
      </w:r>
      <w:r w:rsidRPr="00D4732C">
        <w:rPr>
          <w:rFonts w:ascii="Times New Roman" w:hAnsi="Times New Roman" w:cs="Times New Roman"/>
          <w:i/>
          <w:iCs/>
          <w:sz w:val="24"/>
          <w:szCs w:val="24"/>
        </w:rPr>
        <w:t>Aligning tests with the CEFR: Reflections on using the Council of Europe’s draft manual, Studies in language testing, 33</w:t>
      </w:r>
      <w:r w:rsidRPr="00D4732C">
        <w:rPr>
          <w:rFonts w:ascii="Times New Roman" w:hAnsi="Times New Roman" w:cs="Times New Roman"/>
          <w:sz w:val="24"/>
          <w:szCs w:val="24"/>
        </w:rPr>
        <w:t xml:space="preserve"> (pp. 80</w:t>
      </w:r>
      <w:r w:rsidR="00F25687">
        <w:rPr>
          <w:rFonts w:ascii="Times New Roman" w:hAnsi="Times New Roman" w:cs="Times New Roman"/>
          <w:sz w:val="24"/>
          <w:szCs w:val="24"/>
        </w:rPr>
        <w:t>-</w:t>
      </w:r>
      <w:r w:rsidRPr="00D4732C">
        <w:rPr>
          <w:rFonts w:ascii="Times New Roman" w:hAnsi="Times New Roman" w:cs="Times New Roman"/>
          <w:sz w:val="24"/>
          <w:szCs w:val="24"/>
        </w:rPr>
        <w:t>101</w:t>
      </w:r>
      <w:r w:rsidR="00F84A41" w:rsidRPr="00D4732C">
        <w:rPr>
          <w:rFonts w:ascii="Times New Roman" w:hAnsi="Times New Roman" w:cs="Times New Roman"/>
          <w:sz w:val="24"/>
          <w:szCs w:val="24"/>
        </w:rPr>
        <w:t>). Cambridge University Press.</w:t>
      </w:r>
    </w:p>
    <w:p w14:paraId="134C9D35" w14:textId="77777777" w:rsidR="005F5D50" w:rsidRPr="00D4732C" w:rsidRDefault="005F5D50" w:rsidP="00D4732C">
      <w:pPr>
        <w:spacing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t xml:space="preserve">Kies, M. (2010). A framework for analyzing and comparing CEFR-linked certification exams. </w:t>
      </w:r>
      <w:r w:rsidRPr="00D4732C">
        <w:rPr>
          <w:rFonts w:ascii="Times New Roman" w:hAnsi="Times New Roman" w:cs="Times New Roman"/>
          <w:i/>
          <w:iCs/>
          <w:sz w:val="24"/>
          <w:szCs w:val="24"/>
        </w:rPr>
        <w:t>Research Notes, 42</w:t>
      </w:r>
      <w:r w:rsidRPr="00D4732C">
        <w:rPr>
          <w:rFonts w:ascii="Times New Roman" w:hAnsi="Times New Roman" w:cs="Times New Roman"/>
          <w:sz w:val="24"/>
          <w:szCs w:val="24"/>
        </w:rPr>
        <w:t>, 41.</w:t>
      </w:r>
      <w:bookmarkStart w:id="1" w:name="_Hlk504917289"/>
    </w:p>
    <w:bookmarkEnd w:id="1"/>
    <w:p w14:paraId="7D37B67E" w14:textId="77777777" w:rsidR="002959E0" w:rsidRPr="00D4732C" w:rsidRDefault="002959E0" w:rsidP="00D4732C">
      <w:pPr>
        <w:spacing w:after="0"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t xml:space="preserve">Kohonen, V. (2001). Developing the European Language Portfolio as a pedagogical tool for advancing student autonomy. In L. Karlsson, F. </w:t>
      </w:r>
      <w:proofErr w:type="spellStart"/>
      <w:r w:rsidRPr="00D4732C">
        <w:rPr>
          <w:rFonts w:ascii="Times New Roman" w:hAnsi="Times New Roman" w:cs="Times New Roman"/>
          <w:sz w:val="24"/>
          <w:szCs w:val="24"/>
        </w:rPr>
        <w:t>Kjisik</w:t>
      </w:r>
      <w:proofErr w:type="spellEnd"/>
      <w:r w:rsidRPr="00D4732C">
        <w:rPr>
          <w:rFonts w:ascii="Times New Roman" w:hAnsi="Times New Roman" w:cs="Times New Roman"/>
          <w:sz w:val="24"/>
          <w:szCs w:val="24"/>
        </w:rPr>
        <w:t xml:space="preserve"> </w:t>
      </w:r>
      <w:r w:rsidR="00D0124D" w:rsidRPr="00D4732C">
        <w:rPr>
          <w:rFonts w:ascii="Times New Roman" w:hAnsi="Times New Roman" w:cs="Times New Roman"/>
          <w:sz w:val="24"/>
          <w:szCs w:val="24"/>
        </w:rPr>
        <w:t>&amp;</w:t>
      </w:r>
      <w:r w:rsidRPr="00D4732C">
        <w:rPr>
          <w:rFonts w:ascii="Times New Roman" w:hAnsi="Times New Roman" w:cs="Times New Roman"/>
          <w:sz w:val="24"/>
          <w:szCs w:val="24"/>
        </w:rPr>
        <w:t xml:space="preserve"> J. Nordlund (Eds.),</w:t>
      </w:r>
    </w:p>
    <w:p w14:paraId="5D610179" w14:textId="02E58D8B" w:rsidR="002959E0" w:rsidRPr="00D4732C" w:rsidRDefault="002959E0" w:rsidP="00D4732C">
      <w:pPr>
        <w:spacing w:after="0" w:line="240" w:lineRule="auto"/>
        <w:ind w:left="720" w:hanging="720"/>
        <w:rPr>
          <w:rFonts w:ascii="Times New Roman" w:hAnsi="Times New Roman" w:cs="Times New Roman"/>
          <w:sz w:val="24"/>
          <w:szCs w:val="24"/>
        </w:rPr>
      </w:pPr>
      <w:r w:rsidRPr="00D4732C">
        <w:rPr>
          <w:rFonts w:ascii="Times New Roman" w:hAnsi="Times New Roman" w:cs="Times New Roman"/>
          <w:i/>
          <w:iCs/>
          <w:sz w:val="24"/>
          <w:szCs w:val="24"/>
        </w:rPr>
        <w:tab/>
        <w:t>All together now: Papers from the Nordic Conference on autonomous language learning</w:t>
      </w:r>
      <w:r w:rsidRPr="00D4732C">
        <w:rPr>
          <w:rFonts w:ascii="Times New Roman" w:hAnsi="Times New Roman" w:cs="Times New Roman"/>
          <w:sz w:val="24"/>
          <w:szCs w:val="24"/>
        </w:rPr>
        <w:t>. (pp. 20</w:t>
      </w:r>
      <w:r w:rsidR="00F25687">
        <w:rPr>
          <w:rFonts w:ascii="Times New Roman" w:hAnsi="Times New Roman" w:cs="Times New Roman"/>
          <w:sz w:val="24"/>
          <w:szCs w:val="24"/>
        </w:rPr>
        <w:t>-</w:t>
      </w:r>
      <w:r w:rsidRPr="00D4732C">
        <w:rPr>
          <w:rFonts w:ascii="Times New Roman" w:hAnsi="Times New Roman" w:cs="Times New Roman"/>
          <w:sz w:val="24"/>
          <w:szCs w:val="24"/>
        </w:rPr>
        <w:t>44). University of Helsinki Language Centre.</w:t>
      </w:r>
    </w:p>
    <w:p w14:paraId="6D8268FA" w14:textId="6F94C16D" w:rsidR="00CB1E21" w:rsidRPr="00D4732C" w:rsidRDefault="002959E0" w:rsidP="00D4732C">
      <w:pPr>
        <w:spacing w:after="0"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tab/>
      </w:r>
      <w:r w:rsidR="00CB1E21" w:rsidRPr="00D4732C">
        <w:rPr>
          <w:rFonts w:ascii="Times New Roman" w:hAnsi="Times New Roman" w:cs="Times New Roman"/>
          <w:sz w:val="24"/>
          <w:szCs w:val="24"/>
        </w:rPr>
        <w:t xml:space="preserve"> </w:t>
      </w:r>
      <w:hyperlink r:id="rId37" w:tgtFrame="_blank" w:history="1">
        <w:r w:rsidR="00CB1E21" w:rsidRPr="00D4732C">
          <w:rPr>
            <w:rStyle w:val="Hyperlink"/>
            <w:rFonts w:ascii="Times New Roman" w:hAnsi="Times New Roman" w:cs="Times New Roman"/>
            <w:sz w:val="24"/>
            <w:szCs w:val="24"/>
          </w:rPr>
          <w:t>https://www.uta.fi/laitokset/okl/tokl/projektit/eks/pdf/kohonen2001.pdf</w:t>
        </w:r>
      </w:hyperlink>
    </w:p>
    <w:p w14:paraId="3F023FD9" w14:textId="77777777" w:rsidR="002959E0" w:rsidRPr="00D4732C" w:rsidRDefault="002959E0" w:rsidP="00D4732C">
      <w:pPr>
        <w:spacing w:after="0" w:line="240" w:lineRule="auto"/>
        <w:ind w:left="720" w:hanging="720"/>
        <w:rPr>
          <w:rFonts w:ascii="Times New Roman" w:hAnsi="Times New Roman" w:cs="Times New Roman"/>
          <w:sz w:val="24"/>
          <w:szCs w:val="24"/>
        </w:rPr>
      </w:pPr>
    </w:p>
    <w:p w14:paraId="54583994" w14:textId="38CD53EE" w:rsidR="001C75DE" w:rsidRPr="00D4732C" w:rsidRDefault="001C75DE" w:rsidP="00D4732C">
      <w:pPr>
        <w:spacing w:after="0" w:line="240" w:lineRule="auto"/>
        <w:ind w:left="720" w:hanging="720"/>
        <w:rPr>
          <w:rStyle w:val="Hyperlink"/>
          <w:rFonts w:ascii="Times New Roman" w:hAnsi="Times New Roman" w:cs="Times New Roman"/>
          <w:sz w:val="24"/>
          <w:szCs w:val="24"/>
        </w:rPr>
      </w:pPr>
      <w:r w:rsidRPr="00D4732C">
        <w:rPr>
          <w:rFonts w:ascii="Times New Roman" w:hAnsi="Times New Roman" w:cs="Times New Roman"/>
          <w:sz w:val="24"/>
          <w:szCs w:val="24"/>
        </w:rPr>
        <w:t xml:space="preserve">Kohonen, V. (2002). </w:t>
      </w:r>
      <w:r w:rsidRPr="00D4732C">
        <w:rPr>
          <w:rFonts w:ascii="Times New Roman" w:hAnsi="Times New Roman" w:cs="Times New Roman"/>
          <w:i/>
          <w:iCs/>
          <w:sz w:val="24"/>
          <w:szCs w:val="24"/>
        </w:rPr>
        <w:t>The European language portfolio: From portfolio assessment to portfolio-oriented language learning</w:t>
      </w:r>
      <w:r w:rsidRPr="00D4732C">
        <w:rPr>
          <w:rFonts w:ascii="Times New Roman" w:hAnsi="Times New Roman" w:cs="Times New Roman"/>
          <w:sz w:val="24"/>
          <w:szCs w:val="24"/>
        </w:rPr>
        <w:t xml:space="preserve">. Council of Europe.  </w:t>
      </w:r>
      <w:hyperlink r:id="rId38" w:tgtFrame="_blank" w:history="1">
        <w:r w:rsidRPr="00D4732C">
          <w:rPr>
            <w:rStyle w:val="Hyperlink"/>
            <w:rFonts w:ascii="Times New Roman" w:hAnsi="Times New Roman" w:cs="Times New Roman"/>
            <w:sz w:val="24"/>
            <w:szCs w:val="24"/>
          </w:rPr>
          <w:t>http://www.script.lu/activinno/portfolio/kohonen_european_language_portfolio.pdf</w:t>
        </w:r>
      </w:hyperlink>
    </w:p>
    <w:p w14:paraId="57A5C31F" w14:textId="77777777" w:rsidR="001D1A5E" w:rsidRPr="00D4732C" w:rsidRDefault="001D1A5E" w:rsidP="00D4732C">
      <w:pPr>
        <w:spacing w:after="0" w:line="240" w:lineRule="auto"/>
        <w:ind w:left="720" w:hanging="720"/>
        <w:rPr>
          <w:rStyle w:val="Hyperlink"/>
          <w:rFonts w:ascii="Times New Roman" w:hAnsi="Times New Roman" w:cs="Times New Roman"/>
          <w:sz w:val="24"/>
          <w:szCs w:val="24"/>
        </w:rPr>
      </w:pPr>
    </w:p>
    <w:p w14:paraId="582461C0" w14:textId="2725992A" w:rsidR="00E439EC" w:rsidRPr="00D4732C" w:rsidRDefault="00E439EC"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Koizumi, R., Kaneko, E., Setoguchi, E., </w:t>
      </w:r>
      <w:proofErr w:type="spellStart"/>
      <w:r w:rsidRPr="00D4732C">
        <w:rPr>
          <w:rFonts w:ascii="Times New Roman" w:eastAsia="Times New Roman" w:hAnsi="Times New Roman" w:cs="Times New Roman"/>
          <w:sz w:val="24"/>
          <w:szCs w:val="24"/>
        </w:rPr>
        <w:t>Innami</w:t>
      </w:r>
      <w:proofErr w:type="spellEnd"/>
      <w:r w:rsidRPr="00D4732C">
        <w:rPr>
          <w:rFonts w:ascii="Times New Roman" w:eastAsia="Times New Roman" w:hAnsi="Times New Roman" w:cs="Times New Roman"/>
          <w:sz w:val="24"/>
          <w:szCs w:val="24"/>
        </w:rPr>
        <w:t xml:space="preserve">, Y., &amp; Naganuma, N. (2019). Examination of CEFR-J spoken interaction tasks using many-facet Rasch measurement and generalizability theory. </w:t>
      </w:r>
      <w:r w:rsidRPr="00D4732C">
        <w:rPr>
          <w:rFonts w:ascii="Times New Roman" w:eastAsia="Times New Roman" w:hAnsi="Times New Roman" w:cs="Times New Roman"/>
          <w:i/>
          <w:iCs/>
          <w:sz w:val="24"/>
          <w:szCs w:val="24"/>
        </w:rPr>
        <w:t>Papers in Language Testing and Assessment</w:t>
      </w:r>
      <w:r w:rsidRPr="00D4732C">
        <w:rPr>
          <w:rFonts w:ascii="Times New Roman" w:eastAsia="Times New Roman" w:hAnsi="Times New Roman" w:cs="Times New Roman"/>
          <w:sz w:val="24"/>
          <w:szCs w:val="24"/>
        </w:rPr>
        <w:t xml:space="preserve">, </w:t>
      </w:r>
      <w:r w:rsidRPr="00D4732C">
        <w:rPr>
          <w:rFonts w:ascii="Times New Roman" w:eastAsia="Times New Roman" w:hAnsi="Times New Roman" w:cs="Times New Roman"/>
          <w:i/>
          <w:iCs/>
          <w:sz w:val="24"/>
          <w:szCs w:val="24"/>
        </w:rPr>
        <w:t>8</w:t>
      </w:r>
      <w:r w:rsidRPr="00D4732C">
        <w:rPr>
          <w:rFonts w:ascii="Times New Roman" w:eastAsia="Times New Roman" w:hAnsi="Times New Roman" w:cs="Times New Roman"/>
          <w:sz w:val="24"/>
          <w:szCs w:val="24"/>
        </w:rPr>
        <w:t>(2), 1-33.</w:t>
      </w:r>
    </w:p>
    <w:p w14:paraId="68719C0C" w14:textId="77777777" w:rsidR="00E439EC" w:rsidRPr="00D4732C" w:rsidRDefault="00E439EC" w:rsidP="00D4732C">
      <w:pPr>
        <w:spacing w:after="0" w:line="240" w:lineRule="auto"/>
        <w:ind w:left="720" w:hanging="720"/>
        <w:rPr>
          <w:rFonts w:ascii="Times New Roman" w:hAnsi="Times New Roman" w:cs="Times New Roman"/>
          <w:sz w:val="24"/>
          <w:szCs w:val="24"/>
        </w:rPr>
      </w:pPr>
    </w:p>
    <w:p w14:paraId="0D3B6CBC" w14:textId="3707AE01" w:rsidR="001D1A5E" w:rsidRPr="00D4732C" w:rsidRDefault="001D1A5E" w:rsidP="00D4732C">
      <w:pPr>
        <w:spacing w:after="0"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t xml:space="preserve">Komorowska, H.  (2002). The Common European Framework in Poland. In J. C. Alderson (Ed.), </w:t>
      </w:r>
      <w:r w:rsidRPr="00D4732C">
        <w:rPr>
          <w:rFonts w:ascii="Times New Roman" w:hAnsi="Times New Roman" w:cs="Times New Roman"/>
          <w:i/>
          <w:sz w:val="24"/>
          <w:szCs w:val="24"/>
        </w:rPr>
        <w:t>Common European Framework of Reference for Languages: Learning, teaching and assessment: Case studies</w:t>
      </w:r>
      <w:r w:rsidRPr="00D4732C">
        <w:rPr>
          <w:rFonts w:ascii="Times New Roman" w:hAnsi="Times New Roman" w:cs="Times New Roman"/>
          <w:sz w:val="24"/>
          <w:szCs w:val="24"/>
        </w:rPr>
        <w:t xml:space="preserve"> (pp. 9</w:t>
      </w:r>
      <w:r w:rsidR="00DF4DDD" w:rsidRPr="00D4732C">
        <w:rPr>
          <w:rFonts w:ascii="Times New Roman" w:hAnsi="Times New Roman" w:cs="Times New Roman"/>
          <w:sz w:val="24"/>
          <w:szCs w:val="24"/>
        </w:rPr>
        <w:t>-</w:t>
      </w:r>
      <w:r w:rsidRPr="00D4732C">
        <w:rPr>
          <w:rFonts w:ascii="Times New Roman" w:hAnsi="Times New Roman" w:cs="Times New Roman"/>
          <w:sz w:val="24"/>
          <w:szCs w:val="24"/>
        </w:rPr>
        <w:t xml:space="preserve">18). Council of Europe. </w:t>
      </w:r>
    </w:p>
    <w:p w14:paraId="3BC70E10" w14:textId="77777777" w:rsidR="001D1A5E" w:rsidRPr="00D4732C" w:rsidRDefault="001D1A5E" w:rsidP="00D4732C">
      <w:pPr>
        <w:spacing w:after="0" w:line="240" w:lineRule="auto"/>
        <w:ind w:left="720" w:hanging="720"/>
        <w:rPr>
          <w:rFonts w:ascii="Times New Roman" w:hAnsi="Times New Roman" w:cs="Times New Roman"/>
          <w:sz w:val="24"/>
          <w:szCs w:val="24"/>
        </w:rPr>
      </w:pPr>
    </w:p>
    <w:p w14:paraId="7E39414E" w14:textId="178F4481" w:rsidR="00715A2D" w:rsidRPr="00D4732C" w:rsidRDefault="001D1A5E" w:rsidP="00D4732C">
      <w:pPr>
        <w:spacing w:after="0"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t xml:space="preserve">Komorowska, H. (2004). The CEF in course design and in teacher education. In K. Morrow (Ed.), </w:t>
      </w:r>
      <w:r w:rsidRPr="00D4732C">
        <w:rPr>
          <w:rFonts w:ascii="Times New Roman" w:hAnsi="Times New Roman" w:cs="Times New Roman"/>
          <w:i/>
          <w:sz w:val="24"/>
          <w:szCs w:val="24"/>
        </w:rPr>
        <w:t>Insights from the Common European Framework</w:t>
      </w:r>
      <w:r w:rsidRPr="00D4732C">
        <w:rPr>
          <w:rFonts w:ascii="Times New Roman" w:hAnsi="Times New Roman" w:cs="Times New Roman"/>
          <w:sz w:val="24"/>
          <w:szCs w:val="24"/>
        </w:rPr>
        <w:t xml:space="preserve"> (pp. 65</w:t>
      </w:r>
      <w:r w:rsidR="00DF4DDD" w:rsidRPr="00D4732C">
        <w:rPr>
          <w:rFonts w:ascii="Times New Roman" w:hAnsi="Times New Roman" w:cs="Times New Roman"/>
          <w:sz w:val="24"/>
          <w:szCs w:val="24"/>
        </w:rPr>
        <w:t>-</w:t>
      </w:r>
      <w:r w:rsidRPr="00D4732C">
        <w:rPr>
          <w:rFonts w:ascii="Times New Roman" w:hAnsi="Times New Roman" w:cs="Times New Roman"/>
          <w:sz w:val="24"/>
          <w:szCs w:val="24"/>
        </w:rPr>
        <w:t xml:space="preserve">64). Oxford University Press. </w:t>
      </w:r>
    </w:p>
    <w:p w14:paraId="789FB7C6" w14:textId="77777777" w:rsidR="00DF4DDD" w:rsidRPr="00D4732C" w:rsidRDefault="00DF4DDD" w:rsidP="00D4732C">
      <w:pPr>
        <w:spacing w:after="0" w:line="240" w:lineRule="auto"/>
        <w:ind w:left="720" w:hanging="720"/>
        <w:rPr>
          <w:rFonts w:ascii="Times New Roman" w:hAnsi="Times New Roman" w:cs="Times New Roman"/>
          <w:sz w:val="24"/>
          <w:szCs w:val="24"/>
        </w:rPr>
      </w:pPr>
    </w:p>
    <w:p w14:paraId="3D4A8F92" w14:textId="77777777" w:rsidR="00DF4DDD" w:rsidRPr="00D4732C" w:rsidRDefault="00DF4DDD" w:rsidP="00D4732C">
      <w:pPr>
        <w:spacing w:after="0" w:line="240" w:lineRule="auto"/>
        <w:ind w:left="720" w:hanging="720"/>
        <w:rPr>
          <w:rFonts w:ascii="Times New Roman" w:eastAsia="Times New Roman" w:hAnsi="Times New Roman" w:cs="Times New Roman"/>
          <w:sz w:val="24"/>
          <w:szCs w:val="24"/>
        </w:rPr>
      </w:pPr>
      <w:r w:rsidRPr="00DF4DDD">
        <w:rPr>
          <w:rFonts w:ascii="Times New Roman" w:eastAsia="Times New Roman" w:hAnsi="Times New Roman" w:cs="Times New Roman"/>
          <w:sz w:val="24"/>
          <w:szCs w:val="24"/>
        </w:rPr>
        <w:t xml:space="preserve">Komorowska, H. (2015). The European Language Policy and the teaching profession in the 21st century. </w:t>
      </w:r>
      <w:r w:rsidRPr="00DF4DDD">
        <w:rPr>
          <w:rFonts w:ascii="Times New Roman" w:eastAsia="Times New Roman" w:hAnsi="Times New Roman" w:cs="Times New Roman"/>
          <w:i/>
          <w:iCs/>
          <w:sz w:val="24"/>
          <w:szCs w:val="24"/>
        </w:rPr>
        <w:t xml:space="preserve">Studia </w:t>
      </w:r>
      <w:proofErr w:type="spellStart"/>
      <w:r w:rsidRPr="00DF4DDD">
        <w:rPr>
          <w:rFonts w:ascii="Times New Roman" w:eastAsia="Times New Roman" w:hAnsi="Times New Roman" w:cs="Times New Roman"/>
          <w:i/>
          <w:iCs/>
          <w:sz w:val="24"/>
          <w:szCs w:val="24"/>
        </w:rPr>
        <w:t>Linguistica</w:t>
      </w:r>
      <w:proofErr w:type="spellEnd"/>
      <w:r w:rsidRPr="00DF4DDD">
        <w:rPr>
          <w:rFonts w:ascii="Times New Roman" w:eastAsia="Times New Roman" w:hAnsi="Times New Roman" w:cs="Times New Roman"/>
          <w:i/>
          <w:iCs/>
          <w:sz w:val="24"/>
          <w:szCs w:val="24"/>
        </w:rPr>
        <w:t xml:space="preserve"> Universitatis </w:t>
      </w:r>
      <w:proofErr w:type="spellStart"/>
      <w:r w:rsidRPr="00DF4DDD">
        <w:rPr>
          <w:rFonts w:ascii="Times New Roman" w:eastAsia="Times New Roman" w:hAnsi="Times New Roman" w:cs="Times New Roman"/>
          <w:i/>
          <w:iCs/>
          <w:sz w:val="24"/>
          <w:szCs w:val="24"/>
        </w:rPr>
        <w:t>Iagellonicae</w:t>
      </w:r>
      <w:proofErr w:type="spellEnd"/>
      <w:r w:rsidRPr="00DF4DDD">
        <w:rPr>
          <w:rFonts w:ascii="Times New Roman" w:eastAsia="Times New Roman" w:hAnsi="Times New Roman" w:cs="Times New Roman"/>
          <w:i/>
          <w:iCs/>
          <w:sz w:val="24"/>
          <w:szCs w:val="24"/>
        </w:rPr>
        <w:t xml:space="preserve"> </w:t>
      </w:r>
      <w:proofErr w:type="spellStart"/>
      <w:r w:rsidRPr="00DF4DDD">
        <w:rPr>
          <w:rFonts w:ascii="Times New Roman" w:eastAsia="Times New Roman" w:hAnsi="Times New Roman" w:cs="Times New Roman"/>
          <w:i/>
          <w:iCs/>
          <w:sz w:val="24"/>
          <w:szCs w:val="24"/>
        </w:rPr>
        <w:t>Cracoviensis</w:t>
      </w:r>
      <w:proofErr w:type="spellEnd"/>
      <w:r w:rsidRPr="00DF4DDD">
        <w:rPr>
          <w:rFonts w:ascii="Times New Roman" w:eastAsia="Times New Roman" w:hAnsi="Times New Roman" w:cs="Times New Roman"/>
          <w:sz w:val="24"/>
          <w:szCs w:val="24"/>
        </w:rPr>
        <w:t xml:space="preserve">, </w:t>
      </w:r>
      <w:r w:rsidRPr="00DF4DDD">
        <w:rPr>
          <w:rFonts w:ascii="Times New Roman" w:eastAsia="Times New Roman" w:hAnsi="Times New Roman" w:cs="Times New Roman"/>
          <w:i/>
          <w:iCs/>
          <w:sz w:val="24"/>
          <w:szCs w:val="24"/>
        </w:rPr>
        <w:t>132</w:t>
      </w:r>
      <w:r w:rsidRPr="00DF4DDD">
        <w:rPr>
          <w:rFonts w:ascii="Times New Roman" w:eastAsia="Times New Roman" w:hAnsi="Times New Roman" w:cs="Times New Roman"/>
          <w:sz w:val="24"/>
          <w:szCs w:val="24"/>
        </w:rPr>
        <w:t>(3), 135-150.</w:t>
      </w:r>
    </w:p>
    <w:p w14:paraId="74E19472" w14:textId="77777777" w:rsidR="00DF4DDD" w:rsidRPr="00D4732C" w:rsidRDefault="00DF4DDD" w:rsidP="00D4732C">
      <w:pPr>
        <w:spacing w:after="0" w:line="240" w:lineRule="auto"/>
        <w:ind w:left="720" w:hanging="720"/>
        <w:rPr>
          <w:rFonts w:ascii="Times New Roman" w:hAnsi="Times New Roman" w:cs="Times New Roman"/>
          <w:sz w:val="24"/>
          <w:szCs w:val="24"/>
        </w:rPr>
      </w:pPr>
    </w:p>
    <w:p w14:paraId="1C3623DC" w14:textId="7072A7BB" w:rsidR="00715A2D" w:rsidRPr="00D4732C" w:rsidRDefault="001D1A5E" w:rsidP="00D4732C">
      <w:pPr>
        <w:spacing w:after="0" w:line="240" w:lineRule="auto"/>
        <w:ind w:left="720" w:hanging="720"/>
        <w:rPr>
          <w:rFonts w:ascii="Times New Roman" w:eastAsia="Times New Roman" w:hAnsi="Times New Roman" w:cs="Times New Roman"/>
          <w:sz w:val="24"/>
          <w:szCs w:val="24"/>
        </w:rPr>
      </w:pPr>
      <w:r w:rsidRPr="00D4732C">
        <w:rPr>
          <w:rFonts w:ascii="Times New Roman" w:hAnsi="Times New Roman" w:cs="Times New Roman"/>
          <w:sz w:val="24"/>
          <w:szCs w:val="24"/>
        </w:rPr>
        <w:t xml:space="preserve"> </w:t>
      </w:r>
      <w:r w:rsidR="00715A2D" w:rsidRPr="00D4732C">
        <w:rPr>
          <w:rFonts w:ascii="Times New Roman" w:eastAsia="Times New Roman" w:hAnsi="Times New Roman" w:cs="Times New Roman"/>
          <w:sz w:val="24"/>
          <w:szCs w:val="24"/>
        </w:rPr>
        <w:t xml:space="preserve">Krumm, H. J. (2007). Profiles instead of levels: The CEFR and its (ab)uses in the context of migration. </w:t>
      </w:r>
      <w:r w:rsidR="00715A2D" w:rsidRPr="00D4732C">
        <w:rPr>
          <w:rFonts w:ascii="Times New Roman" w:eastAsia="Times New Roman" w:hAnsi="Times New Roman" w:cs="Times New Roman"/>
          <w:i/>
          <w:iCs/>
          <w:sz w:val="24"/>
          <w:szCs w:val="24"/>
        </w:rPr>
        <w:t>The Modern Language Journal</w:t>
      </w:r>
      <w:r w:rsidR="00715A2D" w:rsidRPr="00D4732C">
        <w:rPr>
          <w:rFonts w:ascii="Times New Roman" w:eastAsia="Times New Roman" w:hAnsi="Times New Roman" w:cs="Times New Roman"/>
          <w:sz w:val="24"/>
          <w:szCs w:val="24"/>
        </w:rPr>
        <w:t xml:space="preserve">, </w:t>
      </w:r>
      <w:r w:rsidR="00715A2D" w:rsidRPr="00D4732C">
        <w:rPr>
          <w:rFonts w:ascii="Times New Roman" w:eastAsia="Times New Roman" w:hAnsi="Times New Roman" w:cs="Times New Roman"/>
          <w:i/>
          <w:iCs/>
          <w:sz w:val="24"/>
          <w:szCs w:val="24"/>
        </w:rPr>
        <w:t>91</w:t>
      </w:r>
      <w:r w:rsidR="00715A2D" w:rsidRPr="00D4732C">
        <w:rPr>
          <w:rFonts w:ascii="Times New Roman" w:eastAsia="Times New Roman" w:hAnsi="Times New Roman" w:cs="Times New Roman"/>
          <w:sz w:val="24"/>
          <w:szCs w:val="24"/>
        </w:rPr>
        <w:t>(4), 667-669.</w:t>
      </w:r>
    </w:p>
    <w:p w14:paraId="63C0C7D5" w14:textId="77777777" w:rsidR="00715A2D" w:rsidRPr="00D4732C" w:rsidRDefault="00715A2D" w:rsidP="00D4732C">
      <w:pPr>
        <w:spacing w:after="0" w:line="240" w:lineRule="auto"/>
        <w:ind w:left="720" w:hanging="720"/>
        <w:rPr>
          <w:rFonts w:ascii="Times New Roman" w:hAnsi="Times New Roman" w:cs="Times New Roman"/>
          <w:sz w:val="24"/>
          <w:szCs w:val="24"/>
        </w:rPr>
      </w:pPr>
    </w:p>
    <w:p w14:paraId="52903F6E" w14:textId="0CDE5680" w:rsidR="001D1A5E" w:rsidRPr="00D4732C" w:rsidRDefault="00117EF6" w:rsidP="00D4732C">
      <w:pPr>
        <w:spacing w:after="0"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t>Lenz, P. (2007). HarmoS FS—</w:t>
      </w:r>
      <w:proofErr w:type="spellStart"/>
      <w:r w:rsidRPr="00D4732C">
        <w:rPr>
          <w:rFonts w:ascii="Times New Roman" w:hAnsi="Times New Roman" w:cs="Times New Roman"/>
          <w:sz w:val="24"/>
          <w:szCs w:val="24"/>
        </w:rPr>
        <w:t>Bildungsstandards</w:t>
      </w:r>
      <w:proofErr w:type="spellEnd"/>
      <w:r w:rsidRPr="00D4732C">
        <w:rPr>
          <w:rFonts w:ascii="Times New Roman" w:hAnsi="Times New Roman" w:cs="Times New Roman"/>
          <w:sz w:val="24"/>
          <w:szCs w:val="24"/>
        </w:rPr>
        <w:t xml:space="preserve"> für den </w:t>
      </w:r>
      <w:proofErr w:type="spellStart"/>
      <w:r w:rsidRPr="00D4732C">
        <w:rPr>
          <w:rFonts w:ascii="Times New Roman" w:hAnsi="Times New Roman" w:cs="Times New Roman"/>
          <w:sz w:val="24"/>
          <w:szCs w:val="24"/>
        </w:rPr>
        <w:t>Fremdsprachenunterricht</w:t>
      </w:r>
      <w:proofErr w:type="spellEnd"/>
      <w:r w:rsidRPr="00D4732C">
        <w:rPr>
          <w:rFonts w:ascii="Times New Roman" w:hAnsi="Times New Roman" w:cs="Times New Roman"/>
          <w:sz w:val="24"/>
          <w:szCs w:val="24"/>
        </w:rPr>
        <w:t xml:space="preserve">: </w:t>
      </w:r>
      <w:proofErr w:type="spellStart"/>
      <w:r w:rsidRPr="00D4732C">
        <w:rPr>
          <w:rFonts w:ascii="Times New Roman" w:hAnsi="Times New Roman" w:cs="Times New Roman"/>
          <w:sz w:val="24"/>
          <w:szCs w:val="24"/>
        </w:rPr>
        <w:t>Auftrag</w:t>
      </w:r>
      <w:proofErr w:type="spellEnd"/>
      <w:r w:rsidRPr="00D4732C">
        <w:rPr>
          <w:rFonts w:ascii="Times New Roman" w:hAnsi="Times New Roman" w:cs="Times New Roman"/>
          <w:sz w:val="24"/>
          <w:szCs w:val="24"/>
        </w:rPr>
        <w:t xml:space="preserve"> </w:t>
      </w:r>
      <w:proofErr w:type="spellStart"/>
      <w:r w:rsidRPr="00D4732C">
        <w:rPr>
          <w:rFonts w:ascii="Times New Roman" w:hAnsi="Times New Roman" w:cs="Times New Roman"/>
          <w:sz w:val="24"/>
          <w:szCs w:val="24"/>
        </w:rPr>
        <w:t>Vorgehen</w:t>
      </w:r>
      <w:proofErr w:type="spellEnd"/>
      <w:r w:rsidRPr="00D4732C">
        <w:rPr>
          <w:rFonts w:ascii="Times New Roman" w:hAnsi="Times New Roman" w:cs="Times New Roman"/>
          <w:sz w:val="24"/>
          <w:szCs w:val="24"/>
        </w:rPr>
        <w:t>—</w:t>
      </w:r>
      <w:proofErr w:type="spellStart"/>
      <w:r w:rsidRPr="00D4732C">
        <w:rPr>
          <w:rFonts w:ascii="Times New Roman" w:hAnsi="Times New Roman" w:cs="Times New Roman"/>
          <w:sz w:val="24"/>
          <w:szCs w:val="24"/>
        </w:rPr>
        <w:t>Ergebnisse</w:t>
      </w:r>
      <w:proofErr w:type="spellEnd"/>
      <w:r w:rsidRPr="00D4732C">
        <w:rPr>
          <w:rFonts w:ascii="Times New Roman" w:hAnsi="Times New Roman" w:cs="Times New Roman"/>
          <w:sz w:val="24"/>
          <w:szCs w:val="24"/>
        </w:rPr>
        <w:t xml:space="preserve">. </w:t>
      </w:r>
      <w:r w:rsidRPr="00D4732C">
        <w:rPr>
          <w:rFonts w:ascii="Times New Roman" w:hAnsi="Times New Roman" w:cs="Times New Roman"/>
          <w:i/>
          <w:iCs/>
          <w:sz w:val="24"/>
          <w:szCs w:val="24"/>
        </w:rPr>
        <w:t>Babylonia, 4</w:t>
      </w:r>
      <w:r w:rsidRPr="00D4732C">
        <w:rPr>
          <w:rFonts w:ascii="Times New Roman" w:hAnsi="Times New Roman" w:cs="Times New Roman"/>
          <w:sz w:val="24"/>
          <w:szCs w:val="24"/>
        </w:rPr>
        <w:t>, 24</w:t>
      </w:r>
      <w:r w:rsidR="00DF4DDD" w:rsidRPr="00D4732C">
        <w:rPr>
          <w:rFonts w:ascii="Times New Roman" w:hAnsi="Times New Roman" w:cs="Times New Roman"/>
          <w:sz w:val="24"/>
          <w:szCs w:val="24"/>
        </w:rPr>
        <w:t>-</w:t>
      </w:r>
      <w:r w:rsidRPr="00D4732C">
        <w:rPr>
          <w:rFonts w:ascii="Times New Roman" w:hAnsi="Times New Roman" w:cs="Times New Roman"/>
          <w:sz w:val="24"/>
          <w:szCs w:val="24"/>
        </w:rPr>
        <w:t>29.</w:t>
      </w:r>
    </w:p>
    <w:p w14:paraId="02DE4252" w14:textId="77777777" w:rsidR="00117EF6" w:rsidRPr="00D4732C" w:rsidRDefault="00117EF6" w:rsidP="00D4732C">
      <w:pPr>
        <w:spacing w:after="0" w:line="240" w:lineRule="auto"/>
        <w:ind w:left="720" w:hanging="720"/>
        <w:rPr>
          <w:rFonts w:ascii="Times New Roman" w:hAnsi="Times New Roman" w:cs="Times New Roman"/>
          <w:sz w:val="24"/>
          <w:szCs w:val="24"/>
        </w:rPr>
      </w:pPr>
    </w:p>
    <w:p w14:paraId="23A2F1B9" w14:textId="77777777" w:rsidR="009A28E5" w:rsidRPr="00D4732C" w:rsidRDefault="009A28E5" w:rsidP="00D4732C">
      <w:pPr>
        <w:spacing w:after="0"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t xml:space="preserve">Little, D. (2002). The European language portfolio: Structure, origins, implementation and </w:t>
      </w:r>
    </w:p>
    <w:p w14:paraId="3D2006F3" w14:textId="6773C8FA" w:rsidR="009A28E5" w:rsidRPr="00D4732C" w:rsidRDefault="009A28E5" w:rsidP="00D4732C">
      <w:pPr>
        <w:spacing w:after="0"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tab/>
        <w:t xml:space="preserve">challenges. </w:t>
      </w:r>
      <w:r w:rsidRPr="00D4732C">
        <w:rPr>
          <w:rFonts w:ascii="Times New Roman" w:hAnsi="Times New Roman" w:cs="Times New Roman"/>
          <w:i/>
          <w:iCs/>
          <w:sz w:val="24"/>
          <w:szCs w:val="24"/>
        </w:rPr>
        <w:t>Language Teacher</w:t>
      </w:r>
      <w:r w:rsidRPr="00D4732C">
        <w:rPr>
          <w:rFonts w:ascii="Times New Roman" w:hAnsi="Times New Roman" w:cs="Times New Roman"/>
          <w:sz w:val="24"/>
          <w:szCs w:val="24"/>
        </w:rPr>
        <w:t xml:space="preserve">, </w:t>
      </w:r>
      <w:r w:rsidRPr="00D4732C">
        <w:rPr>
          <w:rFonts w:ascii="Times New Roman" w:hAnsi="Times New Roman" w:cs="Times New Roman"/>
          <w:i/>
          <w:sz w:val="24"/>
          <w:szCs w:val="24"/>
        </w:rPr>
        <w:t>35</w:t>
      </w:r>
      <w:r w:rsidRPr="00D4732C">
        <w:rPr>
          <w:rFonts w:ascii="Times New Roman" w:hAnsi="Times New Roman" w:cs="Times New Roman"/>
          <w:sz w:val="24"/>
          <w:szCs w:val="24"/>
        </w:rPr>
        <w:t>(3), 182</w:t>
      </w:r>
      <w:r w:rsidR="00DF4DDD" w:rsidRPr="00D4732C">
        <w:rPr>
          <w:rFonts w:ascii="Times New Roman" w:hAnsi="Times New Roman" w:cs="Times New Roman"/>
          <w:sz w:val="24"/>
          <w:szCs w:val="24"/>
        </w:rPr>
        <w:t>-</w:t>
      </w:r>
      <w:r w:rsidRPr="00D4732C">
        <w:rPr>
          <w:rFonts w:ascii="Times New Roman" w:hAnsi="Times New Roman" w:cs="Times New Roman"/>
          <w:sz w:val="24"/>
          <w:szCs w:val="24"/>
        </w:rPr>
        <w:t>189.</w:t>
      </w:r>
    </w:p>
    <w:p w14:paraId="10B7605D" w14:textId="77777777" w:rsidR="009A28E5" w:rsidRPr="00D4732C" w:rsidRDefault="009A28E5" w:rsidP="00D4732C">
      <w:pPr>
        <w:spacing w:after="0" w:line="240" w:lineRule="auto"/>
        <w:ind w:left="720" w:hanging="720"/>
        <w:rPr>
          <w:rFonts w:ascii="Times New Roman" w:hAnsi="Times New Roman" w:cs="Times New Roman"/>
          <w:sz w:val="24"/>
          <w:szCs w:val="24"/>
        </w:rPr>
      </w:pPr>
    </w:p>
    <w:p w14:paraId="65F87938" w14:textId="38BADF5B" w:rsidR="009A28E5" w:rsidRPr="00D4732C" w:rsidRDefault="00563652" w:rsidP="00D4732C">
      <w:pPr>
        <w:spacing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t>Little, D. (2005). The C</w:t>
      </w:r>
      <w:r w:rsidR="009A28E5" w:rsidRPr="00D4732C">
        <w:rPr>
          <w:rFonts w:ascii="Times New Roman" w:hAnsi="Times New Roman" w:cs="Times New Roman"/>
          <w:sz w:val="24"/>
          <w:szCs w:val="24"/>
        </w:rPr>
        <w:t xml:space="preserve">ommon European </w:t>
      </w:r>
      <w:r w:rsidRPr="00D4732C">
        <w:rPr>
          <w:rFonts w:ascii="Times New Roman" w:hAnsi="Times New Roman" w:cs="Times New Roman"/>
          <w:sz w:val="24"/>
          <w:szCs w:val="24"/>
        </w:rPr>
        <w:t>F</w:t>
      </w:r>
      <w:r w:rsidR="009A28E5" w:rsidRPr="00D4732C">
        <w:rPr>
          <w:rFonts w:ascii="Times New Roman" w:hAnsi="Times New Roman" w:cs="Times New Roman"/>
          <w:sz w:val="24"/>
          <w:szCs w:val="24"/>
        </w:rPr>
        <w:t xml:space="preserve">ramework and the European language portfolio: Involving learners and their judgements in the assessment process. </w:t>
      </w:r>
      <w:r w:rsidR="009A28E5" w:rsidRPr="00D4732C">
        <w:rPr>
          <w:rFonts w:ascii="Times New Roman" w:hAnsi="Times New Roman" w:cs="Times New Roman"/>
          <w:i/>
          <w:iCs/>
          <w:sz w:val="24"/>
          <w:szCs w:val="24"/>
        </w:rPr>
        <w:t>Language Testing,</w:t>
      </w:r>
      <w:r w:rsidR="009A28E5" w:rsidRPr="00D4732C">
        <w:rPr>
          <w:rFonts w:ascii="Times New Roman" w:hAnsi="Times New Roman" w:cs="Times New Roman"/>
          <w:sz w:val="24"/>
          <w:szCs w:val="24"/>
        </w:rPr>
        <w:t xml:space="preserve"> </w:t>
      </w:r>
      <w:r w:rsidR="009A28E5" w:rsidRPr="00D4732C">
        <w:rPr>
          <w:rFonts w:ascii="Times New Roman" w:hAnsi="Times New Roman" w:cs="Times New Roman"/>
          <w:i/>
          <w:sz w:val="24"/>
          <w:szCs w:val="24"/>
        </w:rPr>
        <w:t>22</w:t>
      </w:r>
      <w:r w:rsidR="009A28E5" w:rsidRPr="00D4732C">
        <w:rPr>
          <w:rFonts w:ascii="Times New Roman" w:hAnsi="Times New Roman" w:cs="Times New Roman"/>
          <w:sz w:val="24"/>
          <w:szCs w:val="24"/>
        </w:rPr>
        <w:t>(3), 321</w:t>
      </w:r>
      <w:r w:rsidR="00DF4DDD" w:rsidRPr="00D4732C">
        <w:rPr>
          <w:rFonts w:ascii="Times New Roman" w:hAnsi="Times New Roman" w:cs="Times New Roman"/>
          <w:sz w:val="24"/>
          <w:szCs w:val="24"/>
        </w:rPr>
        <w:t>-</w:t>
      </w:r>
      <w:r w:rsidR="009A28E5" w:rsidRPr="00D4732C">
        <w:rPr>
          <w:rFonts w:ascii="Times New Roman" w:hAnsi="Times New Roman" w:cs="Times New Roman"/>
          <w:sz w:val="24"/>
          <w:szCs w:val="24"/>
        </w:rPr>
        <w:t>336.</w:t>
      </w:r>
    </w:p>
    <w:p w14:paraId="084F4458" w14:textId="0ADCC8D7" w:rsidR="006679B5" w:rsidRPr="00D4732C" w:rsidRDefault="006679B5" w:rsidP="00D4732C">
      <w:pPr>
        <w:spacing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t>Little, D. (2006). The Common European Framework of Reference for Languages: Contents, purpose, origin, reception and impact.</w:t>
      </w:r>
      <w:r w:rsidRPr="00D4732C">
        <w:rPr>
          <w:rFonts w:ascii="Times New Roman" w:hAnsi="Times New Roman" w:cs="Times New Roman"/>
          <w:i/>
          <w:iCs/>
          <w:sz w:val="24"/>
          <w:szCs w:val="24"/>
        </w:rPr>
        <w:t xml:space="preserve"> Language Teaching, </w:t>
      </w:r>
      <w:r w:rsidRPr="00D4732C">
        <w:rPr>
          <w:rFonts w:ascii="Times New Roman" w:hAnsi="Times New Roman" w:cs="Times New Roman"/>
          <w:i/>
          <w:sz w:val="24"/>
          <w:szCs w:val="24"/>
        </w:rPr>
        <w:t>39</w:t>
      </w:r>
      <w:r w:rsidRPr="00D4732C">
        <w:rPr>
          <w:rFonts w:ascii="Times New Roman" w:hAnsi="Times New Roman" w:cs="Times New Roman"/>
          <w:sz w:val="24"/>
          <w:szCs w:val="24"/>
        </w:rPr>
        <w:t>(3), 167</w:t>
      </w:r>
      <w:r w:rsidR="00DF4DDD" w:rsidRPr="00D4732C">
        <w:rPr>
          <w:rFonts w:ascii="Times New Roman" w:hAnsi="Times New Roman" w:cs="Times New Roman"/>
          <w:sz w:val="24"/>
          <w:szCs w:val="24"/>
        </w:rPr>
        <w:t>-</w:t>
      </w:r>
      <w:r w:rsidRPr="00D4732C">
        <w:rPr>
          <w:rFonts w:ascii="Times New Roman" w:hAnsi="Times New Roman" w:cs="Times New Roman"/>
          <w:sz w:val="24"/>
          <w:szCs w:val="24"/>
        </w:rPr>
        <w:t>190.</w:t>
      </w:r>
    </w:p>
    <w:p w14:paraId="63FDA621" w14:textId="2125D6CC" w:rsidR="00944D81" w:rsidRPr="00D4732C" w:rsidRDefault="00944D81" w:rsidP="00D4732C">
      <w:pPr>
        <w:spacing w:line="240" w:lineRule="auto"/>
        <w:ind w:left="720" w:hanging="720"/>
        <w:rPr>
          <w:rFonts w:ascii="Times New Roman" w:eastAsia="Times New Roman" w:hAnsi="Times New Roman" w:cs="Times New Roman"/>
          <w:sz w:val="24"/>
          <w:szCs w:val="24"/>
        </w:rPr>
      </w:pPr>
      <w:r w:rsidRPr="00D4732C">
        <w:rPr>
          <w:rFonts w:ascii="Times New Roman" w:hAnsi="Times New Roman" w:cs="Times New Roman"/>
          <w:sz w:val="24"/>
          <w:szCs w:val="24"/>
        </w:rPr>
        <w:t>Little, D. (</w:t>
      </w:r>
      <w:r w:rsidRPr="00D4732C">
        <w:rPr>
          <w:rFonts w:ascii="Times New Roman" w:eastAsia="Times New Roman" w:hAnsi="Times New Roman" w:cs="Times New Roman"/>
          <w:sz w:val="24"/>
          <w:szCs w:val="24"/>
        </w:rPr>
        <w:t xml:space="preserve">2007). The Common European Framework of Reference for Languages: Perspectives on the making of supranational language education policy. </w:t>
      </w:r>
      <w:r w:rsidRPr="00D4732C">
        <w:rPr>
          <w:rFonts w:ascii="Times New Roman" w:eastAsia="Times New Roman" w:hAnsi="Times New Roman" w:cs="Times New Roman"/>
          <w:i/>
          <w:sz w:val="24"/>
          <w:szCs w:val="24"/>
        </w:rPr>
        <w:t>Modern Language Journal, 91</w:t>
      </w:r>
      <w:r w:rsidRPr="00D4732C">
        <w:rPr>
          <w:rFonts w:ascii="Times New Roman" w:eastAsia="Times New Roman" w:hAnsi="Times New Roman" w:cs="Times New Roman"/>
          <w:sz w:val="24"/>
          <w:szCs w:val="24"/>
        </w:rPr>
        <w:t>(4), 645</w:t>
      </w:r>
      <w:r w:rsidR="00DF4DDD" w:rsidRPr="00D4732C">
        <w:rPr>
          <w:rFonts w:ascii="Times New Roman" w:eastAsia="Times New Roman" w:hAnsi="Times New Roman" w:cs="Times New Roman"/>
          <w:sz w:val="24"/>
          <w:szCs w:val="24"/>
        </w:rPr>
        <w:t>-6</w:t>
      </w:r>
      <w:r w:rsidRPr="00D4732C">
        <w:rPr>
          <w:rFonts w:ascii="Times New Roman" w:eastAsia="Times New Roman" w:hAnsi="Times New Roman" w:cs="Times New Roman"/>
          <w:sz w:val="24"/>
          <w:szCs w:val="24"/>
        </w:rPr>
        <w:t>55</w:t>
      </w:r>
      <w:r w:rsidR="00D0124D" w:rsidRPr="00D4732C">
        <w:rPr>
          <w:rFonts w:ascii="Times New Roman" w:eastAsia="Times New Roman" w:hAnsi="Times New Roman" w:cs="Times New Roman"/>
          <w:sz w:val="24"/>
          <w:szCs w:val="24"/>
        </w:rPr>
        <w:t>.</w:t>
      </w:r>
    </w:p>
    <w:p w14:paraId="14DB28BE" w14:textId="66AC439C" w:rsidR="0007054D" w:rsidRPr="00D4732C" w:rsidRDefault="0007054D" w:rsidP="00D4732C">
      <w:pPr>
        <w:spacing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Little, D. (2009). The </w:t>
      </w:r>
      <w:r w:rsidR="00EC7AA0" w:rsidRPr="00D4732C">
        <w:rPr>
          <w:rFonts w:ascii="Times New Roman" w:eastAsia="Times New Roman" w:hAnsi="Times New Roman" w:cs="Times New Roman"/>
          <w:sz w:val="24"/>
          <w:szCs w:val="24"/>
        </w:rPr>
        <w:t>C</w:t>
      </w:r>
      <w:r w:rsidRPr="00D4732C">
        <w:rPr>
          <w:rFonts w:ascii="Times New Roman" w:eastAsia="Times New Roman" w:hAnsi="Times New Roman" w:cs="Times New Roman"/>
          <w:sz w:val="24"/>
          <w:szCs w:val="24"/>
        </w:rPr>
        <w:t xml:space="preserve">ommon European </w:t>
      </w:r>
      <w:r w:rsidR="00EC7AA0" w:rsidRPr="00D4732C">
        <w:rPr>
          <w:rFonts w:ascii="Times New Roman" w:eastAsia="Times New Roman" w:hAnsi="Times New Roman" w:cs="Times New Roman"/>
          <w:sz w:val="24"/>
          <w:szCs w:val="24"/>
        </w:rPr>
        <w:t>F</w:t>
      </w:r>
      <w:r w:rsidRPr="00D4732C">
        <w:rPr>
          <w:rFonts w:ascii="Times New Roman" w:eastAsia="Times New Roman" w:hAnsi="Times New Roman" w:cs="Times New Roman"/>
          <w:sz w:val="24"/>
          <w:szCs w:val="24"/>
        </w:rPr>
        <w:t xml:space="preserve">ramework of </w:t>
      </w:r>
      <w:r w:rsidR="00EC7AA0" w:rsidRPr="00D4732C">
        <w:rPr>
          <w:rFonts w:ascii="Times New Roman" w:eastAsia="Times New Roman" w:hAnsi="Times New Roman" w:cs="Times New Roman"/>
          <w:sz w:val="24"/>
          <w:szCs w:val="24"/>
        </w:rPr>
        <w:t>R</w:t>
      </w:r>
      <w:r w:rsidRPr="00D4732C">
        <w:rPr>
          <w:rFonts w:ascii="Times New Roman" w:eastAsia="Times New Roman" w:hAnsi="Times New Roman" w:cs="Times New Roman"/>
          <w:sz w:val="24"/>
          <w:szCs w:val="24"/>
        </w:rPr>
        <w:t xml:space="preserve">eference for </w:t>
      </w:r>
      <w:r w:rsidR="00EC7AA0" w:rsidRPr="00D4732C">
        <w:rPr>
          <w:rFonts w:ascii="Times New Roman" w:eastAsia="Times New Roman" w:hAnsi="Times New Roman" w:cs="Times New Roman"/>
          <w:sz w:val="24"/>
          <w:szCs w:val="24"/>
        </w:rPr>
        <w:t>La</w:t>
      </w:r>
      <w:r w:rsidRPr="00D4732C">
        <w:rPr>
          <w:rFonts w:ascii="Times New Roman" w:eastAsia="Times New Roman" w:hAnsi="Times New Roman" w:cs="Times New Roman"/>
          <w:sz w:val="24"/>
          <w:szCs w:val="24"/>
        </w:rPr>
        <w:t>n</w:t>
      </w:r>
      <w:r w:rsidR="005B1D6A" w:rsidRPr="00D4732C">
        <w:rPr>
          <w:rFonts w:ascii="Times New Roman" w:eastAsia="Times New Roman" w:hAnsi="Times New Roman" w:cs="Times New Roman"/>
          <w:sz w:val="24"/>
          <w:szCs w:val="24"/>
        </w:rPr>
        <w:t xml:space="preserve">guages, the European </w:t>
      </w:r>
      <w:r w:rsidRPr="00D4732C">
        <w:rPr>
          <w:rFonts w:ascii="Times New Roman" w:eastAsia="Times New Roman" w:hAnsi="Times New Roman" w:cs="Times New Roman"/>
          <w:sz w:val="24"/>
          <w:szCs w:val="24"/>
        </w:rPr>
        <w:t xml:space="preserve">language portfolio and the need for a new assessment culture. In </w:t>
      </w:r>
      <w:r w:rsidR="005B1D6A" w:rsidRPr="00D4732C">
        <w:rPr>
          <w:rFonts w:ascii="Times New Roman" w:eastAsia="Times New Roman" w:hAnsi="Times New Roman" w:cs="Times New Roman"/>
          <w:i/>
          <w:iCs/>
          <w:sz w:val="24"/>
          <w:szCs w:val="24"/>
        </w:rPr>
        <w:t xml:space="preserve">The role of the Common </w:t>
      </w:r>
      <w:r w:rsidRPr="00D4732C">
        <w:rPr>
          <w:rFonts w:ascii="Times New Roman" w:eastAsia="Times New Roman" w:hAnsi="Times New Roman" w:cs="Times New Roman"/>
          <w:i/>
          <w:iCs/>
          <w:sz w:val="24"/>
          <w:szCs w:val="24"/>
        </w:rPr>
        <w:t>European Framework of Reference for languages (</w:t>
      </w:r>
      <w:r w:rsidR="005B1D6A" w:rsidRPr="00D4732C">
        <w:rPr>
          <w:rFonts w:ascii="Times New Roman" w:eastAsia="Times New Roman" w:hAnsi="Times New Roman" w:cs="Times New Roman"/>
          <w:i/>
          <w:iCs/>
          <w:sz w:val="24"/>
          <w:szCs w:val="24"/>
        </w:rPr>
        <w:t xml:space="preserve">CEFR) and the European Language </w:t>
      </w:r>
      <w:r w:rsidRPr="00D4732C">
        <w:rPr>
          <w:rFonts w:ascii="Times New Roman" w:eastAsia="Times New Roman" w:hAnsi="Times New Roman" w:cs="Times New Roman"/>
          <w:i/>
          <w:iCs/>
          <w:sz w:val="24"/>
          <w:szCs w:val="24"/>
        </w:rPr>
        <w:t>Portfolio (ELP) in higher education</w:t>
      </w:r>
      <w:r w:rsidRPr="00D4732C">
        <w:rPr>
          <w:rFonts w:ascii="Times New Roman" w:eastAsia="Times New Roman" w:hAnsi="Times New Roman" w:cs="Times New Roman"/>
          <w:sz w:val="24"/>
          <w:szCs w:val="24"/>
        </w:rPr>
        <w:t xml:space="preserve">. </w:t>
      </w:r>
      <w:r w:rsidRPr="00D4732C">
        <w:rPr>
          <w:rFonts w:ascii="Times New Roman" w:eastAsia="Times New Roman" w:hAnsi="Times New Roman" w:cs="Times New Roman"/>
          <w:i/>
          <w:iCs/>
          <w:sz w:val="24"/>
          <w:szCs w:val="24"/>
        </w:rPr>
        <w:t>Proceedings of the Cercle Seminar</w:t>
      </w:r>
      <w:r w:rsidRPr="00D4732C">
        <w:rPr>
          <w:rFonts w:ascii="Times New Roman" w:eastAsia="Times New Roman" w:hAnsi="Times New Roman" w:cs="Times New Roman"/>
          <w:sz w:val="24"/>
          <w:szCs w:val="24"/>
        </w:rPr>
        <w:t xml:space="preserve">. University, Padua, Italy.  </w:t>
      </w:r>
      <w:hyperlink r:id="rId39" w:tgtFrame="_blank" w:history="1">
        <w:r w:rsidRPr="00D4732C">
          <w:rPr>
            <w:rStyle w:val="Hyperlink"/>
            <w:rFonts w:ascii="Times New Roman" w:eastAsia="Times New Roman" w:hAnsi="Times New Roman" w:cs="Times New Roman"/>
            <w:sz w:val="24"/>
            <w:szCs w:val="24"/>
          </w:rPr>
          <w:t>http://claweb.cla.unipd.it/cmsconv/dmdocuments/Little.pdf</w:t>
        </w:r>
      </w:hyperlink>
      <w:r w:rsidRPr="00D4732C">
        <w:rPr>
          <w:rFonts w:ascii="Times New Roman" w:eastAsia="Times New Roman" w:hAnsi="Times New Roman" w:cs="Times New Roman"/>
          <w:sz w:val="24"/>
          <w:szCs w:val="24"/>
        </w:rPr>
        <w:t>.</w:t>
      </w:r>
    </w:p>
    <w:p w14:paraId="23105E9D" w14:textId="5ACB5F5D" w:rsidR="002A65B4" w:rsidRPr="00D4732C" w:rsidRDefault="002A65B4"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Little, D. (2011). The Common European Framework of Reference for languages: A research agenda. </w:t>
      </w:r>
      <w:r w:rsidRPr="00D4732C">
        <w:rPr>
          <w:rFonts w:ascii="Times New Roman" w:eastAsia="Times New Roman" w:hAnsi="Times New Roman" w:cs="Times New Roman"/>
          <w:i/>
          <w:iCs/>
          <w:sz w:val="24"/>
          <w:szCs w:val="24"/>
        </w:rPr>
        <w:t>Language Teaching</w:t>
      </w:r>
      <w:r w:rsidRPr="00D4732C">
        <w:rPr>
          <w:rFonts w:ascii="Times New Roman" w:eastAsia="Times New Roman" w:hAnsi="Times New Roman" w:cs="Times New Roman"/>
          <w:sz w:val="24"/>
          <w:szCs w:val="24"/>
        </w:rPr>
        <w:t xml:space="preserve">, </w:t>
      </w:r>
      <w:r w:rsidRPr="00D4732C">
        <w:rPr>
          <w:rFonts w:ascii="Times New Roman" w:eastAsia="Times New Roman" w:hAnsi="Times New Roman" w:cs="Times New Roman"/>
          <w:i/>
          <w:iCs/>
          <w:sz w:val="24"/>
          <w:szCs w:val="24"/>
        </w:rPr>
        <w:t>44</w:t>
      </w:r>
      <w:r w:rsidRPr="00D4732C">
        <w:rPr>
          <w:rFonts w:ascii="Times New Roman" w:eastAsia="Times New Roman" w:hAnsi="Times New Roman" w:cs="Times New Roman"/>
          <w:sz w:val="24"/>
          <w:szCs w:val="24"/>
        </w:rPr>
        <w:t>(3), 381-393.</w:t>
      </w:r>
    </w:p>
    <w:p w14:paraId="471666A0" w14:textId="77777777" w:rsidR="00346DD2" w:rsidRPr="00D4732C" w:rsidRDefault="00346DD2" w:rsidP="00D4732C">
      <w:pPr>
        <w:spacing w:after="0" w:line="240" w:lineRule="auto"/>
        <w:ind w:left="720" w:hanging="720"/>
        <w:rPr>
          <w:rFonts w:ascii="Times New Roman" w:eastAsia="Times New Roman" w:hAnsi="Times New Roman" w:cs="Times New Roman"/>
          <w:sz w:val="24"/>
          <w:szCs w:val="24"/>
        </w:rPr>
      </w:pPr>
    </w:p>
    <w:p w14:paraId="36B6B1F4" w14:textId="62012AAA" w:rsidR="00117EF6" w:rsidRPr="00D4732C" w:rsidRDefault="00117EF6" w:rsidP="00D4732C">
      <w:pPr>
        <w:spacing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Little, D.</w:t>
      </w:r>
      <w:r w:rsidR="002B7FCF" w:rsidRPr="00D4732C">
        <w:rPr>
          <w:rFonts w:ascii="Times New Roman" w:eastAsia="Times New Roman" w:hAnsi="Times New Roman" w:cs="Times New Roman"/>
          <w:sz w:val="24"/>
          <w:szCs w:val="24"/>
        </w:rPr>
        <w:t>,</w:t>
      </w:r>
      <w:r w:rsidRPr="00D4732C">
        <w:rPr>
          <w:rFonts w:ascii="Times New Roman" w:eastAsia="Times New Roman" w:hAnsi="Times New Roman" w:cs="Times New Roman"/>
          <w:sz w:val="24"/>
          <w:szCs w:val="24"/>
        </w:rPr>
        <w:t xml:space="preserve"> &amp; Erickson, G. (2015). Learner identity, learner agency, and the assessment of language proficiency: Some reflections prompted by the </w:t>
      </w:r>
      <w:r w:rsidRPr="00D4732C">
        <w:rPr>
          <w:rFonts w:ascii="Times New Roman" w:eastAsia="Times New Roman" w:hAnsi="Times New Roman" w:cs="Times New Roman"/>
          <w:i/>
          <w:iCs/>
          <w:sz w:val="24"/>
          <w:szCs w:val="24"/>
        </w:rPr>
        <w:t>Common European Framework of Reference for Languages Annual Review of Applied Linguistics, 35</w:t>
      </w:r>
      <w:r w:rsidRPr="00D4732C">
        <w:rPr>
          <w:rFonts w:ascii="Times New Roman" w:eastAsia="Times New Roman" w:hAnsi="Times New Roman" w:cs="Times New Roman"/>
          <w:sz w:val="24"/>
          <w:szCs w:val="24"/>
        </w:rPr>
        <w:t>, 120</w:t>
      </w:r>
      <w:r w:rsidR="00F25687">
        <w:rPr>
          <w:rFonts w:ascii="Times New Roman" w:eastAsia="Times New Roman" w:hAnsi="Times New Roman" w:cs="Times New Roman"/>
          <w:sz w:val="24"/>
          <w:szCs w:val="24"/>
        </w:rPr>
        <w:t>-</w:t>
      </w:r>
      <w:r w:rsidRPr="00D4732C">
        <w:rPr>
          <w:rFonts w:ascii="Times New Roman" w:eastAsia="Times New Roman" w:hAnsi="Times New Roman" w:cs="Times New Roman"/>
          <w:sz w:val="24"/>
          <w:szCs w:val="24"/>
        </w:rPr>
        <w:t>139. do</w:t>
      </w:r>
      <w:proofErr w:type="spellStart"/>
      <w:r w:rsidRPr="00D4732C">
        <w:rPr>
          <w:rFonts w:ascii="Times New Roman" w:eastAsia="Times New Roman" w:hAnsi="Times New Roman" w:cs="Times New Roman"/>
          <w:sz w:val="24"/>
          <w:szCs w:val="24"/>
        </w:rPr>
        <w:t>i</w:t>
      </w:r>
      <w:proofErr w:type="spellEnd"/>
      <w:r w:rsidRPr="00D4732C">
        <w:rPr>
          <w:rFonts w:ascii="Times New Roman" w:eastAsia="Times New Roman" w:hAnsi="Times New Roman" w:cs="Times New Roman"/>
          <w:sz w:val="24"/>
          <w:szCs w:val="24"/>
        </w:rPr>
        <w:t>: 10.1017/S0267190514000300</w:t>
      </w:r>
    </w:p>
    <w:p w14:paraId="19D5A892" w14:textId="69DFC4AF" w:rsidR="00117EF6" w:rsidRPr="00D4732C" w:rsidRDefault="00117EF6" w:rsidP="00D4732C">
      <w:pPr>
        <w:spacing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lang w:val="es-US"/>
        </w:rPr>
        <w:t xml:space="preserve">Majima, J., Yamazaki, N., &amp; Tomoda S. (2006). </w:t>
      </w:r>
      <w:r w:rsidRPr="00D4732C">
        <w:rPr>
          <w:rFonts w:ascii="Times New Roman" w:hAnsi="Times New Roman" w:cs="Times New Roman"/>
          <w:sz w:val="24"/>
          <w:szCs w:val="24"/>
        </w:rPr>
        <w:t xml:space="preserve">CEFR and language education at OUFS. </w:t>
      </w:r>
      <w:r w:rsidRPr="00D4732C">
        <w:rPr>
          <w:rFonts w:ascii="Times New Roman" w:hAnsi="Times New Roman" w:cs="Times New Roman"/>
          <w:i/>
          <w:iCs/>
          <w:sz w:val="24"/>
          <w:szCs w:val="24"/>
        </w:rPr>
        <w:t xml:space="preserve">Proceedings from: the Japan-Europe International Symposium 2006: A New Direction in Foreign Language Education: The potential of the Common European Framework of </w:t>
      </w:r>
      <w:r w:rsidRPr="00D4732C">
        <w:rPr>
          <w:rFonts w:ascii="Times New Roman" w:hAnsi="Times New Roman" w:cs="Times New Roman"/>
          <w:i/>
          <w:iCs/>
          <w:sz w:val="24"/>
          <w:szCs w:val="24"/>
        </w:rPr>
        <w:lastRenderedPageBreak/>
        <w:t>Reference for Languages,</w:t>
      </w:r>
      <w:r w:rsidRPr="00D4732C">
        <w:rPr>
          <w:rFonts w:ascii="Times New Roman" w:hAnsi="Times New Roman" w:cs="Times New Roman"/>
          <w:sz w:val="24"/>
          <w:szCs w:val="24"/>
        </w:rPr>
        <w:t xml:space="preserve"> Osaka University of Foreign Studies, Committee for Educational Improvement.</w:t>
      </w:r>
    </w:p>
    <w:p w14:paraId="34B0B518" w14:textId="4889574C" w:rsidR="00117EF6" w:rsidRPr="00D4732C" w:rsidRDefault="00117EF6" w:rsidP="00D4732C">
      <w:pPr>
        <w:spacing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t xml:space="preserve">Martyniuk, W., &amp; </w:t>
      </w:r>
      <w:proofErr w:type="spellStart"/>
      <w:r w:rsidRPr="00D4732C">
        <w:rPr>
          <w:rFonts w:ascii="Times New Roman" w:hAnsi="Times New Roman" w:cs="Times New Roman"/>
          <w:sz w:val="24"/>
          <w:szCs w:val="24"/>
        </w:rPr>
        <w:t>Noijons</w:t>
      </w:r>
      <w:proofErr w:type="spellEnd"/>
      <w:r w:rsidRPr="00D4732C">
        <w:rPr>
          <w:rFonts w:ascii="Times New Roman" w:hAnsi="Times New Roman" w:cs="Times New Roman"/>
          <w:sz w:val="24"/>
          <w:szCs w:val="24"/>
        </w:rPr>
        <w:t xml:space="preserve">, J. (2007, February). Executive summary of results of a survey on the use of the CEFR at national level in the Council of Europe Member States. Paper given at the intergovernmental Language Policy Forum ‘The Common European Framework of Reference for Languages (CEFR) and the development of language policies: </w:t>
      </w:r>
      <w:r w:rsidR="004A0A0A" w:rsidRPr="00D4732C">
        <w:rPr>
          <w:rFonts w:ascii="Times New Roman" w:hAnsi="Times New Roman" w:cs="Times New Roman"/>
          <w:sz w:val="24"/>
          <w:szCs w:val="24"/>
        </w:rPr>
        <w:t>C</w:t>
      </w:r>
      <w:r w:rsidRPr="00D4732C">
        <w:rPr>
          <w:rFonts w:ascii="Times New Roman" w:hAnsi="Times New Roman" w:cs="Times New Roman"/>
          <w:sz w:val="24"/>
          <w:szCs w:val="24"/>
        </w:rPr>
        <w:t xml:space="preserve">hallenges and </w:t>
      </w:r>
      <w:proofErr w:type="gramStart"/>
      <w:r w:rsidRPr="00D4732C">
        <w:rPr>
          <w:rFonts w:ascii="Times New Roman" w:hAnsi="Times New Roman" w:cs="Times New Roman"/>
          <w:sz w:val="24"/>
          <w:szCs w:val="24"/>
        </w:rPr>
        <w:t>responsibilities’</w:t>
      </w:r>
      <w:proofErr w:type="gramEnd"/>
      <w:r w:rsidRPr="00D4732C">
        <w:rPr>
          <w:rFonts w:ascii="Times New Roman" w:hAnsi="Times New Roman" w:cs="Times New Roman"/>
          <w:sz w:val="24"/>
          <w:szCs w:val="24"/>
        </w:rPr>
        <w:t>. https://rm.coe.int/168069b7ad</w:t>
      </w:r>
    </w:p>
    <w:p w14:paraId="7A201B34" w14:textId="1884FDFA" w:rsidR="00D05E99" w:rsidRPr="00D4732C" w:rsidRDefault="00D05E99" w:rsidP="00D4732C">
      <w:pPr>
        <w:spacing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t xml:space="preserve">Martyniuk, W. (Ed.). (2010). </w:t>
      </w:r>
      <w:r w:rsidRPr="00D4732C">
        <w:rPr>
          <w:rFonts w:ascii="Times New Roman" w:hAnsi="Times New Roman" w:cs="Times New Roman"/>
          <w:i/>
          <w:sz w:val="24"/>
          <w:szCs w:val="24"/>
        </w:rPr>
        <w:t>Studies in language testing: Aligning tests with the CEFR: Reflections on using the Council of Europe’s draft manual</w:t>
      </w:r>
      <w:r w:rsidRPr="00D4732C">
        <w:rPr>
          <w:rFonts w:ascii="Times New Roman" w:hAnsi="Times New Roman" w:cs="Times New Roman"/>
          <w:sz w:val="24"/>
          <w:szCs w:val="24"/>
        </w:rPr>
        <w:t xml:space="preserve"> (Vol. 33). UCLES/Cambridge University Press.</w:t>
      </w:r>
    </w:p>
    <w:p w14:paraId="3CC090A7" w14:textId="63AF7357" w:rsidR="00117EF6" w:rsidRPr="00D4732C" w:rsidRDefault="00117EF6" w:rsidP="00D4732C">
      <w:pPr>
        <w:spacing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t>McBeath, N. (2011). The Common European Framework of Reference for Language</w:t>
      </w:r>
      <w:r w:rsidR="00A37497" w:rsidRPr="00D4732C">
        <w:rPr>
          <w:rFonts w:ascii="Times New Roman" w:hAnsi="Times New Roman" w:cs="Times New Roman"/>
          <w:sz w:val="24"/>
          <w:szCs w:val="24"/>
        </w:rPr>
        <w:t>: L</w:t>
      </w:r>
      <w:r w:rsidRPr="00D4732C">
        <w:rPr>
          <w:rFonts w:ascii="Times New Roman" w:hAnsi="Times New Roman" w:cs="Times New Roman"/>
          <w:sz w:val="24"/>
          <w:szCs w:val="24"/>
        </w:rPr>
        <w:t xml:space="preserve">earning, teaching, assessment. </w:t>
      </w:r>
      <w:r w:rsidRPr="00D4732C">
        <w:rPr>
          <w:rFonts w:ascii="Times New Roman" w:hAnsi="Times New Roman" w:cs="Times New Roman"/>
          <w:i/>
          <w:iCs/>
          <w:sz w:val="24"/>
          <w:szCs w:val="24"/>
        </w:rPr>
        <w:t>Arab World English Journal, 1</w:t>
      </w:r>
      <w:r w:rsidRPr="00D4732C">
        <w:rPr>
          <w:rFonts w:ascii="Times New Roman" w:hAnsi="Times New Roman" w:cs="Times New Roman"/>
          <w:sz w:val="24"/>
          <w:szCs w:val="24"/>
        </w:rPr>
        <w:t>, 186</w:t>
      </w:r>
      <w:r w:rsidR="00165FC2" w:rsidRPr="00D4732C">
        <w:rPr>
          <w:rFonts w:ascii="Times New Roman" w:hAnsi="Times New Roman" w:cs="Times New Roman"/>
          <w:sz w:val="24"/>
          <w:szCs w:val="24"/>
        </w:rPr>
        <w:t>-</w:t>
      </w:r>
      <w:r w:rsidRPr="00D4732C">
        <w:rPr>
          <w:rFonts w:ascii="Times New Roman" w:hAnsi="Times New Roman" w:cs="Times New Roman"/>
          <w:sz w:val="24"/>
          <w:szCs w:val="24"/>
        </w:rPr>
        <w:t>213.</w:t>
      </w:r>
    </w:p>
    <w:p w14:paraId="6414035D" w14:textId="64DCC937" w:rsidR="00117EF6" w:rsidRPr="00D4732C" w:rsidRDefault="00117EF6" w:rsidP="00D4732C">
      <w:pPr>
        <w:spacing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t xml:space="preserve">McNamara, T., Morton, J. J., Storch, N., &amp; Thompson, C. (2018). Students’ accounts of their first-year undergraduate academic writing experience: Implications for the use of the CEFR. </w:t>
      </w:r>
      <w:r w:rsidRPr="00D4732C">
        <w:rPr>
          <w:rFonts w:ascii="Times New Roman" w:hAnsi="Times New Roman" w:cs="Times New Roman"/>
          <w:i/>
          <w:iCs/>
          <w:sz w:val="24"/>
          <w:szCs w:val="24"/>
        </w:rPr>
        <w:t>Language Assessment Quarterly, 15</w:t>
      </w:r>
      <w:r w:rsidRPr="00D4732C">
        <w:rPr>
          <w:rFonts w:ascii="Times New Roman" w:hAnsi="Times New Roman" w:cs="Times New Roman"/>
          <w:sz w:val="24"/>
          <w:szCs w:val="24"/>
        </w:rPr>
        <w:t>(1), 16</w:t>
      </w:r>
      <w:r w:rsidR="00165FC2" w:rsidRPr="00D4732C">
        <w:rPr>
          <w:rFonts w:ascii="Times New Roman" w:hAnsi="Times New Roman" w:cs="Times New Roman"/>
          <w:sz w:val="24"/>
          <w:szCs w:val="24"/>
        </w:rPr>
        <w:t>-</w:t>
      </w:r>
      <w:r w:rsidRPr="00D4732C">
        <w:rPr>
          <w:rFonts w:ascii="Times New Roman" w:hAnsi="Times New Roman" w:cs="Times New Roman"/>
          <w:sz w:val="24"/>
          <w:szCs w:val="24"/>
        </w:rPr>
        <w:t>28. DOI: 10.1080/15434303.2017.1405420</w:t>
      </w:r>
    </w:p>
    <w:p w14:paraId="6ED1EE69" w14:textId="4B887DBF" w:rsidR="00444EAF" w:rsidRPr="00D4732C" w:rsidRDefault="00444EAF"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Milanovic, M. (2002). </w:t>
      </w:r>
      <w:r w:rsidRPr="00D4732C">
        <w:rPr>
          <w:rFonts w:ascii="Times New Roman" w:eastAsia="Times New Roman" w:hAnsi="Times New Roman" w:cs="Times New Roman"/>
          <w:i/>
          <w:sz w:val="24"/>
          <w:szCs w:val="24"/>
        </w:rPr>
        <w:t>Common European Framework of Reference for Languages: Learning, teaching, assessment: Language examining and test development</w:t>
      </w:r>
      <w:r w:rsidRPr="00D4732C">
        <w:rPr>
          <w:rFonts w:ascii="Times New Roman" w:eastAsia="Times New Roman" w:hAnsi="Times New Roman" w:cs="Times New Roman"/>
          <w:sz w:val="24"/>
          <w:szCs w:val="24"/>
        </w:rPr>
        <w:t xml:space="preserve">. Council of Europe, Language Policy Division.  </w:t>
      </w:r>
      <w:hyperlink r:id="rId40" w:history="1">
        <w:r w:rsidR="00D107FE" w:rsidRPr="00D4732C">
          <w:rPr>
            <w:rStyle w:val="Hyperlink"/>
            <w:rFonts w:ascii="Times New Roman" w:eastAsia="Times New Roman" w:hAnsi="Times New Roman" w:cs="Times New Roman"/>
            <w:sz w:val="24"/>
            <w:szCs w:val="24"/>
          </w:rPr>
          <w:t>http://www.coe.int/T/DG4/Portfolio/documents/Guide%20October%202002%20revised%20version1.do</w:t>
        </w:r>
      </w:hyperlink>
    </w:p>
    <w:p w14:paraId="06B41401" w14:textId="77777777" w:rsidR="00D107FE" w:rsidRPr="00D4732C" w:rsidRDefault="00D107FE" w:rsidP="00D4732C">
      <w:pPr>
        <w:spacing w:after="0" w:line="240" w:lineRule="auto"/>
        <w:ind w:left="720" w:hanging="720"/>
        <w:rPr>
          <w:rFonts w:ascii="Times New Roman" w:eastAsia="Times New Roman" w:hAnsi="Times New Roman" w:cs="Times New Roman"/>
          <w:sz w:val="24"/>
          <w:szCs w:val="24"/>
        </w:rPr>
      </w:pPr>
    </w:p>
    <w:p w14:paraId="45702688" w14:textId="51335361" w:rsidR="0085798A" w:rsidRPr="00D4732C" w:rsidRDefault="0085798A" w:rsidP="00D4732C">
      <w:pPr>
        <w:spacing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t>Milanovic, M. (2009). Cambridge ESOL and the CEF</w:t>
      </w:r>
      <w:r w:rsidR="00D913E6" w:rsidRPr="00D4732C">
        <w:rPr>
          <w:rFonts w:ascii="Times New Roman" w:hAnsi="Times New Roman" w:cs="Times New Roman"/>
          <w:sz w:val="24"/>
          <w:szCs w:val="24"/>
        </w:rPr>
        <w:t>R</w:t>
      </w:r>
      <w:r w:rsidRPr="00D4732C">
        <w:rPr>
          <w:rFonts w:ascii="Times New Roman" w:hAnsi="Times New Roman" w:cs="Times New Roman"/>
          <w:sz w:val="24"/>
          <w:szCs w:val="24"/>
        </w:rPr>
        <w:t xml:space="preserve">. </w:t>
      </w:r>
      <w:r w:rsidRPr="00D4732C">
        <w:rPr>
          <w:rFonts w:ascii="Times New Roman" w:hAnsi="Times New Roman" w:cs="Times New Roman"/>
          <w:i/>
          <w:sz w:val="24"/>
          <w:szCs w:val="24"/>
        </w:rPr>
        <w:t>Cambridge ESOL Research Notes, 37</w:t>
      </w:r>
      <w:r w:rsidRPr="00D4732C">
        <w:rPr>
          <w:rFonts w:ascii="Times New Roman" w:hAnsi="Times New Roman" w:cs="Times New Roman"/>
          <w:sz w:val="24"/>
          <w:szCs w:val="24"/>
        </w:rPr>
        <w:t>, 22</w:t>
      </w:r>
      <w:r w:rsidR="00F25687">
        <w:rPr>
          <w:rFonts w:ascii="Times New Roman" w:hAnsi="Times New Roman" w:cs="Times New Roman"/>
          <w:sz w:val="24"/>
          <w:szCs w:val="24"/>
        </w:rPr>
        <w:t>-</w:t>
      </w:r>
      <w:r w:rsidR="00180A31" w:rsidRPr="00D4732C">
        <w:rPr>
          <w:rFonts w:ascii="Times New Roman" w:hAnsi="Times New Roman" w:cs="Times New Roman"/>
          <w:sz w:val="24"/>
          <w:szCs w:val="24"/>
        </w:rPr>
        <w:t>2</w:t>
      </w:r>
      <w:r w:rsidRPr="00D4732C">
        <w:rPr>
          <w:rFonts w:ascii="Times New Roman" w:hAnsi="Times New Roman" w:cs="Times New Roman"/>
          <w:sz w:val="24"/>
          <w:szCs w:val="24"/>
        </w:rPr>
        <w:t>5.</w:t>
      </w:r>
    </w:p>
    <w:p w14:paraId="242B19ED" w14:textId="57E6E3C3" w:rsidR="00BC30D2" w:rsidRPr="00D4732C" w:rsidRDefault="00BC30D2"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Milton, J. (2010). The development of vocabulary breadth across the CEFR levels. </w:t>
      </w:r>
      <w:r w:rsidRPr="00D4732C">
        <w:rPr>
          <w:rFonts w:ascii="Times New Roman" w:eastAsia="Times New Roman" w:hAnsi="Times New Roman" w:cs="Times New Roman"/>
          <w:i/>
          <w:iCs/>
          <w:sz w:val="24"/>
          <w:szCs w:val="24"/>
        </w:rPr>
        <w:t>Communicative proficiency and linguistic development: Intersections between SLA and language testing research</w:t>
      </w:r>
      <w:r w:rsidRPr="00D4732C">
        <w:rPr>
          <w:rFonts w:ascii="Times New Roman" w:eastAsia="Times New Roman" w:hAnsi="Times New Roman" w:cs="Times New Roman"/>
          <w:sz w:val="24"/>
          <w:szCs w:val="24"/>
        </w:rPr>
        <w:t>, 211-232.</w:t>
      </w:r>
    </w:p>
    <w:p w14:paraId="4FBC91EC" w14:textId="77777777" w:rsidR="003A3564" w:rsidRPr="00D4732C" w:rsidRDefault="003A3564" w:rsidP="00D4732C">
      <w:pPr>
        <w:spacing w:after="0" w:line="240" w:lineRule="auto"/>
        <w:ind w:left="720" w:hanging="720"/>
        <w:rPr>
          <w:rFonts w:ascii="Times New Roman" w:eastAsia="Times New Roman" w:hAnsi="Times New Roman" w:cs="Times New Roman"/>
          <w:sz w:val="24"/>
          <w:szCs w:val="24"/>
        </w:rPr>
      </w:pPr>
    </w:p>
    <w:p w14:paraId="14FC534B" w14:textId="61BA5E8F" w:rsidR="00D572BD" w:rsidRPr="00D4732C" w:rsidRDefault="00D572BD"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Milton, J., &amp; Alexiou, T. (2009). Vocabulary size and the common European framework of reference for languages. In B. Richards, H. M.  Daller, D. D. Malvern, P. Meara, J. Milton, &amp; J. </w:t>
      </w:r>
      <w:proofErr w:type="spellStart"/>
      <w:r w:rsidRPr="00D4732C">
        <w:rPr>
          <w:rFonts w:ascii="Times New Roman" w:eastAsia="Times New Roman" w:hAnsi="Times New Roman" w:cs="Times New Roman"/>
          <w:sz w:val="24"/>
          <w:szCs w:val="24"/>
        </w:rPr>
        <w:t>Treffers</w:t>
      </w:r>
      <w:proofErr w:type="spellEnd"/>
      <w:r w:rsidRPr="00D4732C">
        <w:rPr>
          <w:rFonts w:ascii="Times New Roman" w:eastAsia="Times New Roman" w:hAnsi="Times New Roman" w:cs="Times New Roman"/>
          <w:sz w:val="24"/>
          <w:szCs w:val="24"/>
        </w:rPr>
        <w:t xml:space="preserve">-Daller (Eds.), </w:t>
      </w:r>
      <w:r w:rsidRPr="00D4732C">
        <w:rPr>
          <w:rFonts w:ascii="Times New Roman" w:eastAsia="Times New Roman" w:hAnsi="Times New Roman" w:cs="Times New Roman"/>
          <w:i/>
          <w:iCs/>
          <w:sz w:val="24"/>
          <w:szCs w:val="24"/>
        </w:rPr>
        <w:t>Vocabulary studies in first and second language acquisition</w:t>
      </w:r>
      <w:r w:rsidRPr="00D4732C">
        <w:rPr>
          <w:rFonts w:ascii="Times New Roman" w:eastAsia="Times New Roman" w:hAnsi="Times New Roman" w:cs="Times New Roman"/>
          <w:sz w:val="24"/>
          <w:szCs w:val="24"/>
        </w:rPr>
        <w:t xml:space="preserve"> (pp. 194-211). Palgrave Macmillan.</w:t>
      </w:r>
    </w:p>
    <w:p w14:paraId="45CA7116" w14:textId="77777777" w:rsidR="00346DD2" w:rsidRPr="00D4732C" w:rsidRDefault="00346DD2" w:rsidP="00D4732C">
      <w:pPr>
        <w:spacing w:after="0" w:line="240" w:lineRule="auto"/>
        <w:ind w:left="720" w:hanging="720"/>
        <w:rPr>
          <w:rFonts w:ascii="Times New Roman" w:eastAsia="Times New Roman" w:hAnsi="Times New Roman" w:cs="Times New Roman"/>
          <w:sz w:val="24"/>
          <w:szCs w:val="24"/>
        </w:rPr>
      </w:pPr>
    </w:p>
    <w:p w14:paraId="7A8303C6" w14:textId="45B1356B" w:rsidR="00117EF6" w:rsidRPr="00D4732C" w:rsidRDefault="00117EF6" w:rsidP="00D4732C">
      <w:pPr>
        <w:spacing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lang w:val="es-US"/>
        </w:rPr>
        <w:t xml:space="preserve">Moonen, M., Stoutjesdijk, E., de Graaf, R., &amp; Corda, A. (2013). </w:t>
      </w:r>
      <w:r w:rsidRPr="00D4732C">
        <w:rPr>
          <w:rFonts w:ascii="Times New Roman" w:hAnsi="Times New Roman" w:cs="Times New Roman"/>
          <w:sz w:val="24"/>
          <w:szCs w:val="24"/>
        </w:rPr>
        <w:t xml:space="preserve">Implementing CEFR in secondary education: Impact on FL teachers’ educational and assessment practice. </w:t>
      </w:r>
      <w:r w:rsidRPr="00D4732C">
        <w:rPr>
          <w:rFonts w:ascii="Times New Roman" w:hAnsi="Times New Roman" w:cs="Times New Roman"/>
          <w:i/>
          <w:iCs/>
          <w:sz w:val="24"/>
          <w:szCs w:val="24"/>
        </w:rPr>
        <w:t>International Journal of Applied Linguistics, 23</w:t>
      </w:r>
      <w:r w:rsidRPr="00D4732C">
        <w:rPr>
          <w:rFonts w:ascii="Times New Roman" w:hAnsi="Times New Roman" w:cs="Times New Roman"/>
          <w:sz w:val="24"/>
          <w:szCs w:val="24"/>
        </w:rPr>
        <w:t>(2), 226</w:t>
      </w:r>
      <w:r w:rsidR="00165FC2" w:rsidRPr="00D4732C">
        <w:rPr>
          <w:rFonts w:ascii="Times New Roman" w:hAnsi="Times New Roman" w:cs="Times New Roman"/>
          <w:sz w:val="24"/>
          <w:szCs w:val="24"/>
        </w:rPr>
        <w:t>-</w:t>
      </w:r>
      <w:r w:rsidRPr="00D4732C">
        <w:rPr>
          <w:rFonts w:ascii="Times New Roman" w:hAnsi="Times New Roman" w:cs="Times New Roman"/>
          <w:sz w:val="24"/>
          <w:szCs w:val="24"/>
        </w:rPr>
        <w:t>246.</w:t>
      </w:r>
    </w:p>
    <w:p w14:paraId="0F34B101" w14:textId="3A091490" w:rsidR="00D107FE" w:rsidRPr="00D4732C" w:rsidRDefault="00D107FE"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Morrow, K (Ed.) (2004). </w:t>
      </w:r>
      <w:r w:rsidRPr="00D4732C">
        <w:rPr>
          <w:rFonts w:ascii="Times New Roman" w:eastAsia="Times New Roman" w:hAnsi="Times New Roman" w:cs="Times New Roman"/>
          <w:i/>
          <w:sz w:val="24"/>
          <w:szCs w:val="24"/>
        </w:rPr>
        <w:t>Insights from the Common European Framework</w:t>
      </w:r>
      <w:r w:rsidRPr="00D4732C">
        <w:rPr>
          <w:rFonts w:ascii="Times New Roman" w:eastAsia="Times New Roman" w:hAnsi="Times New Roman" w:cs="Times New Roman"/>
          <w:sz w:val="24"/>
          <w:szCs w:val="24"/>
        </w:rPr>
        <w:t>. Oxford University Press.</w:t>
      </w:r>
    </w:p>
    <w:p w14:paraId="73772064" w14:textId="77777777" w:rsidR="00117EF6" w:rsidRPr="00D4732C" w:rsidRDefault="00117EF6" w:rsidP="00D4732C">
      <w:pPr>
        <w:spacing w:after="0" w:line="240" w:lineRule="auto"/>
        <w:ind w:left="720" w:hanging="720"/>
        <w:rPr>
          <w:rFonts w:ascii="Times New Roman" w:eastAsia="Times New Roman" w:hAnsi="Times New Roman" w:cs="Times New Roman"/>
          <w:sz w:val="24"/>
          <w:szCs w:val="24"/>
        </w:rPr>
      </w:pPr>
    </w:p>
    <w:p w14:paraId="3C22A2E6" w14:textId="298FC935" w:rsidR="00117EF6" w:rsidRPr="00D4732C" w:rsidRDefault="00117EF6"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lastRenderedPageBreak/>
        <w:t xml:space="preserve">Moser, J. (2015). From a knowledge-based language curriculum to a competency-based one: The CEFR in action in Asia. </w:t>
      </w:r>
      <w:r w:rsidRPr="00D4732C">
        <w:rPr>
          <w:rFonts w:ascii="Times New Roman" w:eastAsia="Times New Roman" w:hAnsi="Times New Roman" w:cs="Times New Roman"/>
          <w:i/>
          <w:iCs/>
          <w:sz w:val="24"/>
          <w:szCs w:val="24"/>
        </w:rPr>
        <w:t>Asian EFL Journal, 88</w:t>
      </w:r>
      <w:r w:rsidRPr="00D4732C">
        <w:rPr>
          <w:rFonts w:ascii="Times New Roman" w:eastAsia="Times New Roman" w:hAnsi="Times New Roman" w:cs="Times New Roman"/>
          <w:sz w:val="24"/>
          <w:szCs w:val="24"/>
        </w:rPr>
        <w:t>, 1</w:t>
      </w:r>
      <w:r w:rsidR="00165FC2" w:rsidRPr="00D4732C">
        <w:rPr>
          <w:rFonts w:ascii="Times New Roman" w:eastAsia="Times New Roman" w:hAnsi="Times New Roman" w:cs="Times New Roman"/>
          <w:sz w:val="24"/>
          <w:szCs w:val="24"/>
        </w:rPr>
        <w:t>-</w:t>
      </w:r>
      <w:r w:rsidRPr="00D4732C">
        <w:rPr>
          <w:rFonts w:ascii="Times New Roman" w:eastAsia="Times New Roman" w:hAnsi="Times New Roman" w:cs="Times New Roman"/>
          <w:sz w:val="24"/>
          <w:szCs w:val="24"/>
        </w:rPr>
        <w:t>29.</w:t>
      </w:r>
    </w:p>
    <w:p w14:paraId="17D03417" w14:textId="77777777" w:rsidR="003A15FF" w:rsidRPr="00D4732C" w:rsidRDefault="003A15FF" w:rsidP="00D4732C">
      <w:pPr>
        <w:spacing w:after="0" w:line="240" w:lineRule="auto"/>
        <w:ind w:left="720" w:hanging="720"/>
        <w:rPr>
          <w:rFonts w:ascii="Times New Roman" w:eastAsia="Times New Roman" w:hAnsi="Times New Roman" w:cs="Times New Roman"/>
          <w:sz w:val="24"/>
          <w:szCs w:val="24"/>
        </w:rPr>
      </w:pPr>
    </w:p>
    <w:p w14:paraId="05191096" w14:textId="77777777" w:rsidR="004575E2" w:rsidRPr="004575E2" w:rsidRDefault="004575E2" w:rsidP="00D4732C">
      <w:pPr>
        <w:spacing w:after="0" w:line="240" w:lineRule="auto"/>
        <w:ind w:left="720" w:hanging="720"/>
        <w:rPr>
          <w:rFonts w:ascii="Times New Roman" w:eastAsia="Times New Roman" w:hAnsi="Times New Roman" w:cs="Times New Roman"/>
          <w:sz w:val="24"/>
          <w:szCs w:val="24"/>
        </w:rPr>
      </w:pPr>
      <w:proofErr w:type="spellStart"/>
      <w:r w:rsidRPr="004575E2">
        <w:rPr>
          <w:rFonts w:ascii="Times New Roman" w:eastAsia="Times New Roman" w:hAnsi="Times New Roman" w:cs="Times New Roman"/>
          <w:sz w:val="24"/>
          <w:szCs w:val="24"/>
        </w:rPr>
        <w:t>Nawai</w:t>
      </w:r>
      <w:proofErr w:type="spellEnd"/>
      <w:r w:rsidRPr="004575E2">
        <w:rPr>
          <w:rFonts w:ascii="Times New Roman" w:eastAsia="Times New Roman" w:hAnsi="Times New Roman" w:cs="Times New Roman"/>
          <w:sz w:val="24"/>
          <w:szCs w:val="24"/>
        </w:rPr>
        <w:t xml:space="preserve">, R., &amp; Said, N. E. M. (2020). Implementation challenges of Common European Framework Reference (CEFR) in a Malaysian setting: Insights on English teachers’ attitude. </w:t>
      </w:r>
      <w:r w:rsidRPr="004575E2">
        <w:rPr>
          <w:rFonts w:ascii="Times New Roman" w:eastAsia="Times New Roman" w:hAnsi="Times New Roman" w:cs="Times New Roman"/>
          <w:i/>
          <w:iCs/>
          <w:sz w:val="24"/>
          <w:szCs w:val="24"/>
        </w:rPr>
        <w:t>International Journal of Academic Research in Business and Social Sciences</w:t>
      </w:r>
      <w:r w:rsidRPr="004575E2">
        <w:rPr>
          <w:rFonts w:ascii="Times New Roman" w:eastAsia="Times New Roman" w:hAnsi="Times New Roman" w:cs="Times New Roman"/>
          <w:sz w:val="24"/>
          <w:szCs w:val="24"/>
        </w:rPr>
        <w:t xml:space="preserve">, </w:t>
      </w:r>
      <w:r w:rsidRPr="004575E2">
        <w:rPr>
          <w:rFonts w:ascii="Times New Roman" w:eastAsia="Times New Roman" w:hAnsi="Times New Roman" w:cs="Times New Roman"/>
          <w:i/>
          <w:iCs/>
          <w:sz w:val="24"/>
          <w:szCs w:val="24"/>
        </w:rPr>
        <w:t>10</w:t>
      </w:r>
      <w:r w:rsidRPr="004575E2">
        <w:rPr>
          <w:rFonts w:ascii="Times New Roman" w:eastAsia="Times New Roman" w:hAnsi="Times New Roman" w:cs="Times New Roman"/>
          <w:sz w:val="24"/>
          <w:szCs w:val="24"/>
        </w:rPr>
        <w:t>(7), 28-41.</w:t>
      </w:r>
    </w:p>
    <w:p w14:paraId="6781921C" w14:textId="77777777" w:rsidR="004575E2" w:rsidRPr="00D4732C" w:rsidRDefault="004575E2" w:rsidP="00D4732C">
      <w:pPr>
        <w:spacing w:after="0" w:line="240" w:lineRule="auto"/>
        <w:ind w:left="720" w:hanging="720"/>
        <w:rPr>
          <w:rFonts w:ascii="Times New Roman" w:eastAsia="Times New Roman" w:hAnsi="Times New Roman" w:cs="Times New Roman"/>
          <w:sz w:val="24"/>
          <w:szCs w:val="24"/>
        </w:rPr>
      </w:pPr>
    </w:p>
    <w:p w14:paraId="296B045D" w14:textId="776C275D" w:rsidR="003A15FF" w:rsidRPr="00D4732C" w:rsidRDefault="003A15FF"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Negishi, M., Takada, T., &amp; Tono, Y. (201</w:t>
      </w:r>
      <w:r w:rsidR="001069F2" w:rsidRPr="00D4732C">
        <w:rPr>
          <w:rFonts w:ascii="Times New Roman" w:eastAsia="Times New Roman" w:hAnsi="Times New Roman" w:cs="Times New Roman"/>
          <w:sz w:val="24"/>
          <w:szCs w:val="24"/>
        </w:rPr>
        <w:t>3</w:t>
      </w:r>
      <w:r w:rsidRPr="00D4732C">
        <w:rPr>
          <w:rFonts w:ascii="Times New Roman" w:eastAsia="Times New Roman" w:hAnsi="Times New Roman" w:cs="Times New Roman"/>
          <w:sz w:val="24"/>
          <w:szCs w:val="24"/>
        </w:rPr>
        <w:t xml:space="preserve">). A progress report on the development of the CEFR-J. </w:t>
      </w:r>
      <w:r w:rsidR="00511B28" w:rsidRPr="00D4732C">
        <w:rPr>
          <w:rFonts w:ascii="Times New Roman" w:eastAsia="Times New Roman" w:hAnsi="Times New Roman" w:cs="Times New Roman"/>
          <w:sz w:val="24"/>
          <w:szCs w:val="24"/>
        </w:rPr>
        <w:t xml:space="preserve">In </w:t>
      </w:r>
      <w:r w:rsidR="00511B28" w:rsidRPr="00D4732C">
        <w:rPr>
          <w:rFonts w:ascii="Times New Roman" w:hAnsi="Times New Roman" w:cs="Times New Roman"/>
          <w:sz w:val="24"/>
          <w:szCs w:val="24"/>
        </w:rPr>
        <w:t>E. D. Galacz</w:t>
      </w:r>
      <w:r w:rsidR="006F62A2" w:rsidRPr="00D4732C">
        <w:rPr>
          <w:rFonts w:ascii="Times New Roman" w:hAnsi="Times New Roman" w:cs="Times New Roman"/>
          <w:sz w:val="24"/>
          <w:szCs w:val="24"/>
        </w:rPr>
        <w:t>i</w:t>
      </w:r>
      <w:r w:rsidR="00511B28" w:rsidRPr="00D4732C">
        <w:rPr>
          <w:rFonts w:ascii="Times New Roman" w:hAnsi="Times New Roman" w:cs="Times New Roman"/>
          <w:sz w:val="24"/>
          <w:szCs w:val="24"/>
        </w:rPr>
        <w:t xml:space="preserve"> &amp; C. J. Weir </w:t>
      </w:r>
      <w:r w:rsidRPr="00D4732C">
        <w:rPr>
          <w:rFonts w:ascii="Times New Roman" w:eastAsia="Times New Roman" w:hAnsi="Times New Roman" w:cs="Times New Roman"/>
          <w:sz w:val="24"/>
          <w:szCs w:val="24"/>
        </w:rPr>
        <w:t xml:space="preserve">(Eds.), </w:t>
      </w:r>
      <w:r w:rsidRPr="00D4732C">
        <w:rPr>
          <w:rFonts w:ascii="Times New Roman" w:eastAsia="Times New Roman" w:hAnsi="Times New Roman" w:cs="Times New Roman"/>
          <w:i/>
          <w:sz w:val="24"/>
          <w:szCs w:val="24"/>
        </w:rPr>
        <w:t>Exploring language frameworks: Proceedings of the ALTE Krakow Conference, July 2011, Studies in language testing, 36</w:t>
      </w:r>
      <w:r w:rsidRPr="00D4732C">
        <w:rPr>
          <w:rFonts w:ascii="Times New Roman" w:eastAsia="Times New Roman" w:hAnsi="Times New Roman" w:cs="Times New Roman"/>
          <w:sz w:val="24"/>
          <w:szCs w:val="24"/>
        </w:rPr>
        <w:t xml:space="preserve"> (pp. 135</w:t>
      </w:r>
      <w:r w:rsidR="00165FC2" w:rsidRPr="00D4732C">
        <w:rPr>
          <w:rFonts w:ascii="Times New Roman" w:eastAsia="Times New Roman" w:hAnsi="Times New Roman" w:cs="Times New Roman"/>
          <w:sz w:val="24"/>
          <w:szCs w:val="24"/>
        </w:rPr>
        <w:t>-</w:t>
      </w:r>
      <w:r w:rsidRPr="00D4732C">
        <w:rPr>
          <w:rFonts w:ascii="Times New Roman" w:eastAsia="Times New Roman" w:hAnsi="Times New Roman" w:cs="Times New Roman"/>
          <w:sz w:val="24"/>
          <w:szCs w:val="24"/>
        </w:rPr>
        <w:t>163</w:t>
      </w:r>
      <w:r w:rsidR="00F84A41" w:rsidRPr="00D4732C">
        <w:rPr>
          <w:rFonts w:ascii="Times New Roman" w:eastAsia="Times New Roman" w:hAnsi="Times New Roman" w:cs="Times New Roman"/>
          <w:sz w:val="24"/>
          <w:szCs w:val="24"/>
        </w:rPr>
        <w:t>). Cambridge University Press.</w:t>
      </w:r>
    </w:p>
    <w:p w14:paraId="09932B7F" w14:textId="16FBE00C" w:rsidR="0039311D" w:rsidRPr="00D4732C" w:rsidRDefault="0039311D" w:rsidP="00D4732C">
      <w:pPr>
        <w:spacing w:after="0" w:line="240" w:lineRule="auto"/>
        <w:ind w:left="720" w:hanging="720"/>
        <w:rPr>
          <w:rFonts w:ascii="Times New Roman" w:eastAsia="Times New Roman" w:hAnsi="Times New Roman" w:cs="Times New Roman"/>
          <w:sz w:val="24"/>
          <w:szCs w:val="24"/>
        </w:rPr>
      </w:pPr>
    </w:p>
    <w:p w14:paraId="1C832606" w14:textId="307560FB" w:rsidR="00DF4DDD" w:rsidRPr="00DF4DDD" w:rsidRDefault="00DF4DDD" w:rsidP="00D4732C">
      <w:pPr>
        <w:spacing w:after="0" w:line="240" w:lineRule="auto"/>
        <w:ind w:left="720" w:hanging="720"/>
        <w:rPr>
          <w:rFonts w:ascii="Times New Roman" w:eastAsia="Times New Roman" w:hAnsi="Times New Roman" w:cs="Times New Roman"/>
          <w:sz w:val="24"/>
          <w:szCs w:val="24"/>
        </w:rPr>
      </w:pPr>
      <w:bookmarkStart w:id="2" w:name="_Hlk180497519"/>
      <w:r w:rsidRPr="00DF4DDD">
        <w:rPr>
          <w:rFonts w:ascii="Times New Roman" w:eastAsia="Times New Roman" w:hAnsi="Times New Roman" w:cs="Times New Roman"/>
          <w:sz w:val="24"/>
          <w:szCs w:val="24"/>
        </w:rPr>
        <w:t xml:space="preserve">Newby, D. (2007). </w:t>
      </w:r>
      <w:r w:rsidRPr="00DF4DDD">
        <w:rPr>
          <w:rFonts w:ascii="Times New Roman" w:eastAsia="Times New Roman" w:hAnsi="Times New Roman" w:cs="Times New Roman"/>
          <w:i/>
          <w:iCs/>
          <w:sz w:val="24"/>
          <w:szCs w:val="24"/>
        </w:rPr>
        <w:t xml:space="preserve">European Portfolio for </w:t>
      </w:r>
      <w:r w:rsidRPr="00D4732C">
        <w:rPr>
          <w:rFonts w:ascii="Times New Roman" w:eastAsia="Times New Roman" w:hAnsi="Times New Roman" w:cs="Times New Roman"/>
          <w:i/>
          <w:iCs/>
          <w:sz w:val="24"/>
          <w:szCs w:val="24"/>
        </w:rPr>
        <w:t>s</w:t>
      </w:r>
      <w:r w:rsidRPr="00DF4DDD">
        <w:rPr>
          <w:rFonts w:ascii="Times New Roman" w:eastAsia="Times New Roman" w:hAnsi="Times New Roman" w:cs="Times New Roman"/>
          <w:i/>
          <w:iCs/>
          <w:sz w:val="24"/>
          <w:szCs w:val="24"/>
        </w:rPr>
        <w:t xml:space="preserve">tudent </w:t>
      </w:r>
      <w:r w:rsidRPr="00D4732C">
        <w:rPr>
          <w:rFonts w:ascii="Times New Roman" w:eastAsia="Times New Roman" w:hAnsi="Times New Roman" w:cs="Times New Roman"/>
          <w:i/>
          <w:iCs/>
          <w:sz w:val="24"/>
          <w:szCs w:val="24"/>
        </w:rPr>
        <w:t>t</w:t>
      </w:r>
      <w:r w:rsidRPr="00DF4DDD">
        <w:rPr>
          <w:rFonts w:ascii="Times New Roman" w:eastAsia="Times New Roman" w:hAnsi="Times New Roman" w:cs="Times New Roman"/>
          <w:i/>
          <w:iCs/>
          <w:sz w:val="24"/>
          <w:szCs w:val="24"/>
        </w:rPr>
        <w:t xml:space="preserve">eachers of </w:t>
      </w:r>
      <w:r w:rsidRPr="00D4732C">
        <w:rPr>
          <w:rFonts w:ascii="Times New Roman" w:eastAsia="Times New Roman" w:hAnsi="Times New Roman" w:cs="Times New Roman"/>
          <w:i/>
          <w:iCs/>
          <w:sz w:val="24"/>
          <w:szCs w:val="24"/>
        </w:rPr>
        <w:t>l</w:t>
      </w:r>
      <w:r w:rsidRPr="00DF4DDD">
        <w:rPr>
          <w:rFonts w:ascii="Times New Roman" w:eastAsia="Times New Roman" w:hAnsi="Times New Roman" w:cs="Times New Roman"/>
          <w:i/>
          <w:iCs/>
          <w:sz w:val="24"/>
          <w:szCs w:val="24"/>
        </w:rPr>
        <w:t>anguages: A reflection tool for language teacher education</w:t>
      </w:r>
      <w:r w:rsidRPr="00DF4DDD">
        <w:rPr>
          <w:rFonts w:ascii="Times New Roman" w:eastAsia="Times New Roman" w:hAnsi="Times New Roman" w:cs="Times New Roman"/>
          <w:sz w:val="24"/>
          <w:szCs w:val="24"/>
        </w:rPr>
        <w:t>. Council of Europe.</w:t>
      </w:r>
    </w:p>
    <w:bookmarkEnd w:id="2"/>
    <w:p w14:paraId="18A7666A" w14:textId="77777777" w:rsidR="00DF4DDD" w:rsidRPr="00D4732C" w:rsidRDefault="00DF4DDD" w:rsidP="00D4732C">
      <w:pPr>
        <w:spacing w:after="0" w:line="240" w:lineRule="auto"/>
        <w:ind w:left="720" w:hanging="720"/>
        <w:rPr>
          <w:rFonts w:ascii="Times New Roman" w:eastAsia="Times New Roman" w:hAnsi="Times New Roman" w:cs="Times New Roman"/>
          <w:sz w:val="24"/>
          <w:szCs w:val="24"/>
        </w:rPr>
      </w:pPr>
    </w:p>
    <w:p w14:paraId="0F3514A4" w14:textId="77777777" w:rsidR="00062D38" w:rsidRPr="00D4732C" w:rsidRDefault="00062D38"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Nguyen, V. H., &amp; Hamid, M. O. (2021). The CEFR as a national language policy in Vietnam: insights from a sociogenetic analysis. </w:t>
      </w:r>
      <w:r w:rsidRPr="00D4732C">
        <w:rPr>
          <w:rFonts w:ascii="Times New Roman" w:eastAsia="Times New Roman" w:hAnsi="Times New Roman" w:cs="Times New Roman"/>
          <w:i/>
          <w:iCs/>
          <w:sz w:val="24"/>
          <w:szCs w:val="24"/>
        </w:rPr>
        <w:t>Journal of Multilingual and Multicultural Development</w:t>
      </w:r>
      <w:r w:rsidRPr="00D4732C">
        <w:rPr>
          <w:rFonts w:ascii="Times New Roman" w:eastAsia="Times New Roman" w:hAnsi="Times New Roman" w:cs="Times New Roman"/>
          <w:sz w:val="24"/>
          <w:szCs w:val="24"/>
        </w:rPr>
        <w:t xml:space="preserve">, </w:t>
      </w:r>
      <w:r w:rsidRPr="00D4732C">
        <w:rPr>
          <w:rFonts w:ascii="Times New Roman" w:eastAsia="Times New Roman" w:hAnsi="Times New Roman" w:cs="Times New Roman"/>
          <w:i/>
          <w:iCs/>
          <w:sz w:val="24"/>
          <w:szCs w:val="24"/>
        </w:rPr>
        <w:t>42</w:t>
      </w:r>
      <w:r w:rsidRPr="00D4732C">
        <w:rPr>
          <w:rFonts w:ascii="Times New Roman" w:eastAsia="Times New Roman" w:hAnsi="Times New Roman" w:cs="Times New Roman"/>
          <w:sz w:val="24"/>
          <w:szCs w:val="24"/>
        </w:rPr>
        <w:t>(7), 650-662.</w:t>
      </w:r>
    </w:p>
    <w:p w14:paraId="57CEF39D" w14:textId="77777777" w:rsidR="00062D38" w:rsidRPr="00D4732C" w:rsidRDefault="00062D38" w:rsidP="00D4732C">
      <w:pPr>
        <w:spacing w:after="0" w:line="240" w:lineRule="auto"/>
        <w:ind w:left="720" w:hanging="720"/>
        <w:rPr>
          <w:rFonts w:ascii="Times New Roman" w:eastAsia="Times New Roman" w:hAnsi="Times New Roman" w:cs="Times New Roman"/>
          <w:sz w:val="24"/>
          <w:szCs w:val="24"/>
        </w:rPr>
      </w:pPr>
    </w:p>
    <w:p w14:paraId="258FC061" w14:textId="782D38F5" w:rsidR="00E13C57" w:rsidRPr="00D4732C" w:rsidRDefault="00E13C57" w:rsidP="00D4732C">
      <w:pPr>
        <w:spacing w:after="0" w:line="240" w:lineRule="auto"/>
        <w:ind w:left="720" w:hanging="720"/>
        <w:rPr>
          <w:rFonts w:ascii="Times New Roman" w:eastAsia="Times New Roman" w:hAnsi="Times New Roman" w:cs="Times New Roman"/>
          <w:sz w:val="24"/>
          <w:szCs w:val="24"/>
        </w:rPr>
      </w:pPr>
      <w:proofErr w:type="spellStart"/>
      <w:r w:rsidRPr="00D4732C">
        <w:rPr>
          <w:rFonts w:ascii="Times New Roman" w:eastAsia="Times New Roman" w:hAnsi="Times New Roman" w:cs="Times New Roman"/>
          <w:sz w:val="24"/>
          <w:szCs w:val="24"/>
        </w:rPr>
        <w:t>Noijons</w:t>
      </w:r>
      <w:proofErr w:type="spellEnd"/>
      <w:r w:rsidRPr="00D4732C">
        <w:rPr>
          <w:rFonts w:ascii="Times New Roman" w:eastAsia="Times New Roman" w:hAnsi="Times New Roman" w:cs="Times New Roman"/>
          <w:sz w:val="24"/>
          <w:szCs w:val="24"/>
        </w:rPr>
        <w:t xml:space="preserve">, J. (2011). </w:t>
      </w:r>
      <w:r w:rsidRPr="00D4732C">
        <w:rPr>
          <w:rFonts w:ascii="Times New Roman" w:eastAsia="Times New Roman" w:hAnsi="Times New Roman" w:cs="Times New Roman"/>
          <w:i/>
          <w:iCs/>
          <w:sz w:val="24"/>
          <w:szCs w:val="24"/>
        </w:rPr>
        <w:t xml:space="preserve">Relating language examinations to the Common European Framework of Reference for Languages: learning, teaching, assessment (CEFR): </w:t>
      </w:r>
      <w:r w:rsidRPr="00D4732C">
        <w:rPr>
          <w:rFonts w:ascii="Times New Roman" w:eastAsia="Times New Roman" w:hAnsi="Times New Roman" w:cs="Times New Roman"/>
          <w:i/>
          <w:iCs/>
          <w:sz w:val="24"/>
          <w:szCs w:val="24"/>
        </w:rPr>
        <w:t>H</w:t>
      </w:r>
      <w:r w:rsidRPr="00D4732C">
        <w:rPr>
          <w:rFonts w:ascii="Times New Roman" w:eastAsia="Times New Roman" w:hAnsi="Times New Roman" w:cs="Times New Roman"/>
          <w:i/>
          <w:iCs/>
          <w:sz w:val="24"/>
          <w:szCs w:val="24"/>
        </w:rPr>
        <w:t xml:space="preserve">ighlights from the </w:t>
      </w:r>
      <w:r w:rsidRPr="00D4732C">
        <w:rPr>
          <w:rFonts w:ascii="Times New Roman" w:eastAsia="Times New Roman" w:hAnsi="Times New Roman" w:cs="Times New Roman"/>
          <w:i/>
          <w:iCs/>
          <w:sz w:val="24"/>
          <w:szCs w:val="24"/>
        </w:rPr>
        <w:t>ma</w:t>
      </w:r>
      <w:r w:rsidRPr="00D4732C">
        <w:rPr>
          <w:rFonts w:ascii="Times New Roman" w:eastAsia="Times New Roman" w:hAnsi="Times New Roman" w:cs="Times New Roman"/>
          <w:i/>
          <w:iCs/>
          <w:sz w:val="24"/>
          <w:szCs w:val="24"/>
        </w:rPr>
        <w:t>nual</w:t>
      </w:r>
      <w:r w:rsidRPr="00D4732C">
        <w:rPr>
          <w:rFonts w:ascii="Times New Roman" w:eastAsia="Times New Roman" w:hAnsi="Times New Roman" w:cs="Times New Roman"/>
          <w:sz w:val="24"/>
          <w:szCs w:val="24"/>
        </w:rPr>
        <w:t>. Council of Europe.</w:t>
      </w:r>
    </w:p>
    <w:p w14:paraId="073EFAFC" w14:textId="77777777" w:rsidR="00E13C57" w:rsidRPr="00D4732C" w:rsidRDefault="00E13C57" w:rsidP="00D4732C">
      <w:pPr>
        <w:spacing w:after="0" w:line="240" w:lineRule="auto"/>
        <w:ind w:left="720" w:hanging="720"/>
        <w:rPr>
          <w:rFonts w:ascii="Times New Roman" w:eastAsia="Times New Roman" w:hAnsi="Times New Roman" w:cs="Times New Roman"/>
          <w:sz w:val="24"/>
          <w:szCs w:val="24"/>
        </w:rPr>
      </w:pPr>
    </w:p>
    <w:p w14:paraId="6DF85417" w14:textId="15A165F4" w:rsidR="0039311D" w:rsidRPr="00D4732C" w:rsidRDefault="0039311D" w:rsidP="00D4732C">
      <w:pPr>
        <w:spacing w:after="0" w:line="240" w:lineRule="auto"/>
        <w:ind w:left="720" w:hanging="720"/>
        <w:rPr>
          <w:rFonts w:ascii="Times New Roman" w:hAnsi="Times New Roman" w:cs="Times New Roman"/>
          <w:sz w:val="24"/>
          <w:szCs w:val="24"/>
        </w:rPr>
      </w:pPr>
      <w:proofErr w:type="spellStart"/>
      <w:r w:rsidRPr="00D4732C">
        <w:rPr>
          <w:rFonts w:ascii="Times New Roman" w:eastAsia="Times New Roman" w:hAnsi="Times New Roman" w:cs="Times New Roman"/>
          <w:sz w:val="24"/>
          <w:szCs w:val="24"/>
        </w:rPr>
        <w:t>Noijons</w:t>
      </w:r>
      <w:proofErr w:type="spellEnd"/>
      <w:r w:rsidRPr="00D4732C">
        <w:rPr>
          <w:rFonts w:ascii="Times New Roman" w:eastAsia="Times New Roman" w:hAnsi="Times New Roman" w:cs="Times New Roman"/>
          <w:sz w:val="24"/>
          <w:szCs w:val="24"/>
        </w:rPr>
        <w:t xml:space="preserve">, J., &amp; </w:t>
      </w:r>
      <w:proofErr w:type="spellStart"/>
      <w:r w:rsidRPr="00D4732C">
        <w:rPr>
          <w:rFonts w:ascii="Times New Roman" w:eastAsia="Times New Roman" w:hAnsi="Times New Roman" w:cs="Times New Roman"/>
          <w:sz w:val="24"/>
          <w:szCs w:val="24"/>
        </w:rPr>
        <w:t>Kuijper</w:t>
      </w:r>
      <w:proofErr w:type="spellEnd"/>
      <w:r w:rsidRPr="00D4732C">
        <w:rPr>
          <w:rFonts w:ascii="Times New Roman" w:eastAsia="Times New Roman" w:hAnsi="Times New Roman" w:cs="Times New Roman"/>
          <w:sz w:val="24"/>
          <w:szCs w:val="24"/>
        </w:rPr>
        <w:t xml:space="preserve">, H. (2010). Mapping the Dutch foreign language state examinations onto the CEFR. </w:t>
      </w:r>
      <w:r w:rsidRPr="00D4732C">
        <w:rPr>
          <w:rFonts w:ascii="Times New Roman" w:hAnsi="Times New Roman" w:cs="Times New Roman"/>
          <w:sz w:val="24"/>
          <w:szCs w:val="24"/>
        </w:rPr>
        <w:t xml:space="preserve">In W. Martyniuk (Ed.), </w:t>
      </w:r>
      <w:r w:rsidRPr="00D4732C">
        <w:rPr>
          <w:rFonts w:ascii="Times New Roman" w:hAnsi="Times New Roman" w:cs="Times New Roman"/>
          <w:i/>
          <w:iCs/>
          <w:sz w:val="24"/>
          <w:szCs w:val="24"/>
        </w:rPr>
        <w:t>Aligning tests with the CEFR: Reflections on using the Council of Europe’s draft manual, Studies in language testing, 33</w:t>
      </w:r>
      <w:r w:rsidRPr="00D4732C">
        <w:rPr>
          <w:rFonts w:ascii="Times New Roman" w:hAnsi="Times New Roman" w:cs="Times New Roman"/>
          <w:sz w:val="24"/>
          <w:szCs w:val="24"/>
        </w:rPr>
        <w:t xml:space="preserve"> (pp. 247</w:t>
      </w:r>
      <w:r w:rsidR="00F25687">
        <w:rPr>
          <w:rFonts w:ascii="Times New Roman" w:hAnsi="Times New Roman" w:cs="Times New Roman"/>
          <w:sz w:val="24"/>
          <w:szCs w:val="24"/>
        </w:rPr>
        <w:t>-</w:t>
      </w:r>
      <w:r w:rsidRPr="00D4732C">
        <w:rPr>
          <w:rFonts w:ascii="Times New Roman" w:hAnsi="Times New Roman" w:cs="Times New Roman"/>
          <w:sz w:val="24"/>
          <w:szCs w:val="24"/>
        </w:rPr>
        <w:t>265</w:t>
      </w:r>
      <w:r w:rsidR="00F84A41" w:rsidRPr="00D4732C">
        <w:rPr>
          <w:rFonts w:ascii="Times New Roman" w:hAnsi="Times New Roman" w:cs="Times New Roman"/>
          <w:sz w:val="24"/>
          <w:szCs w:val="24"/>
        </w:rPr>
        <w:t>). Cambridge University Press.</w:t>
      </w:r>
    </w:p>
    <w:p w14:paraId="6ABEF5F5" w14:textId="77777777" w:rsidR="001C5B26" w:rsidRPr="00D4732C" w:rsidRDefault="001C5B26" w:rsidP="00D4732C">
      <w:pPr>
        <w:spacing w:after="0" w:line="240" w:lineRule="auto"/>
        <w:ind w:left="720" w:hanging="720"/>
        <w:rPr>
          <w:rFonts w:ascii="Times New Roman" w:eastAsia="Times New Roman" w:hAnsi="Times New Roman" w:cs="Times New Roman"/>
          <w:sz w:val="24"/>
          <w:szCs w:val="24"/>
        </w:rPr>
      </w:pPr>
    </w:p>
    <w:p w14:paraId="3AEE9EBB" w14:textId="4913802F" w:rsidR="001C5B26" w:rsidRPr="00D4732C" w:rsidRDefault="001C5B26" w:rsidP="00D4732C">
      <w:pPr>
        <w:autoSpaceDE w:val="0"/>
        <w:autoSpaceDN w:val="0"/>
        <w:adjustRightInd w:val="0"/>
        <w:spacing w:line="240" w:lineRule="auto"/>
        <w:ind w:left="720" w:hanging="720"/>
        <w:rPr>
          <w:rFonts w:ascii="Times New Roman" w:hAnsi="Times New Roman" w:cs="Times New Roman"/>
          <w:sz w:val="24"/>
          <w:szCs w:val="24"/>
        </w:rPr>
      </w:pPr>
      <w:proofErr w:type="spellStart"/>
      <w:r w:rsidRPr="00D4732C">
        <w:rPr>
          <w:rFonts w:ascii="Times New Roman" w:hAnsi="Times New Roman" w:cs="Times New Roman"/>
          <w:sz w:val="24"/>
          <w:szCs w:val="24"/>
        </w:rPr>
        <w:t>Noijons</w:t>
      </w:r>
      <w:proofErr w:type="spellEnd"/>
      <w:r w:rsidRPr="00D4732C">
        <w:rPr>
          <w:rFonts w:ascii="Times New Roman" w:hAnsi="Times New Roman" w:cs="Times New Roman"/>
          <w:sz w:val="24"/>
          <w:szCs w:val="24"/>
        </w:rPr>
        <w:t xml:space="preserve">, J., &amp; </w:t>
      </w:r>
      <w:proofErr w:type="spellStart"/>
      <w:r w:rsidRPr="00D4732C">
        <w:rPr>
          <w:rFonts w:ascii="Times New Roman" w:hAnsi="Times New Roman" w:cs="Times New Roman"/>
          <w:sz w:val="24"/>
          <w:szCs w:val="24"/>
        </w:rPr>
        <w:t>Kuijper</w:t>
      </w:r>
      <w:proofErr w:type="spellEnd"/>
      <w:r w:rsidRPr="00D4732C">
        <w:rPr>
          <w:rFonts w:ascii="Times New Roman" w:hAnsi="Times New Roman" w:cs="Times New Roman"/>
          <w:sz w:val="24"/>
          <w:szCs w:val="24"/>
        </w:rPr>
        <w:t xml:space="preserve">, H. (2010). Relating the GEPT reading comprehension tests to the CEFR. In W. Martyniuk (Ed.), </w:t>
      </w:r>
      <w:r w:rsidRPr="00D4732C">
        <w:rPr>
          <w:rFonts w:ascii="Times New Roman" w:hAnsi="Times New Roman" w:cs="Times New Roman"/>
          <w:i/>
          <w:sz w:val="24"/>
          <w:szCs w:val="24"/>
        </w:rPr>
        <w:t xml:space="preserve">Studies in language testing: Aligning tests with the CEFR: Reflections on using the Council of Europe’s draft manual </w:t>
      </w:r>
      <w:r w:rsidRPr="00D4732C">
        <w:rPr>
          <w:rFonts w:ascii="Times New Roman" w:hAnsi="Times New Roman" w:cs="Times New Roman"/>
          <w:sz w:val="24"/>
          <w:szCs w:val="24"/>
        </w:rPr>
        <w:t>(Vol. 33, pp. 247</w:t>
      </w:r>
      <w:r w:rsidR="00F25687">
        <w:rPr>
          <w:rFonts w:ascii="Times New Roman" w:hAnsi="Times New Roman" w:cs="Times New Roman"/>
          <w:sz w:val="24"/>
          <w:szCs w:val="24"/>
        </w:rPr>
        <w:t>-</w:t>
      </w:r>
      <w:r w:rsidRPr="00D4732C">
        <w:rPr>
          <w:rFonts w:ascii="Times New Roman" w:hAnsi="Times New Roman" w:cs="Times New Roman"/>
          <w:sz w:val="24"/>
          <w:szCs w:val="24"/>
        </w:rPr>
        <w:t>266). UCLES/Cambridge University Press.</w:t>
      </w:r>
    </w:p>
    <w:p w14:paraId="6F4C46E5" w14:textId="2BCEEE25" w:rsidR="001069F2" w:rsidRPr="00D4732C" w:rsidRDefault="001069F2" w:rsidP="00D4732C">
      <w:pPr>
        <w:autoSpaceDE w:val="0"/>
        <w:autoSpaceDN w:val="0"/>
        <w:adjustRightInd w:val="0"/>
        <w:spacing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t>Normand-</w:t>
      </w:r>
      <w:proofErr w:type="spellStart"/>
      <w:r w:rsidRPr="00D4732C">
        <w:rPr>
          <w:rFonts w:ascii="Times New Roman" w:hAnsi="Times New Roman" w:cs="Times New Roman"/>
          <w:sz w:val="24"/>
          <w:szCs w:val="24"/>
        </w:rPr>
        <w:t>Marconnet</w:t>
      </w:r>
      <w:proofErr w:type="spellEnd"/>
      <w:r w:rsidRPr="00D4732C">
        <w:rPr>
          <w:rFonts w:ascii="Times New Roman" w:hAnsi="Times New Roman" w:cs="Times New Roman"/>
          <w:sz w:val="24"/>
          <w:szCs w:val="24"/>
        </w:rPr>
        <w:t xml:space="preserve">, N. &amp; Lo Bianco, J. (2015). The Common European Framework of Reference down under: A survey of its use and non-use in Australian universities. </w:t>
      </w:r>
      <w:proofErr w:type="spellStart"/>
      <w:r w:rsidRPr="00D4732C">
        <w:rPr>
          <w:rFonts w:ascii="Times New Roman" w:hAnsi="Times New Roman" w:cs="Times New Roman"/>
          <w:i/>
          <w:iCs/>
          <w:sz w:val="24"/>
          <w:szCs w:val="24"/>
        </w:rPr>
        <w:t>CercleS</w:t>
      </w:r>
      <w:proofErr w:type="spellEnd"/>
      <w:r w:rsidRPr="00D4732C">
        <w:rPr>
          <w:rFonts w:ascii="Times New Roman" w:hAnsi="Times New Roman" w:cs="Times New Roman"/>
          <w:i/>
          <w:iCs/>
          <w:sz w:val="24"/>
          <w:szCs w:val="24"/>
        </w:rPr>
        <w:t>, 5</w:t>
      </w:r>
      <w:r w:rsidRPr="00D4732C">
        <w:rPr>
          <w:rFonts w:ascii="Times New Roman" w:hAnsi="Times New Roman" w:cs="Times New Roman"/>
          <w:sz w:val="24"/>
          <w:szCs w:val="24"/>
        </w:rPr>
        <w:t>(2), 281</w:t>
      </w:r>
      <w:r w:rsidR="00F25687">
        <w:rPr>
          <w:rFonts w:ascii="Times New Roman" w:hAnsi="Times New Roman" w:cs="Times New Roman"/>
          <w:sz w:val="24"/>
          <w:szCs w:val="24"/>
        </w:rPr>
        <w:t>-</w:t>
      </w:r>
      <w:r w:rsidRPr="00D4732C">
        <w:rPr>
          <w:rFonts w:ascii="Times New Roman" w:hAnsi="Times New Roman" w:cs="Times New Roman"/>
          <w:sz w:val="24"/>
          <w:szCs w:val="24"/>
        </w:rPr>
        <w:t>307.</w:t>
      </w:r>
    </w:p>
    <w:p w14:paraId="2B1EF7C6" w14:textId="44314F20" w:rsidR="006679B5" w:rsidRPr="00D4732C" w:rsidRDefault="00D04DCC" w:rsidP="00D4732C">
      <w:pPr>
        <w:spacing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North, B. (2000). </w:t>
      </w:r>
      <w:r w:rsidRPr="00D4732C">
        <w:rPr>
          <w:rFonts w:ascii="Times New Roman" w:eastAsia="Times New Roman" w:hAnsi="Times New Roman" w:cs="Times New Roman"/>
          <w:i/>
          <w:sz w:val="24"/>
          <w:szCs w:val="24"/>
        </w:rPr>
        <w:t>The development of a common framework scale of language proficiency.</w:t>
      </w:r>
      <w:r w:rsidRPr="00D4732C">
        <w:rPr>
          <w:rFonts w:ascii="Times New Roman" w:eastAsia="Times New Roman" w:hAnsi="Times New Roman" w:cs="Times New Roman"/>
          <w:sz w:val="24"/>
          <w:szCs w:val="24"/>
        </w:rPr>
        <w:t xml:space="preserve"> Peter Lang.</w:t>
      </w:r>
      <w:r w:rsidR="00CD51BD" w:rsidRPr="00D4732C">
        <w:rPr>
          <w:rFonts w:ascii="Times New Roman" w:eastAsia="Times New Roman" w:hAnsi="Times New Roman" w:cs="Times New Roman"/>
          <w:sz w:val="24"/>
          <w:szCs w:val="24"/>
        </w:rPr>
        <w:t xml:space="preserve">                    </w:t>
      </w:r>
    </w:p>
    <w:p w14:paraId="5E14311B" w14:textId="685DB18D" w:rsidR="001069F2" w:rsidRPr="00D4732C" w:rsidRDefault="006679B5" w:rsidP="00D4732C">
      <w:pPr>
        <w:spacing w:line="240" w:lineRule="auto"/>
        <w:ind w:left="720" w:hanging="720"/>
        <w:rPr>
          <w:rFonts w:ascii="Times New Roman" w:eastAsia="Times New Roman" w:hAnsi="Times New Roman" w:cs="Times New Roman"/>
          <w:sz w:val="24"/>
          <w:szCs w:val="24"/>
        </w:rPr>
      </w:pPr>
      <w:r w:rsidRPr="00D4732C">
        <w:rPr>
          <w:rFonts w:ascii="Times New Roman" w:hAnsi="Times New Roman" w:cs="Times New Roman"/>
          <w:sz w:val="24"/>
          <w:szCs w:val="24"/>
        </w:rPr>
        <w:t xml:space="preserve">North, B. (2007). The CEFR illustrative descriptor scales. </w:t>
      </w:r>
      <w:r w:rsidRPr="00D4732C">
        <w:rPr>
          <w:rFonts w:ascii="Times New Roman" w:hAnsi="Times New Roman" w:cs="Times New Roman"/>
          <w:i/>
          <w:iCs/>
          <w:sz w:val="24"/>
          <w:szCs w:val="24"/>
        </w:rPr>
        <w:t>The Modern Language Journal,</w:t>
      </w:r>
      <w:r w:rsidRPr="00D4732C">
        <w:rPr>
          <w:rFonts w:ascii="Times New Roman" w:hAnsi="Times New Roman" w:cs="Times New Roman"/>
          <w:sz w:val="24"/>
          <w:szCs w:val="24"/>
        </w:rPr>
        <w:t xml:space="preserve"> </w:t>
      </w:r>
      <w:r w:rsidRPr="00D4732C">
        <w:rPr>
          <w:rFonts w:ascii="Times New Roman" w:hAnsi="Times New Roman" w:cs="Times New Roman"/>
          <w:i/>
          <w:sz w:val="24"/>
          <w:szCs w:val="24"/>
        </w:rPr>
        <w:t>91</w:t>
      </w:r>
      <w:r w:rsidRPr="00D4732C">
        <w:rPr>
          <w:rFonts w:ascii="Times New Roman" w:hAnsi="Times New Roman" w:cs="Times New Roman"/>
          <w:sz w:val="24"/>
          <w:szCs w:val="24"/>
        </w:rPr>
        <w:t>(4), 656</w:t>
      </w:r>
      <w:r w:rsidR="00F25687">
        <w:rPr>
          <w:rFonts w:ascii="Times New Roman" w:hAnsi="Times New Roman" w:cs="Times New Roman"/>
          <w:sz w:val="24"/>
          <w:szCs w:val="24"/>
        </w:rPr>
        <w:t>-</w:t>
      </w:r>
      <w:r w:rsidRPr="00D4732C">
        <w:rPr>
          <w:rFonts w:ascii="Times New Roman" w:hAnsi="Times New Roman" w:cs="Times New Roman"/>
          <w:sz w:val="24"/>
          <w:szCs w:val="24"/>
        </w:rPr>
        <w:t>659.</w:t>
      </w:r>
      <w:r w:rsidR="00CD51BD" w:rsidRPr="00D4732C">
        <w:rPr>
          <w:rFonts w:ascii="Times New Roman" w:eastAsia="Times New Roman" w:hAnsi="Times New Roman" w:cs="Times New Roman"/>
          <w:sz w:val="24"/>
          <w:szCs w:val="24"/>
        </w:rPr>
        <w:t xml:space="preserve">   </w:t>
      </w:r>
    </w:p>
    <w:p w14:paraId="47ACD244" w14:textId="10784250" w:rsidR="00D04DCC" w:rsidRPr="00D4732C" w:rsidRDefault="001069F2" w:rsidP="00D4732C">
      <w:pPr>
        <w:spacing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North, B. (2008). Levels and goals – Central frameworks and local strategies. In B. Spolsky (Ed.), </w:t>
      </w:r>
      <w:r w:rsidRPr="00D4732C">
        <w:rPr>
          <w:rFonts w:ascii="Times New Roman" w:eastAsia="Times New Roman" w:hAnsi="Times New Roman" w:cs="Times New Roman"/>
          <w:i/>
          <w:iCs/>
          <w:sz w:val="24"/>
          <w:szCs w:val="24"/>
        </w:rPr>
        <w:t>The Handbook of Educational Linguistics</w:t>
      </w:r>
      <w:r w:rsidRPr="00D4732C">
        <w:rPr>
          <w:rFonts w:ascii="Times New Roman" w:eastAsia="Times New Roman" w:hAnsi="Times New Roman" w:cs="Times New Roman"/>
          <w:sz w:val="24"/>
          <w:szCs w:val="24"/>
        </w:rPr>
        <w:t xml:space="preserve"> (pp. 220</w:t>
      </w:r>
      <w:r w:rsidR="00F25687">
        <w:rPr>
          <w:rFonts w:ascii="Times New Roman" w:eastAsia="Times New Roman" w:hAnsi="Times New Roman" w:cs="Times New Roman"/>
          <w:sz w:val="24"/>
          <w:szCs w:val="24"/>
        </w:rPr>
        <w:t>-</w:t>
      </w:r>
      <w:r w:rsidRPr="00D4732C">
        <w:rPr>
          <w:rFonts w:ascii="Times New Roman" w:eastAsia="Times New Roman" w:hAnsi="Times New Roman" w:cs="Times New Roman"/>
          <w:sz w:val="24"/>
          <w:szCs w:val="24"/>
        </w:rPr>
        <w:t>232). Blackwell.</w:t>
      </w:r>
      <w:r w:rsidR="00CD51BD" w:rsidRPr="00D4732C">
        <w:rPr>
          <w:rFonts w:ascii="Times New Roman" w:eastAsia="Times New Roman" w:hAnsi="Times New Roman" w:cs="Times New Roman"/>
          <w:sz w:val="24"/>
          <w:szCs w:val="24"/>
        </w:rPr>
        <w:t xml:space="preserve"> </w:t>
      </w:r>
    </w:p>
    <w:p w14:paraId="4C0B6567" w14:textId="15789E1D" w:rsidR="00B961CD" w:rsidRPr="00D4732C" w:rsidRDefault="00B961CD" w:rsidP="00D4732C">
      <w:pPr>
        <w:spacing w:line="240" w:lineRule="auto"/>
        <w:ind w:left="720" w:hanging="720"/>
        <w:rPr>
          <w:rFonts w:ascii="Times New Roman" w:hAnsi="Times New Roman" w:cs="Times New Roman"/>
          <w:sz w:val="24"/>
          <w:szCs w:val="24"/>
          <w:shd w:val="clear" w:color="auto" w:fill="FFFFFF"/>
        </w:rPr>
      </w:pPr>
      <w:r w:rsidRPr="00D4732C">
        <w:rPr>
          <w:rFonts w:ascii="Times New Roman" w:hAnsi="Times New Roman" w:cs="Times New Roman"/>
          <w:sz w:val="24"/>
          <w:szCs w:val="24"/>
          <w:shd w:val="clear" w:color="auto" w:fill="FFFFFF"/>
        </w:rPr>
        <w:lastRenderedPageBreak/>
        <w:t>North, B. (20</w:t>
      </w:r>
      <w:r w:rsidR="00383479" w:rsidRPr="00D4732C">
        <w:rPr>
          <w:rFonts w:ascii="Times New Roman" w:hAnsi="Times New Roman" w:cs="Times New Roman"/>
          <w:sz w:val="24"/>
          <w:szCs w:val="24"/>
          <w:shd w:val="clear" w:color="auto" w:fill="FFFFFF"/>
        </w:rPr>
        <w:t>10</w:t>
      </w:r>
      <w:r w:rsidRPr="00D4732C">
        <w:rPr>
          <w:rFonts w:ascii="Times New Roman" w:hAnsi="Times New Roman" w:cs="Times New Roman"/>
          <w:sz w:val="24"/>
          <w:szCs w:val="24"/>
          <w:shd w:val="clear" w:color="auto" w:fill="FFFFFF"/>
        </w:rPr>
        <w:t>). The education and social impact of the CEFR in Europe and beyond: A preliminary overview. In L. Taylor &amp; C. J. Weir (Eds.),</w:t>
      </w:r>
      <w:r w:rsidRPr="00D4732C">
        <w:rPr>
          <w:rStyle w:val="apple-converted-space"/>
          <w:rFonts w:ascii="Times New Roman" w:hAnsi="Times New Roman" w:cs="Times New Roman"/>
          <w:sz w:val="24"/>
          <w:szCs w:val="24"/>
          <w:shd w:val="clear" w:color="auto" w:fill="FFFFFF"/>
        </w:rPr>
        <w:t> </w:t>
      </w:r>
      <w:r w:rsidRPr="00D4732C">
        <w:rPr>
          <w:rFonts w:ascii="Times New Roman" w:hAnsi="Times New Roman" w:cs="Times New Roman"/>
          <w:i/>
          <w:iCs/>
          <w:sz w:val="24"/>
          <w:szCs w:val="24"/>
          <w:shd w:val="clear" w:color="auto" w:fill="FFFFFF"/>
        </w:rPr>
        <w:t xml:space="preserve">Language testing matters: Investigating the wider social and educational impact of assessment – Proceedings of the ALTE Cambridge Conference, April 2008 (Studies in Language Testing, 31) </w:t>
      </w:r>
      <w:r w:rsidRPr="00D4732C">
        <w:rPr>
          <w:rFonts w:ascii="Times New Roman" w:hAnsi="Times New Roman" w:cs="Times New Roman"/>
          <w:iCs/>
          <w:sz w:val="24"/>
          <w:szCs w:val="24"/>
          <w:shd w:val="clear" w:color="auto" w:fill="FFFFFF"/>
        </w:rPr>
        <w:t>(pp. 357</w:t>
      </w:r>
      <w:r w:rsidR="00F25687">
        <w:rPr>
          <w:rFonts w:ascii="Times New Roman" w:hAnsi="Times New Roman" w:cs="Times New Roman"/>
          <w:iCs/>
          <w:sz w:val="24"/>
          <w:szCs w:val="24"/>
          <w:shd w:val="clear" w:color="auto" w:fill="FFFFFF"/>
        </w:rPr>
        <w:t>-</w:t>
      </w:r>
      <w:r w:rsidRPr="00D4732C">
        <w:rPr>
          <w:rFonts w:ascii="Times New Roman" w:hAnsi="Times New Roman" w:cs="Times New Roman"/>
          <w:iCs/>
          <w:sz w:val="24"/>
          <w:szCs w:val="24"/>
          <w:shd w:val="clear" w:color="auto" w:fill="FFFFFF"/>
        </w:rPr>
        <w:t>378</w:t>
      </w:r>
      <w:r w:rsidR="00F84A41" w:rsidRPr="00D4732C">
        <w:rPr>
          <w:rFonts w:ascii="Times New Roman" w:hAnsi="Times New Roman" w:cs="Times New Roman"/>
          <w:iCs/>
          <w:sz w:val="24"/>
          <w:szCs w:val="24"/>
          <w:shd w:val="clear" w:color="auto" w:fill="FFFFFF"/>
        </w:rPr>
        <w:t>). Cambridge University Press.</w:t>
      </w:r>
    </w:p>
    <w:p w14:paraId="1EBC9E6A" w14:textId="61BF75DE" w:rsidR="00726BCD" w:rsidRPr="00D4732C" w:rsidRDefault="00726BCD" w:rsidP="00D4732C">
      <w:pPr>
        <w:spacing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t xml:space="preserve">North, B. (2014). </w:t>
      </w:r>
      <w:r w:rsidRPr="00D4732C">
        <w:rPr>
          <w:rFonts w:ascii="Times New Roman" w:hAnsi="Times New Roman" w:cs="Times New Roman"/>
          <w:i/>
          <w:sz w:val="24"/>
          <w:szCs w:val="24"/>
        </w:rPr>
        <w:t xml:space="preserve">English profile studies: The CEFR in practice </w:t>
      </w:r>
      <w:r w:rsidRPr="00D4732C">
        <w:rPr>
          <w:rFonts w:ascii="Times New Roman" w:hAnsi="Times New Roman" w:cs="Times New Roman"/>
          <w:sz w:val="24"/>
          <w:szCs w:val="24"/>
        </w:rPr>
        <w:t>(Vol. 4)</w:t>
      </w:r>
      <w:r w:rsidRPr="00D4732C">
        <w:rPr>
          <w:rFonts w:ascii="Times New Roman" w:hAnsi="Times New Roman" w:cs="Times New Roman"/>
          <w:i/>
          <w:sz w:val="24"/>
          <w:szCs w:val="24"/>
        </w:rPr>
        <w:t>.</w:t>
      </w:r>
      <w:r w:rsidRPr="00D4732C">
        <w:rPr>
          <w:rFonts w:ascii="Times New Roman" w:hAnsi="Times New Roman" w:cs="Times New Roman"/>
          <w:sz w:val="24"/>
          <w:szCs w:val="24"/>
        </w:rPr>
        <w:t xml:space="preserve"> UCLES/Cambridge University Press.</w:t>
      </w:r>
    </w:p>
    <w:p w14:paraId="6F1404FD" w14:textId="0A167CDC" w:rsidR="00B61B47" w:rsidRPr="00D4732C" w:rsidRDefault="001F207A" w:rsidP="00D4732C">
      <w:pPr>
        <w:spacing w:line="240" w:lineRule="auto"/>
        <w:ind w:left="720" w:hanging="720"/>
        <w:rPr>
          <w:rFonts w:ascii="Times New Roman" w:eastAsia="Arial Unicode MS" w:hAnsi="Times New Roman" w:cs="Times New Roman"/>
          <w:sz w:val="24"/>
          <w:szCs w:val="24"/>
        </w:rPr>
      </w:pPr>
      <w:r w:rsidRPr="00D4732C">
        <w:rPr>
          <w:rFonts w:ascii="Times New Roman" w:eastAsia="Arial Unicode MS" w:hAnsi="Times New Roman" w:cs="Times New Roman"/>
          <w:sz w:val="24"/>
          <w:szCs w:val="24"/>
        </w:rPr>
        <w:t xml:space="preserve">North, B. (2014). </w:t>
      </w:r>
      <w:r w:rsidRPr="00D4732C">
        <w:rPr>
          <w:rFonts w:ascii="Times New Roman" w:eastAsia="Arial Unicode MS" w:hAnsi="Times New Roman" w:cs="Times New Roman"/>
          <w:i/>
          <w:sz w:val="24"/>
          <w:szCs w:val="24"/>
        </w:rPr>
        <w:t>The CEFR in practice</w:t>
      </w:r>
      <w:r w:rsidRPr="00D4732C">
        <w:rPr>
          <w:rFonts w:ascii="Times New Roman" w:eastAsia="Arial Unicode MS" w:hAnsi="Times New Roman" w:cs="Times New Roman"/>
          <w:sz w:val="24"/>
          <w:szCs w:val="24"/>
        </w:rPr>
        <w:t>. Cambridge University Press.</w:t>
      </w:r>
    </w:p>
    <w:p w14:paraId="031FE57F" w14:textId="7923559F" w:rsidR="00B61B47" w:rsidRPr="00D4732C" w:rsidRDefault="00B61B47"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North, B. (2014). Putting the Common European Framework of Reference to good use. </w:t>
      </w:r>
      <w:r w:rsidRPr="00D4732C">
        <w:rPr>
          <w:rFonts w:ascii="Times New Roman" w:eastAsia="Times New Roman" w:hAnsi="Times New Roman" w:cs="Times New Roman"/>
          <w:i/>
          <w:iCs/>
          <w:sz w:val="24"/>
          <w:szCs w:val="24"/>
        </w:rPr>
        <w:t>Language Teaching</w:t>
      </w:r>
      <w:r w:rsidRPr="00D4732C">
        <w:rPr>
          <w:rFonts w:ascii="Times New Roman" w:eastAsia="Times New Roman" w:hAnsi="Times New Roman" w:cs="Times New Roman"/>
          <w:sz w:val="24"/>
          <w:szCs w:val="24"/>
        </w:rPr>
        <w:t xml:space="preserve">, </w:t>
      </w:r>
      <w:r w:rsidRPr="00D4732C">
        <w:rPr>
          <w:rFonts w:ascii="Times New Roman" w:eastAsia="Times New Roman" w:hAnsi="Times New Roman" w:cs="Times New Roman"/>
          <w:i/>
          <w:iCs/>
          <w:sz w:val="24"/>
          <w:szCs w:val="24"/>
        </w:rPr>
        <w:t>47</w:t>
      </w:r>
      <w:r w:rsidRPr="00D4732C">
        <w:rPr>
          <w:rFonts w:ascii="Times New Roman" w:eastAsia="Times New Roman" w:hAnsi="Times New Roman" w:cs="Times New Roman"/>
          <w:sz w:val="24"/>
          <w:szCs w:val="24"/>
        </w:rPr>
        <w:t>(2), 228-249.</w:t>
      </w:r>
    </w:p>
    <w:p w14:paraId="469097D5" w14:textId="77777777" w:rsidR="00453940" w:rsidRPr="00D4732C" w:rsidRDefault="00453940" w:rsidP="00D4732C">
      <w:pPr>
        <w:spacing w:after="0" w:line="240" w:lineRule="auto"/>
        <w:ind w:left="720" w:hanging="720"/>
        <w:rPr>
          <w:rFonts w:ascii="Times New Roman" w:eastAsia="Times New Roman" w:hAnsi="Times New Roman" w:cs="Times New Roman"/>
          <w:sz w:val="24"/>
          <w:szCs w:val="24"/>
        </w:rPr>
      </w:pPr>
    </w:p>
    <w:p w14:paraId="7AECF8F8" w14:textId="0B2F2DA5" w:rsidR="00453940" w:rsidRPr="00D4732C" w:rsidRDefault="00453940"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North, B., Figueras, N., Takala, S., Van Avermaet, P., &amp; Verhelst, N. (2009). </w:t>
      </w:r>
      <w:r w:rsidRPr="00F25687">
        <w:rPr>
          <w:rFonts w:ascii="Times New Roman" w:eastAsia="Times New Roman" w:hAnsi="Times New Roman" w:cs="Times New Roman"/>
          <w:i/>
          <w:iCs/>
          <w:sz w:val="24"/>
          <w:szCs w:val="24"/>
        </w:rPr>
        <w:t xml:space="preserve">Relating language examinations to the Common European Framework of Reference for Languages: Learning, teaching, assessment (CEFR). </w:t>
      </w:r>
      <w:r w:rsidRPr="00D4732C">
        <w:rPr>
          <w:rFonts w:ascii="Times New Roman" w:eastAsia="Times New Roman" w:hAnsi="Times New Roman" w:cs="Times New Roman"/>
          <w:i/>
          <w:iCs/>
          <w:sz w:val="24"/>
          <w:szCs w:val="24"/>
        </w:rPr>
        <w:t xml:space="preserve">A Manual. </w:t>
      </w:r>
      <w:r w:rsidR="00F25687" w:rsidRPr="00F25687">
        <w:rPr>
          <w:rFonts w:ascii="Times New Roman" w:eastAsia="Times New Roman" w:hAnsi="Times New Roman" w:cs="Times New Roman"/>
          <w:sz w:val="24"/>
          <w:szCs w:val="24"/>
        </w:rPr>
        <w:t>C</w:t>
      </w:r>
      <w:r w:rsidRPr="00F25687">
        <w:rPr>
          <w:rFonts w:ascii="Times New Roman" w:eastAsia="Times New Roman" w:hAnsi="Times New Roman" w:cs="Times New Roman"/>
          <w:sz w:val="24"/>
          <w:szCs w:val="24"/>
        </w:rPr>
        <w:t>ouncil of Europe.</w:t>
      </w:r>
    </w:p>
    <w:p w14:paraId="6E4AE504" w14:textId="77777777" w:rsidR="00453940" w:rsidRPr="00D4732C" w:rsidRDefault="00453940" w:rsidP="00D4732C">
      <w:pPr>
        <w:spacing w:after="0" w:line="240" w:lineRule="auto"/>
        <w:ind w:left="720" w:hanging="720"/>
        <w:rPr>
          <w:rFonts w:ascii="Times New Roman" w:eastAsia="Times New Roman" w:hAnsi="Times New Roman" w:cs="Times New Roman"/>
          <w:sz w:val="24"/>
          <w:szCs w:val="24"/>
        </w:rPr>
      </w:pPr>
    </w:p>
    <w:p w14:paraId="4515F816" w14:textId="3574650D" w:rsidR="003A15FF" w:rsidRPr="00D4732C" w:rsidRDefault="003A15FF" w:rsidP="00D4732C">
      <w:pPr>
        <w:spacing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North, B., &amp; Jarosz, E. (2011). Implementing the CEFR in tea</w:t>
      </w:r>
      <w:r w:rsidR="006F62A2" w:rsidRPr="00D4732C">
        <w:rPr>
          <w:rFonts w:ascii="Times New Roman" w:eastAsia="Times New Roman" w:hAnsi="Times New Roman" w:cs="Times New Roman"/>
          <w:sz w:val="24"/>
          <w:szCs w:val="24"/>
        </w:rPr>
        <w:t>cher-based assessment: A</w:t>
      </w:r>
      <w:r w:rsidRPr="00D4732C">
        <w:rPr>
          <w:rFonts w:ascii="Times New Roman" w:eastAsia="Times New Roman" w:hAnsi="Times New Roman" w:cs="Times New Roman"/>
          <w:sz w:val="24"/>
          <w:szCs w:val="24"/>
        </w:rPr>
        <w:t xml:space="preserve">pproaches and challenges. In </w:t>
      </w:r>
      <w:r w:rsidR="00511B28" w:rsidRPr="00D4732C">
        <w:rPr>
          <w:rFonts w:ascii="Times New Roman" w:hAnsi="Times New Roman" w:cs="Times New Roman"/>
          <w:sz w:val="24"/>
          <w:szCs w:val="24"/>
        </w:rPr>
        <w:t>E. D. Galacz</w:t>
      </w:r>
      <w:r w:rsidR="006F62A2" w:rsidRPr="00D4732C">
        <w:rPr>
          <w:rFonts w:ascii="Times New Roman" w:hAnsi="Times New Roman" w:cs="Times New Roman"/>
          <w:sz w:val="24"/>
          <w:szCs w:val="24"/>
        </w:rPr>
        <w:t>i</w:t>
      </w:r>
      <w:r w:rsidR="00511B28" w:rsidRPr="00D4732C">
        <w:rPr>
          <w:rFonts w:ascii="Times New Roman" w:hAnsi="Times New Roman" w:cs="Times New Roman"/>
          <w:sz w:val="24"/>
          <w:szCs w:val="24"/>
        </w:rPr>
        <w:t xml:space="preserve"> &amp; C. J. Weir </w:t>
      </w:r>
      <w:r w:rsidRPr="00D4732C">
        <w:rPr>
          <w:rFonts w:ascii="Times New Roman" w:eastAsia="Times New Roman" w:hAnsi="Times New Roman" w:cs="Times New Roman"/>
          <w:sz w:val="24"/>
          <w:szCs w:val="24"/>
        </w:rPr>
        <w:t xml:space="preserve">(Eds.), </w:t>
      </w:r>
      <w:r w:rsidRPr="00D4732C">
        <w:rPr>
          <w:rFonts w:ascii="Times New Roman" w:eastAsia="Times New Roman" w:hAnsi="Times New Roman" w:cs="Times New Roman"/>
          <w:i/>
          <w:sz w:val="24"/>
          <w:szCs w:val="24"/>
        </w:rPr>
        <w:t>Exploring language frameworks: Proceedings of the ALTE Krakow Conference, July 2011, Studies in language testing, 36</w:t>
      </w:r>
      <w:r w:rsidRPr="00D4732C">
        <w:rPr>
          <w:rFonts w:ascii="Times New Roman" w:eastAsia="Times New Roman" w:hAnsi="Times New Roman" w:cs="Times New Roman"/>
          <w:sz w:val="24"/>
          <w:szCs w:val="24"/>
        </w:rPr>
        <w:t xml:space="preserve"> (pp. 118</w:t>
      </w:r>
      <w:r w:rsidR="00F25687">
        <w:rPr>
          <w:rFonts w:ascii="Times New Roman" w:eastAsia="Times New Roman" w:hAnsi="Times New Roman" w:cs="Times New Roman"/>
          <w:sz w:val="24"/>
          <w:szCs w:val="24"/>
        </w:rPr>
        <w:t>-</w:t>
      </w:r>
      <w:r w:rsidRPr="00D4732C">
        <w:rPr>
          <w:rFonts w:ascii="Times New Roman" w:eastAsia="Times New Roman" w:hAnsi="Times New Roman" w:cs="Times New Roman"/>
          <w:sz w:val="24"/>
          <w:szCs w:val="24"/>
        </w:rPr>
        <w:t>134</w:t>
      </w:r>
      <w:r w:rsidR="00F84A41" w:rsidRPr="00D4732C">
        <w:rPr>
          <w:rFonts w:ascii="Times New Roman" w:eastAsia="Times New Roman" w:hAnsi="Times New Roman" w:cs="Times New Roman"/>
          <w:sz w:val="24"/>
          <w:szCs w:val="24"/>
        </w:rPr>
        <w:t>). Cambridge University Press.</w:t>
      </w:r>
    </w:p>
    <w:p w14:paraId="5F82F978" w14:textId="6440292A" w:rsidR="00346DD2" w:rsidRPr="00D4732C" w:rsidRDefault="00726BCD" w:rsidP="00D4732C">
      <w:pPr>
        <w:spacing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t xml:space="preserve">North, B., Martyniuk, W., &amp; </w:t>
      </w:r>
      <w:proofErr w:type="spellStart"/>
      <w:r w:rsidRPr="00D4732C">
        <w:rPr>
          <w:rFonts w:ascii="Times New Roman" w:hAnsi="Times New Roman" w:cs="Times New Roman"/>
          <w:sz w:val="24"/>
          <w:szCs w:val="24"/>
        </w:rPr>
        <w:t>Panthier</w:t>
      </w:r>
      <w:proofErr w:type="spellEnd"/>
      <w:r w:rsidRPr="00D4732C">
        <w:rPr>
          <w:rFonts w:ascii="Times New Roman" w:hAnsi="Times New Roman" w:cs="Times New Roman"/>
          <w:sz w:val="24"/>
          <w:szCs w:val="24"/>
        </w:rPr>
        <w:t xml:space="preserve">, J. (2010). Introduction: The manual for relating language examinations to the Common European Framework of Reference for Languages in the context of the Council of Europe’s work on language education. In W. Martyniuk (Ed.), </w:t>
      </w:r>
      <w:r w:rsidRPr="00D4732C">
        <w:rPr>
          <w:rFonts w:ascii="Times New Roman" w:hAnsi="Times New Roman" w:cs="Times New Roman"/>
          <w:i/>
          <w:sz w:val="24"/>
          <w:szCs w:val="24"/>
        </w:rPr>
        <w:t xml:space="preserve">Studies in language testing: Aligning tests with the CEFR: Reflections on using the Council of Europe’s draft manual </w:t>
      </w:r>
      <w:r w:rsidRPr="00D4732C">
        <w:rPr>
          <w:rFonts w:ascii="Times New Roman" w:hAnsi="Times New Roman" w:cs="Times New Roman"/>
          <w:sz w:val="24"/>
          <w:szCs w:val="24"/>
        </w:rPr>
        <w:t>(Vol. 33, pp. 1</w:t>
      </w:r>
      <w:r w:rsidR="00F25687">
        <w:rPr>
          <w:rFonts w:ascii="Times New Roman" w:hAnsi="Times New Roman" w:cs="Times New Roman"/>
          <w:sz w:val="24"/>
          <w:szCs w:val="24"/>
        </w:rPr>
        <w:t>-</w:t>
      </w:r>
      <w:r w:rsidRPr="00D4732C">
        <w:rPr>
          <w:rFonts w:ascii="Times New Roman" w:hAnsi="Times New Roman" w:cs="Times New Roman"/>
          <w:sz w:val="24"/>
          <w:szCs w:val="24"/>
        </w:rPr>
        <w:t>17). UCLES/Cambridge University Press.</w:t>
      </w:r>
    </w:p>
    <w:p w14:paraId="34C1B005" w14:textId="64A315AA" w:rsidR="006842A0" w:rsidRPr="00D4732C" w:rsidRDefault="006842A0" w:rsidP="00D4732C">
      <w:pPr>
        <w:spacing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North, B., &amp; Piccardo, E. (2016). Developing illustrative descriptors of aspects of mediation for the Common European Framework of Reference (CEFR): A Council of Europe project. </w:t>
      </w:r>
      <w:r w:rsidRPr="00D4732C">
        <w:rPr>
          <w:rFonts w:ascii="Times New Roman" w:eastAsia="Times New Roman" w:hAnsi="Times New Roman" w:cs="Times New Roman"/>
          <w:i/>
          <w:iCs/>
          <w:sz w:val="24"/>
          <w:szCs w:val="24"/>
        </w:rPr>
        <w:t>Language Teaching</w:t>
      </w:r>
      <w:r w:rsidRPr="00D4732C">
        <w:rPr>
          <w:rFonts w:ascii="Times New Roman" w:eastAsia="Times New Roman" w:hAnsi="Times New Roman" w:cs="Times New Roman"/>
          <w:sz w:val="24"/>
          <w:szCs w:val="24"/>
        </w:rPr>
        <w:t xml:space="preserve">, </w:t>
      </w:r>
      <w:r w:rsidRPr="00D4732C">
        <w:rPr>
          <w:rFonts w:ascii="Times New Roman" w:eastAsia="Times New Roman" w:hAnsi="Times New Roman" w:cs="Times New Roman"/>
          <w:i/>
          <w:iCs/>
          <w:sz w:val="24"/>
          <w:szCs w:val="24"/>
        </w:rPr>
        <w:t>49</w:t>
      </w:r>
      <w:r w:rsidRPr="00D4732C">
        <w:rPr>
          <w:rFonts w:ascii="Times New Roman" w:eastAsia="Times New Roman" w:hAnsi="Times New Roman" w:cs="Times New Roman"/>
          <w:sz w:val="24"/>
          <w:szCs w:val="24"/>
        </w:rPr>
        <w:t>(3), 455-459.</w:t>
      </w:r>
    </w:p>
    <w:p w14:paraId="55D6EF6B" w14:textId="6FD01F7D" w:rsidR="001069F2" w:rsidRPr="00D4732C" w:rsidRDefault="001069F2" w:rsidP="00D4732C">
      <w:pPr>
        <w:spacing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t xml:space="preserve">North, B. &amp; Piccardo, E. (2018). </w:t>
      </w:r>
      <w:r w:rsidRPr="00D4732C">
        <w:rPr>
          <w:rFonts w:ascii="Times New Roman" w:hAnsi="Times New Roman" w:cs="Times New Roman"/>
          <w:i/>
          <w:iCs/>
          <w:sz w:val="24"/>
          <w:szCs w:val="24"/>
        </w:rPr>
        <w:t>Aligning the Canadian language benchmarks (CLB) to the Common European Framework of Reference (CEFR): Research report.</w:t>
      </w:r>
      <w:r w:rsidRPr="00D4732C">
        <w:rPr>
          <w:rFonts w:ascii="Times New Roman" w:hAnsi="Times New Roman" w:cs="Times New Roman"/>
          <w:sz w:val="24"/>
          <w:szCs w:val="24"/>
        </w:rPr>
        <w:t xml:space="preserve"> Centre for Canadian Language Benchmarks.</w:t>
      </w:r>
    </w:p>
    <w:p w14:paraId="7037C2E8" w14:textId="750B4889" w:rsidR="00530B64" w:rsidRPr="00D4732C" w:rsidRDefault="00530B64" w:rsidP="00D4732C">
      <w:pPr>
        <w:spacing w:after="0" w:line="240" w:lineRule="auto"/>
        <w:ind w:left="720" w:hanging="720"/>
        <w:rPr>
          <w:rFonts w:ascii="Times New Roman" w:eastAsia="Times New Roman" w:hAnsi="Times New Roman" w:cs="Times New Roman"/>
          <w:sz w:val="24"/>
          <w:szCs w:val="24"/>
        </w:rPr>
      </w:pPr>
      <w:proofErr w:type="spellStart"/>
      <w:r w:rsidRPr="00D4732C">
        <w:rPr>
          <w:rFonts w:ascii="Times New Roman" w:eastAsia="Times New Roman" w:hAnsi="Times New Roman" w:cs="Times New Roman"/>
          <w:sz w:val="24"/>
          <w:szCs w:val="24"/>
        </w:rPr>
        <w:t>Nurdianto</w:t>
      </w:r>
      <w:proofErr w:type="spellEnd"/>
      <w:r w:rsidRPr="00D4732C">
        <w:rPr>
          <w:rFonts w:ascii="Times New Roman" w:eastAsia="Times New Roman" w:hAnsi="Times New Roman" w:cs="Times New Roman"/>
          <w:sz w:val="24"/>
          <w:szCs w:val="24"/>
        </w:rPr>
        <w:t xml:space="preserve">, T., &amp; bin Ismail, N. A. (2020). </w:t>
      </w:r>
      <w:proofErr w:type="spellStart"/>
      <w:r w:rsidRPr="00D4732C">
        <w:rPr>
          <w:rFonts w:ascii="Times New Roman" w:eastAsia="Times New Roman" w:hAnsi="Times New Roman" w:cs="Times New Roman"/>
          <w:sz w:val="24"/>
          <w:szCs w:val="24"/>
        </w:rPr>
        <w:t>Pembelajaran</w:t>
      </w:r>
      <w:proofErr w:type="spellEnd"/>
      <w:r w:rsidRPr="00D4732C">
        <w:rPr>
          <w:rFonts w:ascii="Times New Roman" w:eastAsia="Times New Roman" w:hAnsi="Times New Roman" w:cs="Times New Roman"/>
          <w:sz w:val="24"/>
          <w:szCs w:val="24"/>
        </w:rPr>
        <w:t xml:space="preserve"> Bahasa Arab </w:t>
      </w:r>
      <w:proofErr w:type="spellStart"/>
      <w:r w:rsidRPr="00D4732C">
        <w:rPr>
          <w:rFonts w:ascii="Times New Roman" w:eastAsia="Times New Roman" w:hAnsi="Times New Roman" w:cs="Times New Roman"/>
          <w:sz w:val="24"/>
          <w:szCs w:val="24"/>
        </w:rPr>
        <w:t>Berbasis</w:t>
      </w:r>
      <w:proofErr w:type="spellEnd"/>
      <w:r w:rsidRPr="00D4732C">
        <w:rPr>
          <w:rFonts w:ascii="Times New Roman" w:eastAsia="Times New Roman" w:hAnsi="Times New Roman" w:cs="Times New Roman"/>
          <w:sz w:val="24"/>
          <w:szCs w:val="24"/>
        </w:rPr>
        <w:t xml:space="preserve"> Common European Framework </w:t>
      </w:r>
      <w:r w:rsidR="00F25687">
        <w:rPr>
          <w:rFonts w:ascii="Times New Roman" w:eastAsia="Times New Roman" w:hAnsi="Times New Roman" w:cs="Times New Roman"/>
          <w:sz w:val="24"/>
          <w:szCs w:val="24"/>
        </w:rPr>
        <w:t>o</w:t>
      </w:r>
      <w:r w:rsidRPr="00D4732C">
        <w:rPr>
          <w:rFonts w:ascii="Times New Roman" w:eastAsia="Times New Roman" w:hAnsi="Times New Roman" w:cs="Times New Roman"/>
          <w:sz w:val="24"/>
          <w:szCs w:val="24"/>
        </w:rPr>
        <w:t xml:space="preserve">f Reference </w:t>
      </w:r>
      <w:proofErr w:type="gramStart"/>
      <w:r w:rsidRPr="00D4732C">
        <w:rPr>
          <w:rFonts w:ascii="Times New Roman" w:eastAsia="Times New Roman" w:hAnsi="Times New Roman" w:cs="Times New Roman"/>
          <w:sz w:val="24"/>
          <w:szCs w:val="24"/>
        </w:rPr>
        <w:t>For</w:t>
      </w:r>
      <w:proofErr w:type="gramEnd"/>
      <w:r w:rsidRPr="00D4732C">
        <w:rPr>
          <w:rFonts w:ascii="Times New Roman" w:eastAsia="Times New Roman" w:hAnsi="Times New Roman" w:cs="Times New Roman"/>
          <w:sz w:val="24"/>
          <w:szCs w:val="24"/>
        </w:rPr>
        <w:t xml:space="preserve"> Language (CEFR) Di Indonesia. </w:t>
      </w:r>
      <w:r w:rsidRPr="00D4732C">
        <w:rPr>
          <w:rFonts w:ascii="Times New Roman" w:eastAsia="Times New Roman" w:hAnsi="Times New Roman" w:cs="Times New Roman"/>
          <w:i/>
          <w:iCs/>
          <w:sz w:val="24"/>
          <w:szCs w:val="24"/>
        </w:rPr>
        <w:t xml:space="preserve">Al Mahāra: </w:t>
      </w:r>
      <w:proofErr w:type="spellStart"/>
      <w:r w:rsidRPr="00D4732C">
        <w:rPr>
          <w:rFonts w:ascii="Times New Roman" w:eastAsia="Times New Roman" w:hAnsi="Times New Roman" w:cs="Times New Roman"/>
          <w:i/>
          <w:iCs/>
          <w:sz w:val="24"/>
          <w:szCs w:val="24"/>
        </w:rPr>
        <w:t>Jurnal</w:t>
      </w:r>
      <w:proofErr w:type="spellEnd"/>
      <w:r w:rsidRPr="00D4732C">
        <w:rPr>
          <w:rFonts w:ascii="Times New Roman" w:eastAsia="Times New Roman" w:hAnsi="Times New Roman" w:cs="Times New Roman"/>
          <w:i/>
          <w:iCs/>
          <w:sz w:val="24"/>
          <w:szCs w:val="24"/>
        </w:rPr>
        <w:t xml:space="preserve"> Pendidikan Bahasa Arab</w:t>
      </w:r>
      <w:r w:rsidRPr="00D4732C">
        <w:rPr>
          <w:rFonts w:ascii="Times New Roman" w:eastAsia="Times New Roman" w:hAnsi="Times New Roman" w:cs="Times New Roman"/>
          <w:sz w:val="24"/>
          <w:szCs w:val="24"/>
        </w:rPr>
        <w:t xml:space="preserve">, </w:t>
      </w:r>
      <w:r w:rsidRPr="00D4732C">
        <w:rPr>
          <w:rFonts w:ascii="Times New Roman" w:eastAsia="Times New Roman" w:hAnsi="Times New Roman" w:cs="Times New Roman"/>
          <w:i/>
          <w:iCs/>
          <w:sz w:val="24"/>
          <w:szCs w:val="24"/>
        </w:rPr>
        <w:t>6</w:t>
      </w:r>
      <w:r w:rsidRPr="00D4732C">
        <w:rPr>
          <w:rFonts w:ascii="Times New Roman" w:eastAsia="Times New Roman" w:hAnsi="Times New Roman" w:cs="Times New Roman"/>
          <w:sz w:val="24"/>
          <w:szCs w:val="24"/>
        </w:rPr>
        <w:t>(1), 1-22.</w:t>
      </w:r>
    </w:p>
    <w:p w14:paraId="16341124" w14:textId="77777777" w:rsidR="00530B64" w:rsidRPr="00D4732C" w:rsidRDefault="00530B64" w:rsidP="00D4732C">
      <w:pPr>
        <w:spacing w:after="0" w:line="240" w:lineRule="auto"/>
        <w:ind w:left="720" w:hanging="720"/>
        <w:rPr>
          <w:rFonts w:ascii="Times New Roman" w:eastAsia="Times New Roman" w:hAnsi="Times New Roman" w:cs="Times New Roman"/>
          <w:sz w:val="24"/>
          <w:szCs w:val="24"/>
        </w:rPr>
      </w:pPr>
    </w:p>
    <w:p w14:paraId="31ABBD0E" w14:textId="263D3C03" w:rsidR="005F6D59" w:rsidRPr="00D4732C" w:rsidRDefault="005F6D59" w:rsidP="00D4732C">
      <w:pPr>
        <w:spacing w:after="0"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t xml:space="preserve">O’Dwyer, F., Hunke, M., Imig, A., Nagai, N., Naganuma, N., &amp; Schmidt, M. G. (Eds.). (2017). </w:t>
      </w:r>
      <w:r w:rsidRPr="00D4732C">
        <w:rPr>
          <w:rFonts w:ascii="Times New Roman" w:hAnsi="Times New Roman" w:cs="Times New Roman"/>
          <w:i/>
          <w:sz w:val="24"/>
          <w:szCs w:val="24"/>
        </w:rPr>
        <w:t>English profile studies:</w:t>
      </w:r>
      <w:r w:rsidRPr="00D4732C">
        <w:rPr>
          <w:rFonts w:ascii="Times New Roman" w:hAnsi="Times New Roman" w:cs="Times New Roman"/>
          <w:sz w:val="24"/>
          <w:szCs w:val="24"/>
        </w:rPr>
        <w:t xml:space="preserve"> </w:t>
      </w:r>
      <w:r w:rsidRPr="00D4732C">
        <w:rPr>
          <w:rFonts w:ascii="Times New Roman" w:hAnsi="Times New Roman" w:cs="Times New Roman"/>
          <w:i/>
          <w:sz w:val="24"/>
          <w:szCs w:val="24"/>
        </w:rPr>
        <w:t xml:space="preserve">Critical constructive assessment of CEFR-informed language teaching in Japan and beyond </w:t>
      </w:r>
      <w:r w:rsidRPr="00D4732C">
        <w:rPr>
          <w:rFonts w:ascii="Times New Roman" w:hAnsi="Times New Roman" w:cs="Times New Roman"/>
          <w:sz w:val="24"/>
          <w:szCs w:val="24"/>
        </w:rPr>
        <w:t>(Vol. 6)</w:t>
      </w:r>
      <w:r w:rsidRPr="00D4732C">
        <w:rPr>
          <w:rFonts w:ascii="Times New Roman" w:hAnsi="Times New Roman" w:cs="Times New Roman"/>
          <w:i/>
          <w:sz w:val="24"/>
          <w:szCs w:val="24"/>
        </w:rPr>
        <w:t>.</w:t>
      </w:r>
      <w:r w:rsidRPr="00D4732C">
        <w:rPr>
          <w:rFonts w:ascii="Times New Roman" w:hAnsi="Times New Roman" w:cs="Times New Roman"/>
          <w:sz w:val="24"/>
          <w:szCs w:val="24"/>
        </w:rPr>
        <w:t xml:space="preserve"> UCLES/Cambridge University Press.</w:t>
      </w:r>
    </w:p>
    <w:p w14:paraId="110E7BBA" w14:textId="77777777" w:rsidR="009B5D9C" w:rsidRPr="00D4732C" w:rsidRDefault="009B5D9C" w:rsidP="00D4732C">
      <w:pPr>
        <w:spacing w:after="0" w:line="240" w:lineRule="auto"/>
        <w:ind w:left="720" w:hanging="720"/>
        <w:rPr>
          <w:rFonts w:ascii="Times New Roman" w:hAnsi="Times New Roman" w:cs="Times New Roman"/>
          <w:sz w:val="24"/>
          <w:szCs w:val="24"/>
        </w:rPr>
      </w:pPr>
    </w:p>
    <w:p w14:paraId="04B6AC08" w14:textId="5F90B61B" w:rsidR="006F62A2" w:rsidRPr="00D4732C" w:rsidRDefault="00F10AAF" w:rsidP="00D4732C">
      <w:pPr>
        <w:spacing w:line="240" w:lineRule="auto"/>
        <w:ind w:left="720" w:hanging="720"/>
        <w:rPr>
          <w:rFonts w:ascii="Times New Roman" w:hAnsi="Times New Roman" w:cs="Times New Roman"/>
          <w:sz w:val="24"/>
          <w:szCs w:val="24"/>
        </w:rPr>
      </w:pPr>
      <w:r w:rsidRPr="00D4732C">
        <w:rPr>
          <w:rFonts w:ascii="Times New Roman" w:eastAsia="Times New Roman" w:hAnsi="Times New Roman" w:cs="Times New Roman"/>
          <w:sz w:val="24"/>
          <w:szCs w:val="24"/>
        </w:rPr>
        <w:lastRenderedPageBreak/>
        <w:t xml:space="preserve">O’Sullivan, B. </w:t>
      </w:r>
      <w:r w:rsidR="006F62A2" w:rsidRPr="00D4732C">
        <w:rPr>
          <w:rFonts w:ascii="Times New Roman" w:eastAsia="Times New Roman" w:hAnsi="Times New Roman" w:cs="Times New Roman"/>
          <w:sz w:val="24"/>
          <w:szCs w:val="24"/>
        </w:rPr>
        <w:t xml:space="preserve">(2010). The City &amp; Guilds Communicator examination linking project: A brief overview with reflections on the process. </w:t>
      </w:r>
      <w:r w:rsidR="006F62A2" w:rsidRPr="00D4732C">
        <w:rPr>
          <w:rFonts w:ascii="Times New Roman" w:hAnsi="Times New Roman" w:cs="Times New Roman"/>
          <w:sz w:val="24"/>
          <w:szCs w:val="24"/>
        </w:rPr>
        <w:t xml:space="preserve">In W. Martyniuk (Ed.), </w:t>
      </w:r>
      <w:r w:rsidR="006F62A2" w:rsidRPr="00D4732C">
        <w:rPr>
          <w:rFonts w:ascii="Times New Roman" w:hAnsi="Times New Roman" w:cs="Times New Roman"/>
          <w:i/>
          <w:iCs/>
          <w:sz w:val="24"/>
          <w:szCs w:val="24"/>
        </w:rPr>
        <w:t>Aligning tests with the CEFR: Reflections on using the Council of Europe’s draft manual, Studies in language testing, 33</w:t>
      </w:r>
      <w:r w:rsidR="006F62A2" w:rsidRPr="00D4732C">
        <w:rPr>
          <w:rFonts w:ascii="Times New Roman" w:hAnsi="Times New Roman" w:cs="Times New Roman"/>
          <w:sz w:val="24"/>
          <w:szCs w:val="24"/>
        </w:rPr>
        <w:t xml:space="preserve"> (pp</w:t>
      </w:r>
      <w:r w:rsidR="00F108E6" w:rsidRPr="00D4732C">
        <w:rPr>
          <w:rFonts w:ascii="Times New Roman" w:hAnsi="Times New Roman" w:cs="Times New Roman"/>
          <w:sz w:val="24"/>
          <w:szCs w:val="24"/>
        </w:rPr>
        <w:t>. 33</w:t>
      </w:r>
      <w:r w:rsidR="00F25687">
        <w:rPr>
          <w:rFonts w:ascii="Times New Roman" w:hAnsi="Times New Roman" w:cs="Times New Roman"/>
          <w:sz w:val="24"/>
          <w:szCs w:val="24"/>
        </w:rPr>
        <w:t>-</w:t>
      </w:r>
      <w:r w:rsidR="00F108E6" w:rsidRPr="00D4732C">
        <w:rPr>
          <w:rFonts w:ascii="Times New Roman" w:hAnsi="Times New Roman" w:cs="Times New Roman"/>
          <w:sz w:val="24"/>
          <w:szCs w:val="24"/>
        </w:rPr>
        <w:t>49</w:t>
      </w:r>
      <w:r w:rsidR="00F84A41" w:rsidRPr="00D4732C">
        <w:rPr>
          <w:rFonts w:ascii="Times New Roman" w:hAnsi="Times New Roman" w:cs="Times New Roman"/>
          <w:sz w:val="24"/>
          <w:szCs w:val="24"/>
        </w:rPr>
        <w:t>). Cambridge University Press.</w:t>
      </w:r>
    </w:p>
    <w:p w14:paraId="792DE204" w14:textId="4CA8896E" w:rsidR="0005375D" w:rsidRPr="00D4732C" w:rsidRDefault="0005375D" w:rsidP="00D4732C">
      <w:pPr>
        <w:spacing w:before="120" w:after="120" w:line="240" w:lineRule="auto"/>
        <w:ind w:left="720" w:hanging="720"/>
        <w:rPr>
          <w:rFonts w:ascii="Times New Roman" w:hAnsi="Times New Roman" w:cs="Times New Roman"/>
          <w:color w:val="000000" w:themeColor="text1"/>
          <w:sz w:val="24"/>
          <w:szCs w:val="24"/>
        </w:rPr>
      </w:pPr>
      <w:r w:rsidRPr="00D4732C">
        <w:rPr>
          <w:rFonts w:ascii="Times New Roman" w:hAnsi="Times New Roman" w:cs="Times New Roman"/>
          <w:color w:val="000000" w:themeColor="text1"/>
          <w:sz w:val="24"/>
          <w:szCs w:val="24"/>
        </w:rPr>
        <w:t xml:space="preserve">O’Sullivan, B. (2015). </w:t>
      </w:r>
      <w:r w:rsidRPr="00D4732C">
        <w:rPr>
          <w:rFonts w:ascii="Times New Roman" w:hAnsi="Times New Roman" w:cs="Times New Roman"/>
          <w:i/>
          <w:iCs/>
          <w:color w:val="000000" w:themeColor="text1"/>
          <w:sz w:val="24"/>
          <w:szCs w:val="24"/>
        </w:rPr>
        <w:t xml:space="preserve">Linking the </w:t>
      </w:r>
      <w:proofErr w:type="spellStart"/>
      <w:r w:rsidRPr="00D4732C">
        <w:rPr>
          <w:rFonts w:ascii="Times New Roman" w:hAnsi="Times New Roman" w:cs="Times New Roman"/>
          <w:i/>
          <w:iCs/>
          <w:color w:val="000000" w:themeColor="text1"/>
          <w:sz w:val="24"/>
          <w:szCs w:val="24"/>
        </w:rPr>
        <w:t>Aptis</w:t>
      </w:r>
      <w:proofErr w:type="spellEnd"/>
      <w:r w:rsidRPr="00D4732C">
        <w:rPr>
          <w:rFonts w:ascii="Times New Roman" w:hAnsi="Times New Roman" w:cs="Times New Roman"/>
          <w:i/>
          <w:iCs/>
          <w:color w:val="000000" w:themeColor="text1"/>
          <w:sz w:val="24"/>
          <w:szCs w:val="24"/>
        </w:rPr>
        <w:t xml:space="preserve"> reporting scales to the CEFR</w:t>
      </w:r>
      <w:r w:rsidRPr="00D4732C">
        <w:rPr>
          <w:rFonts w:ascii="Times New Roman" w:hAnsi="Times New Roman" w:cs="Times New Roman"/>
          <w:color w:val="000000" w:themeColor="text1"/>
          <w:sz w:val="24"/>
          <w:szCs w:val="24"/>
        </w:rPr>
        <w:t xml:space="preserve"> (</w:t>
      </w:r>
      <w:proofErr w:type="spellStart"/>
      <w:r w:rsidRPr="00D4732C">
        <w:rPr>
          <w:rFonts w:ascii="Times New Roman" w:hAnsi="Times New Roman" w:cs="Times New Roman"/>
          <w:color w:val="000000" w:themeColor="text1"/>
          <w:sz w:val="24"/>
          <w:szCs w:val="24"/>
        </w:rPr>
        <w:t>Aptis</w:t>
      </w:r>
      <w:proofErr w:type="spellEnd"/>
      <w:r w:rsidRPr="00D4732C">
        <w:rPr>
          <w:rFonts w:ascii="Times New Roman" w:hAnsi="Times New Roman" w:cs="Times New Roman"/>
          <w:color w:val="000000" w:themeColor="text1"/>
          <w:sz w:val="24"/>
          <w:szCs w:val="24"/>
        </w:rPr>
        <w:t xml:space="preserve"> Technical Report, TR/2015/003). British Council. </w:t>
      </w:r>
    </w:p>
    <w:p w14:paraId="6EF25498" w14:textId="1D744FC3" w:rsidR="004F0842" w:rsidRPr="00D4732C" w:rsidRDefault="004F0842" w:rsidP="00D4732C">
      <w:pPr>
        <w:pStyle w:val="Default"/>
        <w:spacing w:after="240"/>
        <w:ind w:left="720" w:hanging="720"/>
        <w:rPr>
          <w:rFonts w:ascii="Times New Roman" w:hAnsi="Times New Roman" w:cs="Times New Roman"/>
          <w:color w:val="auto"/>
        </w:rPr>
      </w:pPr>
      <w:r w:rsidRPr="00D4732C">
        <w:rPr>
          <w:rFonts w:ascii="Times New Roman" w:hAnsi="Times New Roman" w:cs="Times New Roman"/>
          <w:color w:val="auto"/>
        </w:rPr>
        <w:t xml:space="preserve">Papageorgiou, S. (2007). Relating exams to the Common European Framework of Reference: The Trinity College London experience. In B. Beaven (Ed.), </w:t>
      </w:r>
      <w:r w:rsidRPr="00D4732C">
        <w:rPr>
          <w:rFonts w:ascii="Times New Roman" w:hAnsi="Times New Roman" w:cs="Times New Roman"/>
          <w:i/>
          <w:iCs/>
          <w:color w:val="auto"/>
        </w:rPr>
        <w:t>IATEFL 2006 Harrogate conference selections</w:t>
      </w:r>
      <w:r w:rsidRPr="00D4732C">
        <w:rPr>
          <w:rFonts w:ascii="Times New Roman" w:hAnsi="Times New Roman" w:cs="Times New Roman"/>
          <w:color w:val="auto"/>
        </w:rPr>
        <w:t xml:space="preserve"> (pp. 204</w:t>
      </w:r>
      <w:r w:rsidR="00F25687">
        <w:rPr>
          <w:rFonts w:ascii="Times New Roman" w:hAnsi="Times New Roman" w:cs="Times New Roman"/>
          <w:color w:val="auto"/>
        </w:rPr>
        <w:t>-</w:t>
      </w:r>
      <w:r w:rsidRPr="00D4732C">
        <w:rPr>
          <w:rFonts w:ascii="Times New Roman" w:hAnsi="Times New Roman" w:cs="Times New Roman"/>
          <w:color w:val="auto"/>
        </w:rPr>
        <w:t xml:space="preserve">206). Information Press. </w:t>
      </w:r>
    </w:p>
    <w:p w14:paraId="61A43311" w14:textId="52952EEE" w:rsidR="004F0842" w:rsidRPr="00D4732C" w:rsidRDefault="004F0842" w:rsidP="00D4732C">
      <w:pPr>
        <w:pStyle w:val="Default"/>
        <w:spacing w:after="240"/>
        <w:ind w:left="720" w:hanging="720"/>
        <w:rPr>
          <w:rFonts w:ascii="Times New Roman" w:hAnsi="Times New Roman" w:cs="Times New Roman"/>
          <w:color w:val="auto"/>
        </w:rPr>
      </w:pPr>
      <w:r w:rsidRPr="00D4732C">
        <w:rPr>
          <w:rFonts w:ascii="Times New Roman" w:hAnsi="Times New Roman" w:cs="Times New Roman"/>
          <w:color w:val="auto"/>
        </w:rPr>
        <w:t xml:space="preserve">Papageorgiou, S. (2007). </w:t>
      </w:r>
      <w:r w:rsidRPr="00D4732C">
        <w:rPr>
          <w:rFonts w:ascii="Times New Roman" w:hAnsi="Times New Roman" w:cs="Times New Roman"/>
          <w:i/>
          <w:iCs/>
          <w:color w:val="auto"/>
        </w:rPr>
        <w:t>Relating the Trinity College London GESE and ISE exams to the Common European Framework of Reference: Piloting of the Council of Europe draft Manual.</w:t>
      </w:r>
      <w:r w:rsidRPr="00D4732C">
        <w:rPr>
          <w:rFonts w:ascii="Times New Roman" w:hAnsi="Times New Roman" w:cs="Times New Roman"/>
          <w:color w:val="auto"/>
        </w:rPr>
        <w:t xml:space="preserve"> (Final project report).  Trinity College London.  </w:t>
      </w:r>
      <w:hyperlink r:id="rId41" w:history="1">
        <w:r w:rsidRPr="00D4732C">
          <w:rPr>
            <w:rStyle w:val="Hyperlink"/>
            <w:rFonts w:ascii="Times New Roman" w:hAnsi="Times New Roman" w:cs="Times New Roman"/>
            <w:color w:val="002D5C"/>
            <w:u w:val="none"/>
          </w:rPr>
          <w:t>http://www.trinitycollege.co.uk/resource/?id=2261</w:t>
        </w:r>
      </w:hyperlink>
      <w:r w:rsidRPr="00D4732C">
        <w:rPr>
          <w:rFonts w:ascii="Times New Roman" w:hAnsi="Times New Roman" w:cs="Times New Roman"/>
          <w:color w:val="auto"/>
        </w:rPr>
        <w:t>.</w:t>
      </w:r>
      <w:r w:rsidRPr="00D4732C">
        <w:rPr>
          <w:rFonts w:ascii="Times New Roman" w:hAnsi="Times New Roman" w:cs="Times New Roman"/>
          <w:b/>
          <w:bCs/>
          <w:color w:val="auto"/>
        </w:rPr>
        <w:t xml:space="preserve"> </w:t>
      </w:r>
    </w:p>
    <w:p w14:paraId="2DB7D1F3" w14:textId="155F9D3F" w:rsidR="004F0842" w:rsidRPr="00D4732C" w:rsidRDefault="00B531D7" w:rsidP="00D4732C">
      <w:pPr>
        <w:pStyle w:val="Default"/>
        <w:spacing w:after="240"/>
        <w:ind w:left="720" w:hanging="720"/>
        <w:rPr>
          <w:rFonts w:ascii="Times New Roman" w:hAnsi="Times New Roman" w:cs="Times New Roman"/>
          <w:color w:val="auto"/>
        </w:rPr>
      </w:pPr>
      <w:r w:rsidRPr="00D4732C">
        <w:rPr>
          <w:rFonts w:ascii="Times New Roman" w:hAnsi="Times New Roman" w:cs="Times New Roman"/>
          <w:color w:val="auto"/>
        </w:rPr>
        <w:t>Papageorgiou, S. (2009</w:t>
      </w:r>
      <w:r w:rsidR="004F0842" w:rsidRPr="00D4732C">
        <w:rPr>
          <w:rFonts w:ascii="Times New Roman" w:hAnsi="Times New Roman" w:cs="Times New Roman"/>
          <w:color w:val="auto"/>
        </w:rPr>
        <w:t xml:space="preserve">). </w:t>
      </w:r>
      <w:r w:rsidR="004F0842" w:rsidRPr="00D4732C">
        <w:rPr>
          <w:rFonts w:ascii="Times New Roman" w:hAnsi="Times New Roman" w:cs="Times New Roman"/>
          <w:i/>
          <w:iCs/>
          <w:color w:val="auto"/>
        </w:rPr>
        <w:t xml:space="preserve">Setting performance standards in Europe: The judges' contribution to relating language examinations to the Common European Framework of Reference. </w:t>
      </w:r>
      <w:r w:rsidR="004F0842" w:rsidRPr="00D4732C">
        <w:rPr>
          <w:rFonts w:ascii="Times New Roman" w:hAnsi="Times New Roman" w:cs="Times New Roman"/>
          <w:color w:val="auto"/>
        </w:rPr>
        <w:t xml:space="preserve">Peter Lang. ISBN 978-3-631-59257-1. </w:t>
      </w:r>
    </w:p>
    <w:p w14:paraId="4923851C" w14:textId="223D1562" w:rsidR="001D01B8" w:rsidRPr="00D4732C" w:rsidRDefault="001D01B8" w:rsidP="00D4732C">
      <w:pPr>
        <w:pStyle w:val="Default"/>
        <w:spacing w:after="240"/>
        <w:ind w:left="720" w:hanging="720"/>
        <w:rPr>
          <w:rFonts w:ascii="Times New Roman" w:hAnsi="Times New Roman" w:cs="Times New Roman"/>
          <w:color w:val="auto"/>
        </w:rPr>
      </w:pPr>
      <w:r w:rsidRPr="00D4732C">
        <w:rPr>
          <w:rFonts w:ascii="Times New Roman" w:hAnsi="Times New Roman" w:cs="Times New Roman"/>
          <w:color w:val="auto"/>
        </w:rPr>
        <w:t xml:space="preserve">Papageorgiou, S. (2009). Analyzing the decision-making process of standard setting participants. In N. Figueras &amp; J. </w:t>
      </w:r>
      <w:proofErr w:type="spellStart"/>
      <w:r w:rsidRPr="00D4732C">
        <w:rPr>
          <w:rFonts w:ascii="Times New Roman" w:hAnsi="Times New Roman" w:cs="Times New Roman"/>
          <w:color w:val="auto"/>
        </w:rPr>
        <w:t>Noijons</w:t>
      </w:r>
      <w:proofErr w:type="spellEnd"/>
      <w:r w:rsidRPr="00D4732C">
        <w:rPr>
          <w:rFonts w:ascii="Times New Roman" w:hAnsi="Times New Roman" w:cs="Times New Roman"/>
          <w:color w:val="auto"/>
        </w:rPr>
        <w:t xml:space="preserve"> (Eds.), </w:t>
      </w:r>
      <w:r w:rsidRPr="00D4732C">
        <w:rPr>
          <w:rFonts w:ascii="Times New Roman" w:hAnsi="Times New Roman" w:cs="Times New Roman"/>
          <w:i/>
          <w:iCs/>
          <w:color w:val="auto"/>
        </w:rPr>
        <w:t>Linking to the CEFR levels: Research perspectives</w:t>
      </w:r>
      <w:r w:rsidRPr="00D4732C">
        <w:rPr>
          <w:rFonts w:ascii="Times New Roman" w:hAnsi="Times New Roman" w:cs="Times New Roman"/>
          <w:color w:val="auto"/>
        </w:rPr>
        <w:t xml:space="preserve"> (pp. 75</w:t>
      </w:r>
      <w:r w:rsidR="00F25687">
        <w:rPr>
          <w:rFonts w:ascii="Times New Roman" w:hAnsi="Times New Roman" w:cs="Times New Roman"/>
          <w:color w:val="auto"/>
        </w:rPr>
        <w:t>-</w:t>
      </w:r>
      <w:r w:rsidRPr="00D4732C">
        <w:rPr>
          <w:rFonts w:ascii="Times New Roman" w:hAnsi="Times New Roman" w:cs="Times New Roman"/>
          <w:color w:val="auto"/>
        </w:rPr>
        <w:t xml:space="preserve">79). CITO. </w:t>
      </w:r>
      <w:hyperlink r:id="rId42" w:history="1">
        <w:r w:rsidRPr="00D4732C">
          <w:rPr>
            <w:rStyle w:val="Hyperlink"/>
            <w:rFonts w:ascii="Times New Roman" w:hAnsi="Times New Roman" w:cs="Times New Roman"/>
            <w:color w:val="002D5C"/>
            <w:u w:val="none"/>
          </w:rPr>
          <w:t>www.coe.int/t/dg4/linguistic/EALTA_PublicatieColloquium2009.pdf</w:t>
        </w:r>
      </w:hyperlink>
      <w:r w:rsidRPr="00D4732C">
        <w:rPr>
          <w:rFonts w:ascii="Times New Roman" w:hAnsi="Times New Roman" w:cs="Times New Roman"/>
          <w:color w:val="auto"/>
        </w:rPr>
        <w:t xml:space="preserve">  </w:t>
      </w:r>
    </w:p>
    <w:p w14:paraId="7FFE16BD" w14:textId="2E613471" w:rsidR="00FF229A" w:rsidRPr="00D4732C" w:rsidRDefault="00FF229A" w:rsidP="00D4732C">
      <w:pPr>
        <w:spacing w:line="240" w:lineRule="auto"/>
        <w:ind w:left="720" w:hanging="720"/>
        <w:rPr>
          <w:rFonts w:ascii="Times New Roman" w:hAnsi="Times New Roman" w:cs="Times New Roman"/>
          <w:sz w:val="24"/>
          <w:szCs w:val="24"/>
        </w:rPr>
      </w:pPr>
      <w:r w:rsidRPr="00D4732C">
        <w:rPr>
          <w:rFonts w:ascii="Times New Roman" w:eastAsia="Times New Roman" w:hAnsi="Times New Roman" w:cs="Times New Roman"/>
          <w:sz w:val="24"/>
          <w:szCs w:val="24"/>
        </w:rPr>
        <w:t xml:space="preserve">Papageorgiou, S. (2010). Linking international examinations to the CEFR: The Trinity College London experience. </w:t>
      </w:r>
      <w:r w:rsidRPr="00D4732C">
        <w:rPr>
          <w:rFonts w:ascii="Times New Roman" w:hAnsi="Times New Roman" w:cs="Times New Roman"/>
          <w:sz w:val="24"/>
          <w:szCs w:val="24"/>
        </w:rPr>
        <w:t xml:space="preserve">In W. Martyniuk (Ed.), </w:t>
      </w:r>
      <w:r w:rsidRPr="00D4732C">
        <w:rPr>
          <w:rFonts w:ascii="Times New Roman" w:hAnsi="Times New Roman" w:cs="Times New Roman"/>
          <w:i/>
          <w:iCs/>
          <w:sz w:val="24"/>
          <w:szCs w:val="24"/>
        </w:rPr>
        <w:t>Aligning tests with the CEFR: Reflections on using the Council of Europe’s draft manual, Studies in language testing, 33</w:t>
      </w:r>
      <w:r w:rsidRPr="00D4732C">
        <w:rPr>
          <w:rFonts w:ascii="Times New Roman" w:hAnsi="Times New Roman" w:cs="Times New Roman"/>
          <w:sz w:val="24"/>
          <w:szCs w:val="24"/>
        </w:rPr>
        <w:t xml:space="preserve"> (pp. 145</w:t>
      </w:r>
      <w:r w:rsidR="00F25687">
        <w:rPr>
          <w:rFonts w:ascii="Times New Roman" w:hAnsi="Times New Roman" w:cs="Times New Roman"/>
          <w:sz w:val="24"/>
          <w:szCs w:val="24"/>
        </w:rPr>
        <w:t>-</w:t>
      </w:r>
      <w:r w:rsidRPr="00D4732C">
        <w:rPr>
          <w:rFonts w:ascii="Times New Roman" w:hAnsi="Times New Roman" w:cs="Times New Roman"/>
          <w:sz w:val="24"/>
          <w:szCs w:val="24"/>
        </w:rPr>
        <w:t>158</w:t>
      </w:r>
      <w:r w:rsidR="00F84A41" w:rsidRPr="00D4732C">
        <w:rPr>
          <w:rFonts w:ascii="Times New Roman" w:hAnsi="Times New Roman" w:cs="Times New Roman"/>
          <w:sz w:val="24"/>
          <w:szCs w:val="24"/>
        </w:rPr>
        <w:t>). Cambridge University Press.</w:t>
      </w:r>
    </w:p>
    <w:p w14:paraId="51BB4B18" w14:textId="6F07B9B8" w:rsidR="004F0842" w:rsidRPr="00D4732C" w:rsidRDefault="004F0842" w:rsidP="00D4732C">
      <w:pPr>
        <w:pStyle w:val="Default"/>
        <w:spacing w:after="240"/>
        <w:ind w:left="720" w:hanging="720"/>
        <w:rPr>
          <w:rFonts w:ascii="Times New Roman" w:hAnsi="Times New Roman" w:cs="Times New Roman"/>
          <w:color w:val="auto"/>
        </w:rPr>
      </w:pPr>
      <w:r w:rsidRPr="00D4732C">
        <w:rPr>
          <w:rFonts w:ascii="Times New Roman" w:hAnsi="Times New Roman" w:cs="Times New Roman"/>
          <w:color w:val="auto"/>
        </w:rPr>
        <w:t>Papageorgiou, S. (2010).</w:t>
      </w:r>
      <w:r w:rsidRPr="00D4732C">
        <w:rPr>
          <w:rFonts w:ascii="Times New Roman" w:hAnsi="Times New Roman" w:cs="Times New Roman"/>
          <w:i/>
          <w:iCs/>
          <w:color w:val="auto"/>
        </w:rPr>
        <w:t xml:space="preserve"> Setting cut scores on the Common European Framework of Reference for the Michigan English Test.</w:t>
      </w:r>
      <w:r w:rsidRPr="00D4732C">
        <w:rPr>
          <w:rFonts w:ascii="Times New Roman" w:hAnsi="Times New Roman" w:cs="Times New Roman"/>
          <w:color w:val="auto"/>
        </w:rPr>
        <w:t xml:space="preserve"> (Technical Report).</w:t>
      </w:r>
      <w:r w:rsidR="003A3564" w:rsidRPr="00D4732C">
        <w:rPr>
          <w:rFonts w:ascii="Times New Roman" w:hAnsi="Times New Roman" w:cs="Times New Roman"/>
          <w:color w:val="auto"/>
        </w:rPr>
        <w:t xml:space="preserve"> </w:t>
      </w:r>
      <w:r w:rsidRPr="00D4732C">
        <w:rPr>
          <w:rFonts w:ascii="Times New Roman" w:hAnsi="Times New Roman" w:cs="Times New Roman"/>
          <w:color w:val="auto"/>
        </w:rPr>
        <w:t xml:space="preserve">English Language Institute.  </w:t>
      </w:r>
      <w:hyperlink r:id="rId43" w:history="1">
        <w:r w:rsidRPr="00D4732C">
          <w:rPr>
            <w:rStyle w:val="Hyperlink"/>
            <w:rFonts w:ascii="Times New Roman" w:hAnsi="Times New Roman" w:cs="Times New Roman"/>
          </w:rPr>
          <w:t>http://www.cambridgemichigan.org/sites/default/files/resources/MET_StandardSetting.pdf</w:t>
        </w:r>
      </w:hyperlink>
      <w:r w:rsidRPr="00D4732C">
        <w:rPr>
          <w:rFonts w:ascii="Times New Roman" w:hAnsi="Times New Roman" w:cs="Times New Roman"/>
          <w:color w:val="auto"/>
        </w:rPr>
        <w:t xml:space="preserve"> </w:t>
      </w:r>
    </w:p>
    <w:p w14:paraId="193CAA11" w14:textId="58B46C07" w:rsidR="004F0842" w:rsidRPr="00D4732C" w:rsidRDefault="004F0842" w:rsidP="00D4732C">
      <w:pPr>
        <w:pStyle w:val="Default"/>
        <w:spacing w:after="240"/>
        <w:ind w:left="720" w:hanging="720"/>
        <w:rPr>
          <w:rFonts w:ascii="Times New Roman" w:hAnsi="Times New Roman" w:cs="Times New Roman"/>
        </w:rPr>
      </w:pPr>
      <w:r w:rsidRPr="00D4732C">
        <w:rPr>
          <w:rFonts w:ascii="Times New Roman" w:hAnsi="Times New Roman" w:cs="Times New Roman"/>
        </w:rPr>
        <w:t xml:space="preserve">Papageorgiou, S. (2014). Issues in aligning assessments with the Common European Framework of Reference. </w:t>
      </w:r>
      <w:r w:rsidRPr="00D4732C">
        <w:rPr>
          <w:rFonts w:ascii="Times New Roman" w:hAnsi="Times New Roman" w:cs="Times New Roman"/>
          <w:i/>
          <w:iCs/>
        </w:rPr>
        <w:t>Language Value, 6</w:t>
      </w:r>
      <w:r w:rsidRPr="00D4732C">
        <w:rPr>
          <w:rFonts w:ascii="Times New Roman" w:hAnsi="Times New Roman" w:cs="Times New Roman"/>
        </w:rPr>
        <w:t>, 15</w:t>
      </w:r>
      <w:r w:rsidR="00F25687">
        <w:rPr>
          <w:rFonts w:ascii="Times New Roman" w:hAnsi="Times New Roman" w:cs="Times New Roman"/>
        </w:rPr>
        <w:t>-</w:t>
      </w:r>
      <w:r w:rsidRPr="00D4732C">
        <w:rPr>
          <w:rFonts w:ascii="Times New Roman" w:hAnsi="Times New Roman" w:cs="Times New Roman"/>
        </w:rPr>
        <w:t>27.</w:t>
      </w:r>
    </w:p>
    <w:p w14:paraId="06945EE2" w14:textId="0AFABE77" w:rsidR="00DD2C4C" w:rsidRPr="00D4732C" w:rsidRDefault="00DD2C4C"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Papageorgiou, S., Tannenbaum, R. J., Bridgeman, B., &amp; Cho, Y. (2015). The association between TOEFL iBT® test scores and the Common European Framework of Reference (CEFR) levels. </w:t>
      </w:r>
      <w:r w:rsidRPr="00D4732C">
        <w:rPr>
          <w:rFonts w:ascii="Times New Roman" w:eastAsia="Times New Roman" w:hAnsi="Times New Roman" w:cs="Times New Roman"/>
          <w:i/>
          <w:iCs/>
          <w:sz w:val="24"/>
          <w:szCs w:val="24"/>
        </w:rPr>
        <w:t>Research Memorandum No. RM-15-06).</w:t>
      </w:r>
      <w:r w:rsidRPr="00D4732C">
        <w:rPr>
          <w:rFonts w:ascii="Times New Roman" w:eastAsia="Times New Roman" w:hAnsi="Times New Roman" w:cs="Times New Roman"/>
          <w:sz w:val="24"/>
          <w:szCs w:val="24"/>
        </w:rPr>
        <w:t xml:space="preserve"> Educational Testing Service.</w:t>
      </w:r>
    </w:p>
    <w:p w14:paraId="2ADD6865" w14:textId="77777777" w:rsidR="009B5D9C" w:rsidRPr="00D4732C" w:rsidRDefault="009B5D9C" w:rsidP="00D4732C">
      <w:pPr>
        <w:spacing w:after="0" w:line="240" w:lineRule="auto"/>
        <w:ind w:left="720" w:hanging="720"/>
        <w:rPr>
          <w:rFonts w:ascii="Times New Roman" w:eastAsia="Times New Roman" w:hAnsi="Times New Roman" w:cs="Times New Roman"/>
          <w:sz w:val="24"/>
          <w:szCs w:val="24"/>
        </w:rPr>
      </w:pPr>
    </w:p>
    <w:p w14:paraId="4755198E" w14:textId="6DE46D6F" w:rsidR="001069F2" w:rsidRPr="00D4732C" w:rsidRDefault="001069F2" w:rsidP="00D4732C">
      <w:pPr>
        <w:spacing w:after="0" w:line="240" w:lineRule="auto"/>
        <w:ind w:left="720" w:hanging="720"/>
        <w:rPr>
          <w:rFonts w:ascii="Times New Roman" w:hAnsi="Times New Roman" w:cs="Times New Roman"/>
          <w:sz w:val="24"/>
          <w:szCs w:val="24"/>
        </w:rPr>
      </w:pPr>
      <w:r w:rsidRPr="00D4732C">
        <w:rPr>
          <w:rFonts w:ascii="Times New Roman" w:eastAsia="Times New Roman" w:hAnsi="Times New Roman" w:cs="Times New Roman"/>
          <w:sz w:val="24"/>
          <w:szCs w:val="24"/>
        </w:rPr>
        <w:t xml:space="preserve">Papp, S., &amp; </w:t>
      </w:r>
      <w:proofErr w:type="spellStart"/>
      <w:r w:rsidRPr="00D4732C">
        <w:rPr>
          <w:rFonts w:ascii="Times New Roman" w:eastAsia="Times New Roman" w:hAnsi="Times New Roman" w:cs="Times New Roman"/>
          <w:sz w:val="24"/>
          <w:szCs w:val="24"/>
        </w:rPr>
        <w:t>Salamoura</w:t>
      </w:r>
      <w:proofErr w:type="spellEnd"/>
      <w:r w:rsidRPr="00D4732C">
        <w:rPr>
          <w:rFonts w:ascii="Times New Roman" w:eastAsia="Times New Roman" w:hAnsi="Times New Roman" w:cs="Times New Roman"/>
          <w:sz w:val="24"/>
          <w:szCs w:val="24"/>
        </w:rPr>
        <w:t>, A. (2009). An exploratory study into linking young learners’ examinations to the CEFR.</w:t>
      </w:r>
      <w:r w:rsidRPr="00D4732C">
        <w:rPr>
          <w:rFonts w:ascii="Times New Roman" w:hAnsi="Times New Roman" w:cs="Times New Roman"/>
          <w:i/>
          <w:sz w:val="24"/>
          <w:szCs w:val="24"/>
        </w:rPr>
        <w:t xml:space="preserve"> Cambridge ESOL Research Notes, 37</w:t>
      </w:r>
      <w:r w:rsidRPr="00D4732C">
        <w:rPr>
          <w:rFonts w:ascii="Times New Roman" w:hAnsi="Times New Roman" w:cs="Times New Roman"/>
          <w:sz w:val="24"/>
          <w:szCs w:val="24"/>
        </w:rPr>
        <w:t>, 15</w:t>
      </w:r>
      <w:r w:rsidR="00F25687">
        <w:rPr>
          <w:rFonts w:ascii="Times New Roman" w:hAnsi="Times New Roman" w:cs="Times New Roman"/>
          <w:sz w:val="24"/>
          <w:szCs w:val="24"/>
        </w:rPr>
        <w:t>-</w:t>
      </w:r>
      <w:r w:rsidRPr="00D4732C">
        <w:rPr>
          <w:rFonts w:ascii="Times New Roman" w:hAnsi="Times New Roman" w:cs="Times New Roman"/>
          <w:sz w:val="24"/>
          <w:szCs w:val="24"/>
        </w:rPr>
        <w:t>22.</w:t>
      </w:r>
    </w:p>
    <w:p w14:paraId="26C22C16" w14:textId="77777777" w:rsidR="001069F2" w:rsidRPr="00D4732C" w:rsidRDefault="001069F2" w:rsidP="00D4732C">
      <w:pPr>
        <w:spacing w:after="0" w:line="240" w:lineRule="auto"/>
        <w:ind w:left="720" w:hanging="720"/>
        <w:rPr>
          <w:rFonts w:ascii="Times New Roman" w:hAnsi="Times New Roman" w:cs="Times New Roman"/>
          <w:sz w:val="24"/>
          <w:szCs w:val="24"/>
        </w:rPr>
      </w:pPr>
    </w:p>
    <w:p w14:paraId="0222171F" w14:textId="17DAFD37" w:rsidR="001069F2" w:rsidRPr="00D4732C" w:rsidRDefault="001069F2" w:rsidP="00D4732C">
      <w:pPr>
        <w:pStyle w:val="Default"/>
        <w:spacing w:after="240"/>
        <w:ind w:left="720" w:hanging="720"/>
        <w:rPr>
          <w:rFonts w:ascii="Times New Roman" w:hAnsi="Times New Roman" w:cs="Times New Roman"/>
        </w:rPr>
      </w:pPr>
      <w:r w:rsidRPr="00D4732C">
        <w:rPr>
          <w:rFonts w:ascii="Times New Roman" w:hAnsi="Times New Roman" w:cs="Times New Roman"/>
        </w:rPr>
        <w:t xml:space="preserve">Pavlovskaya, I., &amp; </w:t>
      </w:r>
      <w:proofErr w:type="spellStart"/>
      <w:r w:rsidRPr="00D4732C">
        <w:rPr>
          <w:rFonts w:ascii="Times New Roman" w:hAnsi="Times New Roman" w:cs="Times New Roman"/>
        </w:rPr>
        <w:t>Lankina</w:t>
      </w:r>
      <w:proofErr w:type="spellEnd"/>
      <w:r w:rsidRPr="00D4732C">
        <w:rPr>
          <w:rFonts w:ascii="Times New Roman" w:hAnsi="Times New Roman" w:cs="Times New Roman"/>
        </w:rPr>
        <w:t xml:space="preserve">, O. (2019). How new CEFR mediation descriptors can help to assess </w:t>
      </w:r>
      <w:r w:rsidRPr="00D4732C">
        <w:rPr>
          <w:rFonts w:ascii="Times New Roman" w:hAnsi="Times New Roman" w:cs="Times New Roman"/>
        </w:rPr>
        <w:lastRenderedPageBreak/>
        <w:t xml:space="preserve">the discussion skills of management students—Global and analytical scales. </w:t>
      </w:r>
      <w:r w:rsidRPr="00D4732C">
        <w:rPr>
          <w:rFonts w:ascii="Times New Roman" w:hAnsi="Times New Roman" w:cs="Times New Roman"/>
          <w:i/>
          <w:iCs/>
        </w:rPr>
        <w:t>CEFR Journal. Research and Practice, 1</w:t>
      </w:r>
      <w:r w:rsidRPr="00D4732C">
        <w:rPr>
          <w:rFonts w:ascii="Times New Roman" w:hAnsi="Times New Roman" w:cs="Times New Roman"/>
        </w:rPr>
        <w:t>, 33</w:t>
      </w:r>
      <w:r w:rsidR="00F25687">
        <w:rPr>
          <w:rFonts w:ascii="Times New Roman" w:hAnsi="Times New Roman" w:cs="Times New Roman"/>
        </w:rPr>
        <w:t>-</w:t>
      </w:r>
      <w:r w:rsidRPr="00D4732C">
        <w:rPr>
          <w:rFonts w:ascii="Times New Roman" w:hAnsi="Times New Roman" w:cs="Times New Roman"/>
        </w:rPr>
        <w:t>40.</w:t>
      </w:r>
    </w:p>
    <w:p w14:paraId="70DDAC8B" w14:textId="37259898" w:rsidR="001069F2" w:rsidRPr="00D4732C" w:rsidRDefault="001069F2" w:rsidP="00D4732C">
      <w:pPr>
        <w:pStyle w:val="Default"/>
        <w:spacing w:after="240"/>
        <w:ind w:left="720" w:hanging="720"/>
        <w:rPr>
          <w:rFonts w:ascii="Times New Roman" w:hAnsi="Times New Roman" w:cs="Times New Roman"/>
        </w:rPr>
      </w:pPr>
      <w:r w:rsidRPr="00D4732C">
        <w:rPr>
          <w:rFonts w:ascii="Times New Roman" w:hAnsi="Times New Roman" w:cs="Times New Roman"/>
          <w:lang w:val="es-US"/>
        </w:rPr>
        <w:t xml:space="preserve">Peña Dix, B. &amp; Mejía, A-M. </w:t>
      </w:r>
      <w:r w:rsidRPr="00D4732C">
        <w:rPr>
          <w:rFonts w:ascii="Times New Roman" w:hAnsi="Times New Roman" w:cs="Times New Roman"/>
        </w:rPr>
        <w:t xml:space="preserve">(2012). Policy perspectives from Columbia. In M. Byram &amp; L. Parmenter (Eds.). </w:t>
      </w:r>
      <w:r w:rsidRPr="00D4732C">
        <w:rPr>
          <w:rFonts w:ascii="Times New Roman" w:hAnsi="Times New Roman" w:cs="Times New Roman"/>
          <w:i/>
          <w:iCs/>
        </w:rPr>
        <w:t xml:space="preserve">The Common European Framework of Reference: The </w:t>
      </w:r>
      <w:proofErr w:type="spellStart"/>
      <w:r w:rsidRPr="00D4732C">
        <w:rPr>
          <w:rFonts w:ascii="Times New Roman" w:hAnsi="Times New Roman" w:cs="Times New Roman"/>
          <w:i/>
          <w:iCs/>
        </w:rPr>
        <w:t>Globalisation</w:t>
      </w:r>
      <w:proofErr w:type="spellEnd"/>
      <w:r w:rsidRPr="00D4732C">
        <w:rPr>
          <w:rFonts w:ascii="Times New Roman" w:hAnsi="Times New Roman" w:cs="Times New Roman"/>
          <w:i/>
          <w:iCs/>
        </w:rPr>
        <w:t xml:space="preserve"> of Language Policy</w:t>
      </w:r>
      <w:r w:rsidRPr="00D4732C">
        <w:rPr>
          <w:rFonts w:ascii="Times New Roman" w:hAnsi="Times New Roman" w:cs="Times New Roman"/>
        </w:rPr>
        <w:t xml:space="preserve"> (pp. 140</w:t>
      </w:r>
      <w:r w:rsidR="00F25687">
        <w:rPr>
          <w:rFonts w:ascii="Times New Roman" w:hAnsi="Times New Roman" w:cs="Times New Roman"/>
        </w:rPr>
        <w:t>-</w:t>
      </w:r>
      <w:r w:rsidRPr="00D4732C">
        <w:rPr>
          <w:rFonts w:ascii="Times New Roman" w:hAnsi="Times New Roman" w:cs="Times New Roman"/>
        </w:rPr>
        <w:t>148</w:t>
      </w:r>
      <w:r w:rsidR="00F84A41" w:rsidRPr="00D4732C">
        <w:rPr>
          <w:rFonts w:ascii="Times New Roman" w:hAnsi="Times New Roman" w:cs="Times New Roman"/>
        </w:rPr>
        <w:t>). Multilingual Matters.</w:t>
      </w:r>
    </w:p>
    <w:p w14:paraId="033137C1" w14:textId="329DD46C" w:rsidR="003A15FF" w:rsidRPr="00D4732C" w:rsidRDefault="00511B28" w:rsidP="00D4732C">
      <w:pPr>
        <w:spacing w:after="15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Piccardo, E. (2011). Assessment recollected in tranquility</w:t>
      </w:r>
      <w:r w:rsidR="006F62A2" w:rsidRPr="00D4732C">
        <w:rPr>
          <w:rFonts w:ascii="Times New Roman" w:eastAsia="Times New Roman" w:hAnsi="Times New Roman" w:cs="Times New Roman"/>
          <w:sz w:val="24"/>
          <w:szCs w:val="24"/>
        </w:rPr>
        <w:t>: T</w:t>
      </w:r>
      <w:r w:rsidRPr="00D4732C">
        <w:rPr>
          <w:rFonts w:ascii="Times New Roman" w:eastAsia="Times New Roman" w:hAnsi="Times New Roman" w:cs="Times New Roman"/>
          <w:sz w:val="24"/>
          <w:szCs w:val="24"/>
        </w:rPr>
        <w:t xml:space="preserve">he ECEP project and the key concepts of the CEFR. </w:t>
      </w:r>
      <w:r w:rsidR="00CD51BD" w:rsidRPr="00D4732C">
        <w:rPr>
          <w:rFonts w:ascii="Times New Roman" w:eastAsia="Times New Roman" w:hAnsi="Times New Roman" w:cs="Times New Roman"/>
          <w:sz w:val="24"/>
          <w:szCs w:val="24"/>
        </w:rPr>
        <w:t xml:space="preserve"> </w:t>
      </w:r>
      <w:r w:rsidRPr="00D4732C">
        <w:rPr>
          <w:rFonts w:ascii="Times New Roman" w:eastAsia="Times New Roman" w:hAnsi="Times New Roman" w:cs="Times New Roman"/>
          <w:sz w:val="24"/>
          <w:szCs w:val="24"/>
        </w:rPr>
        <w:t xml:space="preserve">In </w:t>
      </w:r>
      <w:r w:rsidRPr="00D4732C">
        <w:rPr>
          <w:rFonts w:ascii="Times New Roman" w:hAnsi="Times New Roman" w:cs="Times New Roman"/>
          <w:sz w:val="24"/>
          <w:szCs w:val="24"/>
        </w:rPr>
        <w:t>E. D. Galacz</w:t>
      </w:r>
      <w:r w:rsidR="006F62A2" w:rsidRPr="00D4732C">
        <w:rPr>
          <w:rFonts w:ascii="Times New Roman" w:hAnsi="Times New Roman" w:cs="Times New Roman"/>
          <w:sz w:val="24"/>
          <w:szCs w:val="24"/>
        </w:rPr>
        <w:t>i</w:t>
      </w:r>
      <w:r w:rsidRPr="00D4732C">
        <w:rPr>
          <w:rFonts w:ascii="Times New Roman" w:hAnsi="Times New Roman" w:cs="Times New Roman"/>
          <w:sz w:val="24"/>
          <w:szCs w:val="24"/>
        </w:rPr>
        <w:t xml:space="preserve"> &amp; C. J. Weir</w:t>
      </w:r>
      <w:r w:rsidRPr="00D4732C">
        <w:rPr>
          <w:rFonts w:ascii="Times New Roman" w:eastAsia="Times New Roman" w:hAnsi="Times New Roman" w:cs="Times New Roman"/>
          <w:sz w:val="24"/>
          <w:szCs w:val="24"/>
        </w:rPr>
        <w:t xml:space="preserve"> (Eds.), </w:t>
      </w:r>
      <w:r w:rsidRPr="00D4732C">
        <w:rPr>
          <w:rFonts w:ascii="Times New Roman" w:eastAsia="Times New Roman" w:hAnsi="Times New Roman" w:cs="Times New Roman"/>
          <w:i/>
          <w:sz w:val="24"/>
          <w:szCs w:val="24"/>
        </w:rPr>
        <w:t>Exploring language frameworks: Proceedings of the ALTE Krakow Conference, July 2011, Studies in language testing, 36</w:t>
      </w:r>
      <w:r w:rsidRPr="00D4732C">
        <w:rPr>
          <w:rFonts w:ascii="Times New Roman" w:eastAsia="Times New Roman" w:hAnsi="Times New Roman" w:cs="Times New Roman"/>
          <w:sz w:val="24"/>
          <w:szCs w:val="24"/>
        </w:rPr>
        <w:t xml:space="preserve"> (pp.</w:t>
      </w:r>
      <w:r w:rsidR="00F108E6" w:rsidRPr="00D4732C">
        <w:rPr>
          <w:rFonts w:ascii="Times New Roman" w:eastAsia="Times New Roman" w:hAnsi="Times New Roman" w:cs="Times New Roman"/>
          <w:sz w:val="24"/>
          <w:szCs w:val="24"/>
        </w:rPr>
        <w:t xml:space="preserve"> </w:t>
      </w:r>
      <w:r w:rsidRPr="00D4732C">
        <w:rPr>
          <w:rFonts w:ascii="Times New Roman" w:eastAsia="Times New Roman" w:hAnsi="Times New Roman" w:cs="Times New Roman"/>
          <w:sz w:val="24"/>
          <w:szCs w:val="24"/>
        </w:rPr>
        <w:t>187</w:t>
      </w:r>
      <w:r w:rsidR="00F25687">
        <w:rPr>
          <w:rFonts w:ascii="Times New Roman" w:eastAsia="Times New Roman" w:hAnsi="Times New Roman" w:cs="Times New Roman"/>
          <w:sz w:val="24"/>
          <w:szCs w:val="24"/>
        </w:rPr>
        <w:t>-</w:t>
      </w:r>
      <w:r w:rsidRPr="00D4732C">
        <w:rPr>
          <w:rFonts w:ascii="Times New Roman" w:eastAsia="Times New Roman" w:hAnsi="Times New Roman" w:cs="Times New Roman"/>
          <w:sz w:val="24"/>
          <w:szCs w:val="24"/>
        </w:rPr>
        <w:t>204</w:t>
      </w:r>
      <w:r w:rsidR="00F84A41" w:rsidRPr="00D4732C">
        <w:rPr>
          <w:rFonts w:ascii="Times New Roman" w:eastAsia="Times New Roman" w:hAnsi="Times New Roman" w:cs="Times New Roman"/>
          <w:sz w:val="24"/>
          <w:szCs w:val="24"/>
        </w:rPr>
        <w:t>). Cambridge University Press.</w:t>
      </w:r>
    </w:p>
    <w:p w14:paraId="123496D9" w14:textId="3031084E" w:rsidR="001069F2" w:rsidRPr="00D4732C" w:rsidRDefault="001069F2" w:rsidP="00D4732C">
      <w:pPr>
        <w:spacing w:after="0"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t xml:space="preserve">Piccardo, E. (2011). Du CECR au </w:t>
      </w:r>
      <w:proofErr w:type="spellStart"/>
      <w:r w:rsidRPr="00D4732C">
        <w:rPr>
          <w:rFonts w:ascii="Times New Roman" w:hAnsi="Times New Roman" w:cs="Times New Roman"/>
          <w:sz w:val="24"/>
          <w:szCs w:val="24"/>
        </w:rPr>
        <w:t>développement</w:t>
      </w:r>
      <w:proofErr w:type="spellEnd"/>
      <w:r w:rsidRPr="00D4732C">
        <w:rPr>
          <w:rFonts w:ascii="Times New Roman" w:hAnsi="Times New Roman" w:cs="Times New Roman"/>
          <w:sz w:val="24"/>
          <w:szCs w:val="24"/>
        </w:rPr>
        <w:t xml:space="preserve"> </w:t>
      </w:r>
      <w:proofErr w:type="spellStart"/>
      <w:r w:rsidRPr="00D4732C">
        <w:rPr>
          <w:rFonts w:ascii="Times New Roman" w:hAnsi="Times New Roman" w:cs="Times New Roman"/>
          <w:sz w:val="24"/>
          <w:szCs w:val="24"/>
        </w:rPr>
        <w:t>professionnel</w:t>
      </w:r>
      <w:proofErr w:type="spellEnd"/>
      <w:r w:rsidRPr="00D4732C">
        <w:rPr>
          <w:rFonts w:ascii="Times New Roman" w:hAnsi="Times New Roman" w:cs="Times New Roman"/>
          <w:sz w:val="24"/>
          <w:szCs w:val="24"/>
        </w:rPr>
        <w:t xml:space="preserve">: Pour </w:t>
      </w:r>
      <w:proofErr w:type="spellStart"/>
      <w:r w:rsidRPr="00D4732C">
        <w:rPr>
          <w:rFonts w:ascii="Times New Roman" w:hAnsi="Times New Roman" w:cs="Times New Roman"/>
          <w:sz w:val="24"/>
          <w:szCs w:val="24"/>
        </w:rPr>
        <w:t>une</w:t>
      </w:r>
      <w:proofErr w:type="spellEnd"/>
      <w:r w:rsidRPr="00D4732C">
        <w:rPr>
          <w:rFonts w:ascii="Times New Roman" w:hAnsi="Times New Roman" w:cs="Times New Roman"/>
          <w:sz w:val="24"/>
          <w:szCs w:val="24"/>
        </w:rPr>
        <w:t xml:space="preserve"> démarche </w:t>
      </w:r>
      <w:proofErr w:type="spellStart"/>
      <w:r w:rsidRPr="00D4732C">
        <w:rPr>
          <w:rFonts w:ascii="Times New Roman" w:hAnsi="Times New Roman" w:cs="Times New Roman"/>
          <w:sz w:val="24"/>
          <w:szCs w:val="24"/>
        </w:rPr>
        <w:t>stratégique</w:t>
      </w:r>
      <w:proofErr w:type="spellEnd"/>
      <w:r w:rsidRPr="00D4732C">
        <w:rPr>
          <w:rFonts w:ascii="Times New Roman" w:hAnsi="Times New Roman" w:cs="Times New Roman"/>
          <w:sz w:val="24"/>
          <w:szCs w:val="24"/>
        </w:rPr>
        <w:t xml:space="preserve"> [From the CEFR to professional development: for a strategic approach]. </w:t>
      </w:r>
      <w:r w:rsidRPr="00D4732C">
        <w:rPr>
          <w:rFonts w:ascii="Times New Roman" w:hAnsi="Times New Roman" w:cs="Times New Roman"/>
          <w:i/>
          <w:iCs/>
          <w:sz w:val="24"/>
          <w:szCs w:val="24"/>
        </w:rPr>
        <w:t xml:space="preserve">Canadian Journal of Applied Linguistics/Revue </w:t>
      </w:r>
      <w:proofErr w:type="spellStart"/>
      <w:r w:rsidRPr="00D4732C">
        <w:rPr>
          <w:rFonts w:ascii="Times New Roman" w:hAnsi="Times New Roman" w:cs="Times New Roman"/>
          <w:i/>
          <w:iCs/>
          <w:sz w:val="24"/>
          <w:szCs w:val="24"/>
        </w:rPr>
        <w:t>canadienne</w:t>
      </w:r>
      <w:proofErr w:type="spellEnd"/>
      <w:r w:rsidRPr="00D4732C">
        <w:rPr>
          <w:rFonts w:ascii="Times New Roman" w:hAnsi="Times New Roman" w:cs="Times New Roman"/>
          <w:i/>
          <w:iCs/>
          <w:sz w:val="24"/>
          <w:szCs w:val="24"/>
        </w:rPr>
        <w:t xml:space="preserve"> de </w:t>
      </w:r>
      <w:proofErr w:type="spellStart"/>
      <w:r w:rsidRPr="00D4732C">
        <w:rPr>
          <w:rFonts w:ascii="Times New Roman" w:hAnsi="Times New Roman" w:cs="Times New Roman"/>
          <w:i/>
          <w:iCs/>
          <w:sz w:val="24"/>
          <w:szCs w:val="24"/>
        </w:rPr>
        <w:t>linguistique</w:t>
      </w:r>
      <w:proofErr w:type="spellEnd"/>
      <w:r w:rsidRPr="00D4732C">
        <w:rPr>
          <w:rFonts w:ascii="Times New Roman" w:hAnsi="Times New Roman" w:cs="Times New Roman"/>
          <w:i/>
          <w:iCs/>
          <w:sz w:val="24"/>
          <w:szCs w:val="24"/>
        </w:rPr>
        <w:t xml:space="preserve"> appliquée,14</w:t>
      </w:r>
      <w:r w:rsidRPr="00D4732C">
        <w:rPr>
          <w:rFonts w:ascii="Times New Roman" w:hAnsi="Times New Roman" w:cs="Times New Roman"/>
          <w:sz w:val="24"/>
          <w:szCs w:val="24"/>
        </w:rPr>
        <w:t>(2), 20</w:t>
      </w:r>
      <w:r w:rsidR="00F25687">
        <w:rPr>
          <w:rFonts w:ascii="Times New Roman" w:hAnsi="Times New Roman" w:cs="Times New Roman"/>
          <w:sz w:val="24"/>
          <w:szCs w:val="24"/>
        </w:rPr>
        <w:t>-</w:t>
      </w:r>
      <w:r w:rsidRPr="00D4732C">
        <w:rPr>
          <w:rFonts w:ascii="Times New Roman" w:hAnsi="Times New Roman" w:cs="Times New Roman"/>
          <w:sz w:val="24"/>
          <w:szCs w:val="24"/>
        </w:rPr>
        <w:t>52.</w:t>
      </w:r>
    </w:p>
    <w:p w14:paraId="068BAB00" w14:textId="77777777" w:rsidR="001069F2" w:rsidRPr="00D4732C" w:rsidRDefault="001069F2" w:rsidP="00D4732C">
      <w:pPr>
        <w:spacing w:after="0" w:line="240" w:lineRule="auto"/>
        <w:ind w:left="720" w:hanging="720"/>
        <w:rPr>
          <w:rFonts w:ascii="Times New Roman" w:hAnsi="Times New Roman" w:cs="Times New Roman"/>
          <w:sz w:val="24"/>
          <w:szCs w:val="24"/>
        </w:rPr>
      </w:pPr>
    </w:p>
    <w:p w14:paraId="372BD0E7" w14:textId="16011B21" w:rsidR="001069F2" w:rsidRPr="00D4732C" w:rsidRDefault="001069F2" w:rsidP="00D4732C">
      <w:pPr>
        <w:spacing w:after="0"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t xml:space="preserve">Piccardo, E. (2012). </w:t>
      </w:r>
      <w:proofErr w:type="spellStart"/>
      <w:r w:rsidRPr="00D4732C">
        <w:rPr>
          <w:rFonts w:ascii="Times New Roman" w:hAnsi="Times New Roman" w:cs="Times New Roman"/>
          <w:sz w:val="24"/>
          <w:szCs w:val="24"/>
        </w:rPr>
        <w:t>Médiation</w:t>
      </w:r>
      <w:proofErr w:type="spellEnd"/>
      <w:r w:rsidRPr="00D4732C">
        <w:rPr>
          <w:rFonts w:ascii="Times New Roman" w:hAnsi="Times New Roman" w:cs="Times New Roman"/>
          <w:sz w:val="24"/>
          <w:szCs w:val="24"/>
        </w:rPr>
        <w:t xml:space="preserve"> et </w:t>
      </w:r>
      <w:proofErr w:type="spellStart"/>
      <w:r w:rsidRPr="00D4732C">
        <w:rPr>
          <w:rFonts w:ascii="Times New Roman" w:hAnsi="Times New Roman" w:cs="Times New Roman"/>
          <w:sz w:val="24"/>
          <w:szCs w:val="24"/>
        </w:rPr>
        <w:t>apprentissage</w:t>
      </w:r>
      <w:proofErr w:type="spellEnd"/>
      <w:r w:rsidRPr="00D4732C">
        <w:rPr>
          <w:rFonts w:ascii="Times New Roman" w:hAnsi="Times New Roman" w:cs="Times New Roman"/>
          <w:sz w:val="24"/>
          <w:szCs w:val="24"/>
        </w:rPr>
        <w:t xml:space="preserve"> des </w:t>
      </w:r>
      <w:proofErr w:type="spellStart"/>
      <w:r w:rsidRPr="00D4732C">
        <w:rPr>
          <w:rFonts w:ascii="Times New Roman" w:hAnsi="Times New Roman" w:cs="Times New Roman"/>
          <w:sz w:val="24"/>
          <w:szCs w:val="24"/>
        </w:rPr>
        <w:t>langues</w:t>
      </w:r>
      <w:proofErr w:type="spellEnd"/>
      <w:r w:rsidRPr="00D4732C">
        <w:rPr>
          <w:rFonts w:ascii="Times New Roman" w:hAnsi="Times New Roman" w:cs="Times New Roman"/>
          <w:sz w:val="24"/>
          <w:szCs w:val="24"/>
        </w:rPr>
        <w:t xml:space="preserve">: </w:t>
      </w:r>
      <w:proofErr w:type="spellStart"/>
      <w:r w:rsidRPr="00D4732C">
        <w:rPr>
          <w:rFonts w:ascii="Times New Roman" w:hAnsi="Times New Roman" w:cs="Times New Roman"/>
          <w:sz w:val="24"/>
          <w:szCs w:val="24"/>
        </w:rPr>
        <w:t>Pourquoi</w:t>
      </w:r>
      <w:proofErr w:type="spellEnd"/>
      <w:r w:rsidRPr="00D4732C">
        <w:rPr>
          <w:rFonts w:ascii="Times New Roman" w:hAnsi="Times New Roman" w:cs="Times New Roman"/>
          <w:sz w:val="24"/>
          <w:szCs w:val="24"/>
        </w:rPr>
        <w:t xml:space="preserve"> </w:t>
      </w:r>
      <w:proofErr w:type="spellStart"/>
      <w:r w:rsidRPr="00D4732C">
        <w:rPr>
          <w:rFonts w:ascii="Times New Roman" w:hAnsi="Times New Roman" w:cs="Times New Roman"/>
          <w:sz w:val="24"/>
          <w:szCs w:val="24"/>
        </w:rPr>
        <w:t>est</w:t>
      </w:r>
      <w:proofErr w:type="spellEnd"/>
      <w:r w:rsidRPr="00D4732C">
        <w:rPr>
          <w:rFonts w:ascii="Times New Roman" w:hAnsi="Times New Roman" w:cs="Times New Roman"/>
          <w:sz w:val="24"/>
          <w:szCs w:val="24"/>
        </w:rPr>
        <w:t xml:space="preserve">-il temps de </w:t>
      </w:r>
      <w:proofErr w:type="spellStart"/>
      <w:r w:rsidRPr="00D4732C">
        <w:rPr>
          <w:rFonts w:ascii="Times New Roman" w:hAnsi="Times New Roman" w:cs="Times New Roman"/>
          <w:sz w:val="24"/>
          <w:szCs w:val="24"/>
        </w:rPr>
        <w:t>réfléchir</w:t>
      </w:r>
      <w:proofErr w:type="spellEnd"/>
      <w:r w:rsidRPr="00D4732C">
        <w:rPr>
          <w:rFonts w:ascii="Times New Roman" w:hAnsi="Times New Roman" w:cs="Times New Roman"/>
          <w:sz w:val="24"/>
          <w:szCs w:val="24"/>
        </w:rPr>
        <w:t xml:space="preserve"> à </w:t>
      </w:r>
      <w:proofErr w:type="spellStart"/>
      <w:r w:rsidRPr="00D4732C">
        <w:rPr>
          <w:rFonts w:ascii="Times New Roman" w:hAnsi="Times New Roman" w:cs="Times New Roman"/>
          <w:sz w:val="24"/>
          <w:szCs w:val="24"/>
        </w:rPr>
        <w:t>cette</w:t>
      </w:r>
      <w:proofErr w:type="spellEnd"/>
      <w:r w:rsidRPr="00D4732C">
        <w:rPr>
          <w:rFonts w:ascii="Times New Roman" w:hAnsi="Times New Roman" w:cs="Times New Roman"/>
          <w:sz w:val="24"/>
          <w:szCs w:val="24"/>
        </w:rPr>
        <w:t xml:space="preserve"> notion? </w:t>
      </w:r>
      <w:r w:rsidRPr="00D4732C">
        <w:rPr>
          <w:rFonts w:ascii="Times New Roman" w:hAnsi="Times New Roman" w:cs="Times New Roman"/>
          <w:i/>
          <w:iCs/>
          <w:sz w:val="24"/>
          <w:szCs w:val="24"/>
        </w:rPr>
        <w:t xml:space="preserve">Etudes de </w:t>
      </w:r>
      <w:proofErr w:type="spellStart"/>
      <w:r w:rsidRPr="00D4732C">
        <w:rPr>
          <w:rFonts w:ascii="Times New Roman" w:hAnsi="Times New Roman" w:cs="Times New Roman"/>
          <w:i/>
          <w:iCs/>
          <w:sz w:val="24"/>
          <w:szCs w:val="24"/>
        </w:rPr>
        <w:t>linguistique</w:t>
      </w:r>
      <w:proofErr w:type="spellEnd"/>
      <w:r w:rsidRPr="00D4732C">
        <w:rPr>
          <w:rFonts w:ascii="Times New Roman" w:hAnsi="Times New Roman" w:cs="Times New Roman"/>
          <w:i/>
          <w:iCs/>
          <w:sz w:val="24"/>
          <w:szCs w:val="24"/>
        </w:rPr>
        <w:t xml:space="preserve"> </w:t>
      </w:r>
      <w:proofErr w:type="spellStart"/>
      <w:r w:rsidRPr="00D4732C">
        <w:rPr>
          <w:rFonts w:ascii="Times New Roman" w:hAnsi="Times New Roman" w:cs="Times New Roman"/>
          <w:i/>
          <w:iCs/>
          <w:sz w:val="24"/>
          <w:szCs w:val="24"/>
        </w:rPr>
        <w:t>appliquée</w:t>
      </w:r>
      <w:proofErr w:type="spellEnd"/>
      <w:r w:rsidRPr="00D4732C">
        <w:rPr>
          <w:rFonts w:ascii="Times New Roman" w:hAnsi="Times New Roman" w:cs="Times New Roman"/>
          <w:i/>
          <w:iCs/>
          <w:sz w:val="24"/>
          <w:szCs w:val="24"/>
        </w:rPr>
        <w:t xml:space="preserve"> (ELA), 167</w:t>
      </w:r>
      <w:r w:rsidRPr="00D4732C">
        <w:rPr>
          <w:rFonts w:ascii="Times New Roman" w:hAnsi="Times New Roman" w:cs="Times New Roman"/>
          <w:sz w:val="24"/>
          <w:szCs w:val="24"/>
        </w:rPr>
        <w:t>, 285</w:t>
      </w:r>
      <w:r w:rsidR="00F25687">
        <w:rPr>
          <w:rFonts w:ascii="Times New Roman" w:hAnsi="Times New Roman" w:cs="Times New Roman"/>
          <w:sz w:val="24"/>
          <w:szCs w:val="24"/>
        </w:rPr>
        <w:t>-</w:t>
      </w:r>
      <w:r w:rsidRPr="00D4732C">
        <w:rPr>
          <w:rFonts w:ascii="Times New Roman" w:hAnsi="Times New Roman" w:cs="Times New Roman"/>
          <w:sz w:val="24"/>
          <w:szCs w:val="24"/>
        </w:rPr>
        <w:t xml:space="preserve">294. </w:t>
      </w:r>
    </w:p>
    <w:p w14:paraId="26FA06B6" w14:textId="77777777" w:rsidR="001069F2" w:rsidRPr="00D4732C" w:rsidRDefault="001069F2" w:rsidP="00D4732C">
      <w:pPr>
        <w:spacing w:after="0" w:line="240" w:lineRule="auto"/>
        <w:ind w:left="720" w:hanging="720"/>
        <w:rPr>
          <w:rFonts w:ascii="Times New Roman" w:hAnsi="Times New Roman" w:cs="Times New Roman"/>
          <w:sz w:val="24"/>
          <w:szCs w:val="24"/>
        </w:rPr>
      </w:pPr>
    </w:p>
    <w:p w14:paraId="60E030F5" w14:textId="6B9D7D02" w:rsidR="001069F2" w:rsidRPr="00D4732C" w:rsidRDefault="001069F2" w:rsidP="00D4732C">
      <w:pPr>
        <w:spacing w:after="0"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t xml:space="preserve">Piccardo, E. (2014). </w:t>
      </w:r>
      <w:r w:rsidRPr="00D4732C">
        <w:rPr>
          <w:rFonts w:ascii="Times New Roman" w:hAnsi="Times New Roman" w:cs="Times New Roman"/>
          <w:i/>
          <w:iCs/>
          <w:sz w:val="24"/>
          <w:szCs w:val="24"/>
        </w:rPr>
        <w:t xml:space="preserve">From communicative to action-oriented: A research </w:t>
      </w:r>
      <w:proofErr w:type="gramStart"/>
      <w:r w:rsidRPr="00D4732C">
        <w:rPr>
          <w:rFonts w:ascii="Times New Roman" w:hAnsi="Times New Roman" w:cs="Times New Roman"/>
          <w:i/>
          <w:iCs/>
          <w:sz w:val="24"/>
          <w:szCs w:val="24"/>
        </w:rPr>
        <w:t>pathways</w:t>
      </w:r>
      <w:proofErr w:type="gramEnd"/>
      <w:r w:rsidRPr="00D4732C">
        <w:rPr>
          <w:rFonts w:ascii="Times New Roman" w:hAnsi="Times New Roman" w:cs="Times New Roman"/>
          <w:i/>
          <w:iCs/>
          <w:sz w:val="24"/>
          <w:szCs w:val="24"/>
        </w:rPr>
        <w:t xml:space="preserve">.  https://transformingfsl.ca/en/components/from-communicative-to-action-oriented-a-research-pathway/ (French version: Du </w:t>
      </w:r>
      <w:proofErr w:type="spellStart"/>
      <w:r w:rsidRPr="00D4732C">
        <w:rPr>
          <w:rFonts w:ascii="Times New Roman" w:hAnsi="Times New Roman" w:cs="Times New Roman"/>
          <w:i/>
          <w:iCs/>
          <w:sz w:val="24"/>
          <w:szCs w:val="24"/>
        </w:rPr>
        <w:t>communicatif</w:t>
      </w:r>
      <w:proofErr w:type="spellEnd"/>
      <w:r w:rsidRPr="00D4732C">
        <w:rPr>
          <w:rFonts w:ascii="Times New Roman" w:hAnsi="Times New Roman" w:cs="Times New Roman"/>
          <w:i/>
          <w:iCs/>
          <w:sz w:val="24"/>
          <w:szCs w:val="24"/>
        </w:rPr>
        <w:t xml:space="preserve"> à </w:t>
      </w:r>
      <w:proofErr w:type="spellStart"/>
      <w:r w:rsidRPr="00D4732C">
        <w:rPr>
          <w:rFonts w:ascii="Times New Roman" w:hAnsi="Times New Roman" w:cs="Times New Roman"/>
          <w:i/>
          <w:iCs/>
          <w:sz w:val="24"/>
          <w:szCs w:val="24"/>
        </w:rPr>
        <w:t>l’actionnel</w:t>
      </w:r>
      <w:proofErr w:type="spellEnd"/>
      <w:r w:rsidRPr="00D4732C">
        <w:rPr>
          <w:rFonts w:ascii="Times New Roman" w:hAnsi="Times New Roman" w:cs="Times New Roman"/>
          <w:i/>
          <w:iCs/>
          <w:sz w:val="24"/>
          <w:szCs w:val="24"/>
        </w:rPr>
        <w:t xml:space="preserve">: un </w:t>
      </w:r>
      <w:proofErr w:type="spellStart"/>
      <w:r w:rsidRPr="00D4732C">
        <w:rPr>
          <w:rFonts w:ascii="Times New Roman" w:hAnsi="Times New Roman" w:cs="Times New Roman"/>
          <w:i/>
          <w:iCs/>
          <w:sz w:val="24"/>
          <w:szCs w:val="24"/>
        </w:rPr>
        <w:t>cheminement</w:t>
      </w:r>
      <w:proofErr w:type="spellEnd"/>
      <w:r w:rsidRPr="00D4732C">
        <w:rPr>
          <w:rFonts w:ascii="Times New Roman" w:hAnsi="Times New Roman" w:cs="Times New Roman"/>
          <w:i/>
          <w:iCs/>
          <w:sz w:val="24"/>
          <w:szCs w:val="24"/>
        </w:rPr>
        <w:t xml:space="preserve"> de recherche. </w:t>
      </w:r>
      <w:r w:rsidRPr="00D4732C">
        <w:rPr>
          <w:rFonts w:ascii="Times New Roman" w:hAnsi="Times New Roman" w:cs="Times New Roman"/>
          <w:sz w:val="24"/>
          <w:szCs w:val="24"/>
        </w:rPr>
        <w:t xml:space="preserve">CSC. pp. 55. https://transformingfsl.ca/fr/components/du-communicatif-a-lactionnel-un-cheminement-de-recherche/. </w:t>
      </w:r>
    </w:p>
    <w:p w14:paraId="13C313BA" w14:textId="77777777" w:rsidR="001069F2" w:rsidRPr="00D4732C" w:rsidRDefault="001069F2" w:rsidP="00D4732C">
      <w:pPr>
        <w:spacing w:after="0" w:line="240" w:lineRule="auto"/>
        <w:ind w:left="720" w:hanging="720"/>
        <w:rPr>
          <w:rFonts w:ascii="Times New Roman" w:hAnsi="Times New Roman" w:cs="Times New Roman"/>
          <w:sz w:val="24"/>
          <w:szCs w:val="24"/>
        </w:rPr>
      </w:pPr>
    </w:p>
    <w:p w14:paraId="180E1568" w14:textId="6D338C64" w:rsidR="00CD4304" w:rsidRPr="00D4732C" w:rsidRDefault="00CD4304" w:rsidP="00D4732C">
      <w:pPr>
        <w:spacing w:after="0"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t xml:space="preserve">Piccardo, E. (2020). </w:t>
      </w:r>
      <w:r w:rsidRPr="00D4732C">
        <w:rPr>
          <w:rFonts w:ascii="Times New Roman" w:hAnsi="Times New Roman" w:cs="Times New Roman"/>
          <w:i/>
          <w:iCs/>
          <w:sz w:val="24"/>
          <w:szCs w:val="24"/>
        </w:rPr>
        <w:t>The Common European Framework of Reference (CEFR) in language education: Past, present, and future.</w:t>
      </w:r>
      <w:r w:rsidRPr="00D4732C">
        <w:rPr>
          <w:rFonts w:ascii="Times New Roman" w:hAnsi="Times New Roman" w:cs="Times New Roman"/>
          <w:sz w:val="24"/>
          <w:szCs w:val="24"/>
        </w:rPr>
        <w:t xml:space="preserve"> TIRF and Laureate. </w:t>
      </w:r>
      <w:hyperlink r:id="rId44" w:history="1">
        <w:r w:rsidRPr="00D4732C">
          <w:rPr>
            <w:rStyle w:val="Hyperlink"/>
            <w:rFonts w:ascii="Times New Roman" w:hAnsi="Times New Roman" w:cs="Times New Roman"/>
            <w:sz w:val="24"/>
            <w:szCs w:val="24"/>
          </w:rPr>
          <w:t>https://www.tirfonline.org/wp-content/uploads/2020/05/LEiR_CEFR.pdf</w:t>
        </w:r>
      </w:hyperlink>
    </w:p>
    <w:p w14:paraId="134AD2FD" w14:textId="77777777" w:rsidR="00CD4304" w:rsidRPr="00D4732C" w:rsidRDefault="00CD4304" w:rsidP="00D4732C">
      <w:pPr>
        <w:spacing w:after="0" w:line="240" w:lineRule="auto"/>
        <w:ind w:left="720" w:hanging="720"/>
        <w:rPr>
          <w:rFonts w:ascii="Times New Roman" w:hAnsi="Times New Roman" w:cs="Times New Roman"/>
          <w:sz w:val="24"/>
          <w:szCs w:val="24"/>
        </w:rPr>
      </w:pPr>
    </w:p>
    <w:p w14:paraId="1AE63DC0" w14:textId="51622C29" w:rsidR="002B44C0" w:rsidRPr="00D4732C" w:rsidRDefault="002B44C0" w:rsidP="00D4732C">
      <w:pPr>
        <w:spacing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lang w:val="it-IT"/>
        </w:rPr>
        <w:t xml:space="preserve">Piccardo, E., Czusa, A., Erickson, G., &amp; North, B. (2019). </w:t>
      </w:r>
      <w:proofErr w:type="spellStart"/>
      <w:r w:rsidRPr="00D4732C">
        <w:rPr>
          <w:rFonts w:ascii="Times New Roman" w:hAnsi="Times New Roman" w:cs="Times New Roman"/>
          <w:sz w:val="24"/>
          <w:szCs w:val="24"/>
        </w:rPr>
        <w:t>QualiMatrix</w:t>
      </w:r>
      <w:proofErr w:type="spellEnd"/>
      <w:r w:rsidRPr="00D4732C">
        <w:rPr>
          <w:rFonts w:ascii="Times New Roman" w:hAnsi="Times New Roman" w:cs="Times New Roman"/>
          <w:sz w:val="24"/>
          <w:szCs w:val="24"/>
        </w:rPr>
        <w:t xml:space="preserve">: A quality assurance matrix for CEFR use. </w:t>
      </w:r>
      <w:hyperlink r:id="rId45" w:tgtFrame="_blank" w:history="1">
        <w:r w:rsidRPr="00D4732C">
          <w:rPr>
            <w:rStyle w:val="Hyperlink"/>
            <w:rFonts w:ascii="Times New Roman" w:hAnsi="Times New Roman" w:cs="Times New Roman"/>
            <w:color w:val="1155CC"/>
            <w:sz w:val="24"/>
            <w:szCs w:val="24"/>
            <w:shd w:val="clear" w:color="auto" w:fill="FFFFFF"/>
          </w:rPr>
          <w:t>www.ecml.at/CEFRqualimatrix</w:t>
        </w:r>
      </w:hyperlink>
    </w:p>
    <w:p w14:paraId="22CBF2EB" w14:textId="79D1373C" w:rsidR="001069F2" w:rsidRPr="00D4732C" w:rsidRDefault="001069F2" w:rsidP="00D4732C">
      <w:pPr>
        <w:spacing w:after="0"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t xml:space="preserve">Piccardo, E., Germain-Rutherford, A., &amp; Clement, R. (Eds.). </w:t>
      </w:r>
      <w:r w:rsidRPr="00D4732C">
        <w:rPr>
          <w:rFonts w:ascii="Times New Roman" w:hAnsi="Times New Roman" w:cs="Times New Roman"/>
          <w:sz w:val="24"/>
          <w:szCs w:val="24"/>
          <w:lang w:val="es-US"/>
        </w:rPr>
        <w:t xml:space="preserve">(2011). Adopter ou adapter le Cadre européen commun de référence est-il seulement européen? </w:t>
      </w:r>
      <w:r w:rsidRPr="00D4732C">
        <w:rPr>
          <w:rFonts w:ascii="Times New Roman" w:hAnsi="Times New Roman" w:cs="Times New Roman"/>
          <w:i/>
          <w:iCs/>
          <w:sz w:val="24"/>
          <w:szCs w:val="24"/>
        </w:rPr>
        <w:t>Synergies Europe, 6</w:t>
      </w:r>
      <w:r w:rsidRPr="00D4732C">
        <w:rPr>
          <w:rFonts w:ascii="Times New Roman" w:hAnsi="Times New Roman" w:cs="Times New Roman"/>
          <w:sz w:val="24"/>
          <w:szCs w:val="24"/>
        </w:rPr>
        <w:t xml:space="preserve">.  </w:t>
      </w:r>
      <w:hyperlink r:id="rId46" w:history="1">
        <w:r w:rsidRPr="00D4732C">
          <w:rPr>
            <w:rStyle w:val="Hyperlink"/>
            <w:rFonts w:ascii="Times New Roman" w:hAnsi="Times New Roman" w:cs="Times New Roman"/>
            <w:sz w:val="24"/>
            <w:szCs w:val="24"/>
          </w:rPr>
          <w:t>http://ressources-cla.univ-fcomte.fr/gerflint/Europe6/Europe6.html</w:t>
        </w:r>
      </w:hyperlink>
    </w:p>
    <w:p w14:paraId="0532E808" w14:textId="77777777" w:rsidR="001069F2" w:rsidRPr="00D4732C" w:rsidRDefault="001069F2" w:rsidP="00D4732C">
      <w:pPr>
        <w:spacing w:after="0" w:line="240" w:lineRule="auto"/>
        <w:ind w:left="720" w:hanging="720"/>
        <w:rPr>
          <w:rFonts w:ascii="Times New Roman" w:hAnsi="Times New Roman" w:cs="Times New Roman"/>
          <w:sz w:val="24"/>
          <w:szCs w:val="24"/>
        </w:rPr>
      </w:pPr>
    </w:p>
    <w:p w14:paraId="21BE4FCF" w14:textId="75D40A72" w:rsidR="00DF4DDD" w:rsidRPr="00D4732C" w:rsidRDefault="00DF4DDD" w:rsidP="00D4732C">
      <w:pPr>
        <w:spacing w:after="0" w:line="240" w:lineRule="auto"/>
        <w:ind w:left="720" w:hanging="720"/>
        <w:rPr>
          <w:rFonts w:ascii="Times New Roman" w:hAnsi="Times New Roman" w:cs="Times New Roman"/>
          <w:sz w:val="24"/>
          <w:szCs w:val="24"/>
        </w:rPr>
      </w:pPr>
      <w:proofErr w:type="spellStart"/>
      <w:r w:rsidRPr="00D4732C">
        <w:rPr>
          <w:rFonts w:ascii="Times New Roman" w:hAnsi="Times New Roman" w:cs="Times New Roman"/>
          <w:sz w:val="24"/>
          <w:szCs w:val="24"/>
        </w:rPr>
        <w:t>Piccardo</w:t>
      </w:r>
      <w:proofErr w:type="spellEnd"/>
      <w:r w:rsidRPr="00D4732C">
        <w:rPr>
          <w:rFonts w:ascii="Times New Roman" w:hAnsi="Times New Roman" w:cs="Times New Roman"/>
          <w:sz w:val="24"/>
          <w:szCs w:val="24"/>
        </w:rPr>
        <w:t xml:space="preserve">, E., &amp; North, B. (2017). Developing phonology descriptors for the Common European Framework of Reference (CEFR). </w:t>
      </w:r>
      <w:r w:rsidRPr="00D4732C">
        <w:rPr>
          <w:rFonts w:ascii="Times New Roman" w:hAnsi="Times New Roman" w:cs="Times New Roman"/>
          <w:i/>
          <w:iCs/>
          <w:sz w:val="24"/>
          <w:szCs w:val="24"/>
        </w:rPr>
        <w:t>Pronunciation in Second Language Learning and Teaching Proceedings</w:t>
      </w:r>
      <w:r w:rsidRPr="00D4732C">
        <w:rPr>
          <w:rFonts w:ascii="Times New Roman" w:hAnsi="Times New Roman" w:cs="Times New Roman"/>
          <w:sz w:val="24"/>
          <w:szCs w:val="24"/>
        </w:rPr>
        <w:t xml:space="preserve">, </w:t>
      </w:r>
      <w:r w:rsidRPr="00D4732C">
        <w:rPr>
          <w:rFonts w:ascii="Times New Roman" w:hAnsi="Times New Roman" w:cs="Times New Roman"/>
          <w:i/>
          <w:iCs/>
          <w:sz w:val="24"/>
          <w:szCs w:val="24"/>
        </w:rPr>
        <w:t>8</w:t>
      </w:r>
      <w:r w:rsidRPr="00D4732C">
        <w:rPr>
          <w:rFonts w:ascii="Times New Roman" w:hAnsi="Times New Roman" w:cs="Times New Roman"/>
          <w:sz w:val="24"/>
          <w:szCs w:val="24"/>
        </w:rPr>
        <w:t>(1).</w:t>
      </w:r>
    </w:p>
    <w:p w14:paraId="36D46D25" w14:textId="77777777" w:rsidR="00DF4DDD" w:rsidRPr="00D4732C" w:rsidRDefault="00DF4DDD" w:rsidP="00D4732C">
      <w:pPr>
        <w:spacing w:after="0" w:line="240" w:lineRule="auto"/>
        <w:ind w:left="720" w:hanging="720"/>
        <w:rPr>
          <w:rFonts w:ascii="Times New Roman" w:hAnsi="Times New Roman" w:cs="Times New Roman"/>
          <w:sz w:val="24"/>
          <w:szCs w:val="24"/>
        </w:rPr>
      </w:pPr>
    </w:p>
    <w:p w14:paraId="5D6AA18E" w14:textId="3E4514A9" w:rsidR="00A913F1" w:rsidRPr="00D4732C" w:rsidRDefault="00F073C0" w:rsidP="00D4732C">
      <w:pPr>
        <w:spacing w:after="0"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t xml:space="preserve">Piccardo, E., &amp; North, B. (2019). </w:t>
      </w:r>
      <w:r w:rsidRPr="00D4732C">
        <w:rPr>
          <w:rFonts w:ascii="Times New Roman" w:hAnsi="Times New Roman" w:cs="Times New Roman"/>
          <w:i/>
          <w:iCs/>
          <w:sz w:val="24"/>
          <w:szCs w:val="24"/>
        </w:rPr>
        <w:t xml:space="preserve">The action-oriented approach: A dynamic vision of language education. </w:t>
      </w:r>
      <w:r w:rsidRPr="00D4732C">
        <w:rPr>
          <w:rFonts w:ascii="Times New Roman" w:hAnsi="Times New Roman" w:cs="Times New Roman"/>
          <w:sz w:val="24"/>
          <w:szCs w:val="24"/>
        </w:rPr>
        <w:t>Multilingual Matters.</w:t>
      </w:r>
    </w:p>
    <w:p w14:paraId="48669CB0" w14:textId="77777777" w:rsidR="00A913F1" w:rsidRPr="00D4732C" w:rsidRDefault="00A913F1" w:rsidP="00D4732C">
      <w:pPr>
        <w:spacing w:after="0" w:line="240" w:lineRule="auto"/>
        <w:ind w:left="720" w:hanging="720"/>
        <w:rPr>
          <w:rFonts w:ascii="Times New Roman" w:hAnsi="Times New Roman" w:cs="Times New Roman"/>
          <w:sz w:val="24"/>
          <w:szCs w:val="24"/>
        </w:rPr>
      </w:pPr>
    </w:p>
    <w:p w14:paraId="0A2B539B" w14:textId="00523F4E" w:rsidR="00A913F1" w:rsidRPr="00D4732C" w:rsidRDefault="00A913F1"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Piccardo, E., North, B., &amp; Goodier, T. (2019). Broadening the scope of language education: Mediation, plurilingualism, and collaborative learning: The CEFR companion volume. </w:t>
      </w:r>
      <w:r w:rsidRPr="00D4732C">
        <w:rPr>
          <w:rFonts w:ascii="Times New Roman" w:eastAsia="Times New Roman" w:hAnsi="Times New Roman" w:cs="Times New Roman"/>
          <w:i/>
          <w:iCs/>
          <w:sz w:val="24"/>
          <w:szCs w:val="24"/>
        </w:rPr>
        <w:t>Journal of e-Learning and Knowledge Society</w:t>
      </w:r>
      <w:r w:rsidRPr="00D4732C">
        <w:rPr>
          <w:rFonts w:ascii="Times New Roman" w:eastAsia="Times New Roman" w:hAnsi="Times New Roman" w:cs="Times New Roman"/>
          <w:sz w:val="24"/>
          <w:szCs w:val="24"/>
        </w:rPr>
        <w:t xml:space="preserve">, </w:t>
      </w:r>
      <w:r w:rsidRPr="00D4732C">
        <w:rPr>
          <w:rFonts w:ascii="Times New Roman" w:eastAsia="Times New Roman" w:hAnsi="Times New Roman" w:cs="Times New Roman"/>
          <w:i/>
          <w:iCs/>
          <w:sz w:val="24"/>
          <w:szCs w:val="24"/>
        </w:rPr>
        <w:t>15</w:t>
      </w:r>
      <w:r w:rsidRPr="00D4732C">
        <w:rPr>
          <w:rFonts w:ascii="Times New Roman" w:eastAsia="Times New Roman" w:hAnsi="Times New Roman" w:cs="Times New Roman"/>
          <w:sz w:val="24"/>
          <w:szCs w:val="24"/>
        </w:rPr>
        <w:t xml:space="preserve">(1), 17-36.  </w:t>
      </w:r>
    </w:p>
    <w:p w14:paraId="6A22D21E" w14:textId="77777777" w:rsidR="00F073C0" w:rsidRPr="00D4732C" w:rsidRDefault="00F073C0" w:rsidP="00D4732C">
      <w:pPr>
        <w:spacing w:after="0" w:line="240" w:lineRule="auto"/>
        <w:ind w:left="720" w:hanging="720"/>
        <w:rPr>
          <w:rFonts w:ascii="Times New Roman" w:hAnsi="Times New Roman" w:cs="Times New Roman"/>
          <w:sz w:val="24"/>
          <w:szCs w:val="24"/>
        </w:rPr>
      </w:pPr>
    </w:p>
    <w:p w14:paraId="0CFC3966" w14:textId="7B366338" w:rsidR="001069F2" w:rsidRPr="00D4732C" w:rsidRDefault="001069F2" w:rsidP="00D4732C">
      <w:pPr>
        <w:spacing w:after="0"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t xml:space="preserve">Piccardo, E., North, B., &amp; </w:t>
      </w:r>
      <w:proofErr w:type="spellStart"/>
      <w:r w:rsidRPr="00D4732C">
        <w:rPr>
          <w:rFonts w:ascii="Times New Roman" w:hAnsi="Times New Roman" w:cs="Times New Roman"/>
          <w:sz w:val="24"/>
          <w:szCs w:val="24"/>
        </w:rPr>
        <w:t>Maldina</w:t>
      </w:r>
      <w:proofErr w:type="spellEnd"/>
      <w:r w:rsidRPr="00D4732C">
        <w:rPr>
          <w:rFonts w:ascii="Times New Roman" w:hAnsi="Times New Roman" w:cs="Times New Roman"/>
          <w:sz w:val="24"/>
          <w:szCs w:val="24"/>
        </w:rPr>
        <w:t xml:space="preserve">, E. (2017). </w:t>
      </w:r>
      <w:proofErr w:type="spellStart"/>
      <w:r w:rsidRPr="00D4732C">
        <w:rPr>
          <w:rFonts w:ascii="Times New Roman" w:hAnsi="Times New Roman" w:cs="Times New Roman"/>
          <w:sz w:val="24"/>
          <w:szCs w:val="24"/>
        </w:rPr>
        <w:t>QualiCEFR</w:t>
      </w:r>
      <w:proofErr w:type="spellEnd"/>
      <w:r w:rsidRPr="00D4732C">
        <w:rPr>
          <w:rFonts w:ascii="Times New Roman" w:hAnsi="Times New Roman" w:cs="Times New Roman"/>
          <w:sz w:val="24"/>
          <w:szCs w:val="24"/>
        </w:rPr>
        <w:t xml:space="preserve">: A quality assurance template to achieve innovation and reform in language education through CEFR implementation. </w:t>
      </w:r>
      <w:r w:rsidRPr="00D4732C">
        <w:rPr>
          <w:rFonts w:ascii="Times New Roman" w:hAnsi="Times New Roman" w:cs="Times New Roman"/>
          <w:i/>
          <w:iCs/>
          <w:sz w:val="24"/>
          <w:szCs w:val="24"/>
        </w:rPr>
        <w:t>Proceedings of the 6th International ALTE Conference. Learning and Assessment: Making the Connections. Bologna, Italy, 3–5 May 2017</w:t>
      </w:r>
      <w:r w:rsidRPr="00D4732C">
        <w:rPr>
          <w:rFonts w:ascii="Times New Roman" w:hAnsi="Times New Roman" w:cs="Times New Roman"/>
          <w:sz w:val="24"/>
          <w:szCs w:val="24"/>
        </w:rPr>
        <w:t xml:space="preserve"> (pp. 96-103). </w:t>
      </w:r>
      <w:hyperlink r:id="rId47" w:history="1">
        <w:r w:rsidRPr="00D4732C">
          <w:rPr>
            <w:rStyle w:val="Hyperlink"/>
            <w:rFonts w:ascii="Times New Roman" w:hAnsi="Times New Roman" w:cs="Times New Roman"/>
            <w:sz w:val="24"/>
            <w:szCs w:val="24"/>
          </w:rPr>
          <w:t>http://events.cambridgeenglish.org/alte2017-test/perch/resources/alte-2017-proceedings-final.pdf</w:t>
        </w:r>
      </w:hyperlink>
    </w:p>
    <w:p w14:paraId="4332C443" w14:textId="77777777" w:rsidR="001069F2" w:rsidRPr="00D4732C" w:rsidRDefault="001069F2" w:rsidP="00D4732C">
      <w:pPr>
        <w:spacing w:after="0" w:line="240" w:lineRule="auto"/>
        <w:ind w:left="720" w:hanging="720"/>
        <w:rPr>
          <w:rFonts w:ascii="Times New Roman" w:hAnsi="Times New Roman" w:cs="Times New Roman"/>
          <w:sz w:val="24"/>
          <w:szCs w:val="24"/>
        </w:rPr>
      </w:pPr>
    </w:p>
    <w:p w14:paraId="0DA01FC0" w14:textId="77777777" w:rsidR="001C75DE" w:rsidRPr="00D4732C" w:rsidRDefault="001069F2" w:rsidP="00D4732C">
      <w:pPr>
        <w:spacing w:after="0"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t xml:space="preserve">Piccardo, E., North, B., &amp; </w:t>
      </w:r>
      <w:proofErr w:type="spellStart"/>
      <w:r w:rsidRPr="00D4732C">
        <w:rPr>
          <w:rFonts w:ascii="Times New Roman" w:hAnsi="Times New Roman" w:cs="Times New Roman"/>
          <w:sz w:val="24"/>
          <w:szCs w:val="24"/>
        </w:rPr>
        <w:t>Maldina</w:t>
      </w:r>
      <w:proofErr w:type="spellEnd"/>
      <w:r w:rsidRPr="00D4732C">
        <w:rPr>
          <w:rFonts w:ascii="Times New Roman" w:hAnsi="Times New Roman" w:cs="Times New Roman"/>
          <w:sz w:val="24"/>
          <w:szCs w:val="24"/>
        </w:rPr>
        <w:t xml:space="preserve">, E. (2019). Promoting innovation and reform in language education through a quality assurance template for CEFR implementation. Canadian </w:t>
      </w:r>
      <w:r w:rsidRPr="00D4732C">
        <w:rPr>
          <w:rFonts w:ascii="Times New Roman" w:hAnsi="Times New Roman" w:cs="Times New Roman"/>
          <w:i/>
          <w:iCs/>
          <w:sz w:val="24"/>
          <w:szCs w:val="24"/>
        </w:rPr>
        <w:t xml:space="preserve">Journal of Applied Linguistics / Revue </w:t>
      </w:r>
      <w:proofErr w:type="spellStart"/>
      <w:r w:rsidRPr="00D4732C">
        <w:rPr>
          <w:rFonts w:ascii="Times New Roman" w:hAnsi="Times New Roman" w:cs="Times New Roman"/>
          <w:i/>
          <w:iCs/>
          <w:sz w:val="24"/>
          <w:szCs w:val="24"/>
        </w:rPr>
        <w:t>canadienne</w:t>
      </w:r>
      <w:proofErr w:type="spellEnd"/>
      <w:r w:rsidRPr="00D4732C">
        <w:rPr>
          <w:rFonts w:ascii="Times New Roman" w:hAnsi="Times New Roman" w:cs="Times New Roman"/>
          <w:i/>
          <w:iCs/>
          <w:sz w:val="24"/>
          <w:szCs w:val="24"/>
        </w:rPr>
        <w:t xml:space="preserve"> de </w:t>
      </w:r>
      <w:proofErr w:type="spellStart"/>
      <w:r w:rsidRPr="00D4732C">
        <w:rPr>
          <w:rFonts w:ascii="Times New Roman" w:hAnsi="Times New Roman" w:cs="Times New Roman"/>
          <w:i/>
          <w:iCs/>
          <w:sz w:val="24"/>
          <w:szCs w:val="24"/>
        </w:rPr>
        <w:t>linguistique</w:t>
      </w:r>
      <w:proofErr w:type="spellEnd"/>
      <w:r w:rsidRPr="00D4732C">
        <w:rPr>
          <w:rFonts w:ascii="Times New Roman" w:hAnsi="Times New Roman" w:cs="Times New Roman"/>
          <w:i/>
          <w:iCs/>
          <w:sz w:val="24"/>
          <w:szCs w:val="24"/>
        </w:rPr>
        <w:t xml:space="preserve"> </w:t>
      </w:r>
      <w:proofErr w:type="spellStart"/>
      <w:r w:rsidRPr="00D4732C">
        <w:rPr>
          <w:rFonts w:ascii="Times New Roman" w:hAnsi="Times New Roman" w:cs="Times New Roman"/>
          <w:i/>
          <w:iCs/>
          <w:sz w:val="24"/>
          <w:szCs w:val="24"/>
        </w:rPr>
        <w:t>appliquée</w:t>
      </w:r>
      <w:proofErr w:type="spellEnd"/>
      <w:r w:rsidRPr="00D4732C">
        <w:rPr>
          <w:rFonts w:ascii="Times New Roman" w:hAnsi="Times New Roman" w:cs="Times New Roman"/>
          <w:i/>
          <w:iCs/>
          <w:sz w:val="24"/>
          <w:szCs w:val="24"/>
        </w:rPr>
        <w:t>, 22</w:t>
      </w:r>
      <w:r w:rsidRPr="00D4732C">
        <w:rPr>
          <w:rFonts w:ascii="Times New Roman" w:hAnsi="Times New Roman" w:cs="Times New Roman"/>
          <w:sz w:val="24"/>
          <w:szCs w:val="24"/>
        </w:rPr>
        <w:t>(1), 103–128.</w:t>
      </w:r>
    </w:p>
    <w:p w14:paraId="52EEC152" w14:textId="5FB56AF9" w:rsidR="001069F2" w:rsidRPr="00D4732C" w:rsidRDefault="001069F2" w:rsidP="00D4732C">
      <w:pPr>
        <w:spacing w:after="0" w:line="240" w:lineRule="auto"/>
        <w:ind w:left="720" w:hanging="720"/>
        <w:rPr>
          <w:rFonts w:ascii="Times New Roman" w:hAnsi="Times New Roman" w:cs="Times New Roman"/>
          <w:sz w:val="24"/>
          <w:szCs w:val="24"/>
        </w:rPr>
      </w:pPr>
    </w:p>
    <w:p w14:paraId="29D22876" w14:textId="32BEBE76" w:rsidR="00C938B6" w:rsidRPr="00D4732C" w:rsidRDefault="00C938B6"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Pitzl, M. L. (2015). Understanding and misunderstanding in the Common European Framework of Reference: What we can learn from research on BELF and </w:t>
      </w:r>
      <w:r w:rsidR="00991C05" w:rsidRPr="00D4732C">
        <w:rPr>
          <w:rFonts w:ascii="Times New Roman" w:eastAsia="Times New Roman" w:hAnsi="Times New Roman" w:cs="Times New Roman"/>
          <w:sz w:val="24"/>
          <w:szCs w:val="24"/>
        </w:rPr>
        <w:t>i</w:t>
      </w:r>
      <w:r w:rsidRPr="00D4732C">
        <w:rPr>
          <w:rFonts w:ascii="Times New Roman" w:eastAsia="Times New Roman" w:hAnsi="Times New Roman" w:cs="Times New Roman"/>
          <w:sz w:val="24"/>
          <w:szCs w:val="24"/>
        </w:rPr>
        <w:t xml:space="preserve">ntercultural </w:t>
      </w:r>
      <w:r w:rsidR="00991C05" w:rsidRPr="00D4732C">
        <w:rPr>
          <w:rFonts w:ascii="Times New Roman" w:eastAsia="Times New Roman" w:hAnsi="Times New Roman" w:cs="Times New Roman"/>
          <w:sz w:val="24"/>
          <w:szCs w:val="24"/>
        </w:rPr>
        <w:t>c</w:t>
      </w:r>
      <w:r w:rsidRPr="00D4732C">
        <w:rPr>
          <w:rFonts w:ascii="Times New Roman" w:eastAsia="Times New Roman" w:hAnsi="Times New Roman" w:cs="Times New Roman"/>
          <w:sz w:val="24"/>
          <w:szCs w:val="24"/>
        </w:rPr>
        <w:t xml:space="preserve">ommunication. </w:t>
      </w:r>
      <w:r w:rsidRPr="00D4732C">
        <w:rPr>
          <w:rFonts w:ascii="Times New Roman" w:eastAsia="Times New Roman" w:hAnsi="Times New Roman" w:cs="Times New Roman"/>
          <w:i/>
          <w:iCs/>
          <w:sz w:val="24"/>
          <w:szCs w:val="24"/>
        </w:rPr>
        <w:t>Journal of English as a Lingua Franca</w:t>
      </w:r>
      <w:r w:rsidRPr="00D4732C">
        <w:rPr>
          <w:rFonts w:ascii="Times New Roman" w:eastAsia="Times New Roman" w:hAnsi="Times New Roman" w:cs="Times New Roman"/>
          <w:sz w:val="24"/>
          <w:szCs w:val="24"/>
        </w:rPr>
        <w:t xml:space="preserve">, </w:t>
      </w:r>
      <w:r w:rsidRPr="00D4732C">
        <w:rPr>
          <w:rFonts w:ascii="Times New Roman" w:eastAsia="Times New Roman" w:hAnsi="Times New Roman" w:cs="Times New Roman"/>
          <w:i/>
          <w:iCs/>
          <w:sz w:val="24"/>
          <w:szCs w:val="24"/>
        </w:rPr>
        <w:t>4</w:t>
      </w:r>
      <w:r w:rsidRPr="00D4732C">
        <w:rPr>
          <w:rFonts w:ascii="Times New Roman" w:eastAsia="Times New Roman" w:hAnsi="Times New Roman" w:cs="Times New Roman"/>
          <w:sz w:val="24"/>
          <w:szCs w:val="24"/>
        </w:rPr>
        <w:t>(1), 91-124.</w:t>
      </w:r>
    </w:p>
    <w:p w14:paraId="4DD5B8CF" w14:textId="77777777" w:rsidR="00C938B6" w:rsidRPr="00D4732C" w:rsidRDefault="00C938B6" w:rsidP="00D4732C">
      <w:pPr>
        <w:spacing w:after="0" w:line="240" w:lineRule="auto"/>
        <w:ind w:left="720" w:hanging="720"/>
        <w:rPr>
          <w:rFonts w:ascii="Times New Roman" w:hAnsi="Times New Roman" w:cs="Times New Roman"/>
          <w:sz w:val="24"/>
          <w:szCs w:val="24"/>
        </w:rPr>
      </w:pPr>
    </w:p>
    <w:p w14:paraId="2C7B45F3" w14:textId="4EA16A92" w:rsidR="001069F2" w:rsidRPr="00D4732C" w:rsidRDefault="001069F2" w:rsidP="00D4732C">
      <w:pPr>
        <w:pStyle w:val="CommentText"/>
        <w:ind w:left="720" w:hanging="720"/>
        <w:rPr>
          <w:rFonts w:ascii="Times New Roman" w:hAnsi="Times New Roman" w:cs="Times New Roman"/>
          <w:sz w:val="24"/>
          <w:szCs w:val="24"/>
          <w:lang w:val="en-GB"/>
        </w:rPr>
      </w:pPr>
      <w:r w:rsidRPr="00D4732C">
        <w:rPr>
          <w:rFonts w:ascii="Times New Roman" w:hAnsi="Times New Roman" w:cs="Times New Roman"/>
          <w:sz w:val="24"/>
          <w:szCs w:val="24"/>
          <w:lang w:val="en-GB"/>
        </w:rPr>
        <w:t xml:space="preserve">Porto, M., &amp; Barboni, S. (2012). Policy perspectives from Argentina. In M. Byram &amp; L. Parmenter (Eds.), </w:t>
      </w:r>
      <w:r w:rsidRPr="00D4732C">
        <w:rPr>
          <w:rFonts w:ascii="Times New Roman" w:hAnsi="Times New Roman" w:cs="Times New Roman"/>
          <w:i/>
          <w:iCs/>
          <w:sz w:val="24"/>
          <w:szCs w:val="24"/>
          <w:lang w:val="en-GB"/>
        </w:rPr>
        <w:t xml:space="preserve">The Common European Framework of Reference: The globalisation of language education policy </w:t>
      </w:r>
      <w:r w:rsidRPr="00D4732C">
        <w:rPr>
          <w:rFonts w:ascii="Times New Roman" w:hAnsi="Times New Roman" w:cs="Times New Roman"/>
          <w:sz w:val="24"/>
          <w:szCs w:val="24"/>
          <w:lang w:val="en-GB"/>
        </w:rPr>
        <w:t>(pp. 119</w:t>
      </w:r>
      <w:r w:rsidR="00F25687">
        <w:rPr>
          <w:rFonts w:ascii="Times New Roman" w:hAnsi="Times New Roman" w:cs="Times New Roman"/>
          <w:sz w:val="24"/>
          <w:szCs w:val="24"/>
          <w:lang w:val="en-GB"/>
        </w:rPr>
        <w:t>-</w:t>
      </w:r>
      <w:r w:rsidRPr="00D4732C">
        <w:rPr>
          <w:rFonts w:ascii="Times New Roman" w:hAnsi="Times New Roman" w:cs="Times New Roman"/>
          <w:sz w:val="24"/>
          <w:szCs w:val="24"/>
          <w:lang w:val="en-GB"/>
        </w:rPr>
        <w:t>128</w:t>
      </w:r>
      <w:r w:rsidR="00F84A41" w:rsidRPr="00D4732C">
        <w:rPr>
          <w:rFonts w:ascii="Times New Roman" w:hAnsi="Times New Roman" w:cs="Times New Roman"/>
          <w:sz w:val="24"/>
          <w:szCs w:val="24"/>
          <w:lang w:val="en-GB"/>
        </w:rPr>
        <w:t>). Multilingual Matters.</w:t>
      </w:r>
    </w:p>
    <w:p w14:paraId="773198F4" w14:textId="43AE3180" w:rsidR="006B3CE8" w:rsidRPr="00D4732C" w:rsidRDefault="006B3CE8"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Rama, J. L., &amp; </w:t>
      </w:r>
      <w:proofErr w:type="spellStart"/>
      <w:r w:rsidRPr="00D4732C">
        <w:rPr>
          <w:rFonts w:ascii="Times New Roman" w:eastAsia="Times New Roman" w:hAnsi="Times New Roman" w:cs="Times New Roman"/>
          <w:sz w:val="24"/>
          <w:szCs w:val="24"/>
        </w:rPr>
        <w:t>Agulló</w:t>
      </w:r>
      <w:proofErr w:type="spellEnd"/>
      <w:r w:rsidRPr="00D4732C">
        <w:rPr>
          <w:rFonts w:ascii="Times New Roman" w:eastAsia="Times New Roman" w:hAnsi="Times New Roman" w:cs="Times New Roman"/>
          <w:sz w:val="24"/>
          <w:szCs w:val="24"/>
        </w:rPr>
        <w:t xml:space="preserve">, G. L. (2012). The role of the grammar teaching: from communicative approaches to the Common European Framework of Reference for languages. </w:t>
      </w:r>
      <w:proofErr w:type="spellStart"/>
      <w:r w:rsidRPr="00D4732C">
        <w:rPr>
          <w:rFonts w:ascii="Times New Roman" w:eastAsia="Times New Roman" w:hAnsi="Times New Roman" w:cs="Times New Roman"/>
          <w:i/>
          <w:iCs/>
          <w:sz w:val="24"/>
          <w:szCs w:val="24"/>
        </w:rPr>
        <w:t>Revista</w:t>
      </w:r>
      <w:proofErr w:type="spellEnd"/>
      <w:r w:rsidRPr="00D4732C">
        <w:rPr>
          <w:rFonts w:ascii="Times New Roman" w:eastAsia="Times New Roman" w:hAnsi="Times New Roman" w:cs="Times New Roman"/>
          <w:i/>
          <w:iCs/>
          <w:sz w:val="24"/>
          <w:szCs w:val="24"/>
        </w:rPr>
        <w:t xml:space="preserve"> de </w:t>
      </w:r>
      <w:proofErr w:type="spellStart"/>
      <w:r w:rsidRPr="00D4732C">
        <w:rPr>
          <w:rFonts w:ascii="Times New Roman" w:eastAsia="Times New Roman" w:hAnsi="Times New Roman" w:cs="Times New Roman"/>
          <w:i/>
          <w:iCs/>
          <w:sz w:val="24"/>
          <w:szCs w:val="24"/>
        </w:rPr>
        <w:t>Lingüística</w:t>
      </w:r>
      <w:proofErr w:type="spellEnd"/>
      <w:r w:rsidRPr="00D4732C">
        <w:rPr>
          <w:rFonts w:ascii="Times New Roman" w:eastAsia="Times New Roman" w:hAnsi="Times New Roman" w:cs="Times New Roman"/>
          <w:i/>
          <w:iCs/>
          <w:sz w:val="24"/>
          <w:szCs w:val="24"/>
        </w:rPr>
        <w:t xml:space="preserve"> y Lenguas </w:t>
      </w:r>
      <w:proofErr w:type="spellStart"/>
      <w:r w:rsidRPr="00D4732C">
        <w:rPr>
          <w:rFonts w:ascii="Times New Roman" w:eastAsia="Times New Roman" w:hAnsi="Times New Roman" w:cs="Times New Roman"/>
          <w:i/>
          <w:iCs/>
          <w:sz w:val="24"/>
          <w:szCs w:val="24"/>
        </w:rPr>
        <w:t>Aplicadas</w:t>
      </w:r>
      <w:proofErr w:type="spellEnd"/>
      <w:r w:rsidRPr="00D4732C">
        <w:rPr>
          <w:rFonts w:ascii="Times New Roman" w:eastAsia="Times New Roman" w:hAnsi="Times New Roman" w:cs="Times New Roman"/>
          <w:sz w:val="24"/>
          <w:szCs w:val="24"/>
        </w:rPr>
        <w:t xml:space="preserve">, </w:t>
      </w:r>
      <w:r w:rsidRPr="00D4732C">
        <w:rPr>
          <w:rFonts w:ascii="Times New Roman" w:eastAsia="Times New Roman" w:hAnsi="Times New Roman" w:cs="Times New Roman"/>
          <w:i/>
          <w:iCs/>
          <w:sz w:val="24"/>
          <w:szCs w:val="24"/>
        </w:rPr>
        <w:t>7</w:t>
      </w:r>
      <w:r w:rsidRPr="00D4732C">
        <w:rPr>
          <w:rFonts w:ascii="Times New Roman" w:eastAsia="Times New Roman" w:hAnsi="Times New Roman" w:cs="Times New Roman"/>
          <w:sz w:val="24"/>
          <w:szCs w:val="24"/>
        </w:rPr>
        <w:t>(1), 179-192.</w:t>
      </w:r>
    </w:p>
    <w:p w14:paraId="3ABBE8FB" w14:textId="77777777" w:rsidR="001610E7" w:rsidRPr="00D4732C" w:rsidRDefault="001610E7" w:rsidP="00D4732C">
      <w:pPr>
        <w:spacing w:after="0" w:line="240" w:lineRule="auto"/>
        <w:ind w:left="720" w:hanging="720"/>
        <w:rPr>
          <w:rFonts w:ascii="Times New Roman" w:eastAsia="Times New Roman" w:hAnsi="Times New Roman" w:cs="Times New Roman"/>
          <w:sz w:val="24"/>
          <w:szCs w:val="24"/>
        </w:rPr>
      </w:pPr>
    </w:p>
    <w:p w14:paraId="3A848284" w14:textId="77777777" w:rsidR="001610E7" w:rsidRPr="00D4732C" w:rsidRDefault="001610E7"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Read, J. (2019). The influence of the Common European Framework of Reference (CEFR) in the Asia-Pacific region. </w:t>
      </w:r>
      <w:r w:rsidRPr="00D4732C">
        <w:rPr>
          <w:rFonts w:ascii="Times New Roman" w:eastAsia="Times New Roman" w:hAnsi="Times New Roman" w:cs="Times New Roman"/>
          <w:i/>
          <w:iCs/>
          <w:sz w:val="24"/>
          <w:szCs w:val="24"/>
        </w:rPr>
        <w:t>LEARN Journal: Language Education and Acquisition Research Network</w:t>
      </w:r>
      <w:r w:rsidRPr="00D4732C">
        <w:rPr>
          <w:rFonts w:ascii="Times New Roman" w:eastAsia="Times New Roman" w:hAnsi="Times New Roman" w:cs="Times New Roman"/>
          <w:sz w:val="24"/>
          <w:szCs w:val="24"/>
        </w:rPr>
        <w:t xml:space="preserve">, </w:t>
      </w:r>
      <w:r w:rsidRPr="00D4732C">
        <w:rPr>
          <w:rFonts w:ascii="Times New Roman" w:eastAsia="Times New Roman" w:hAnsi="Times New Roman" w:cs="Times New Roman"/>
          <w:i/>
          <w:iCs/>
          <w:sz w:val="24"/>
          <w:szCs w:val="24"/>
        </w:rPr>
        <w:t>12</w:t>
      </w:r>
      <w:r w:rsidRPr="00D4732C">
        <w:rPr>
          <w:rFonts w:ascii="Times New Roman" w:eastAsia="Times New Roman" w:hAnsi="Times New Roman" w:cs="Times New Roman"/>
          <w:sz w:val="24"/>
          <w:szCs w:val="24"/>
        </w:rPr>
        <w:t>(1), 12-18.</w:t>
      </w:r>
    </w:p>
    <w:p w14:paraId="47D50764" w14:textId="77777777" w:rsidR="006B3CE8" w:rsidRPr="00D4732C" w:rsidRDefault="006B3CE8" w:rsidP="00D4732C">
      <w:pPr>
        <w:spacing w:after="0" w:line="240" w:lineRule="auto"/>
        <w:ind w:left="720" w:hanging="720"/>
        <w:rPr>
          <w:rFonts w:ascii="Times New Roman" w:eastAsia="Times New Roman" w:hAnsi="Times New Roman" w:cs="Times New Roman"/>
          <w:sz w:val="24"/>
          <w:szCs w:val="24"/>
        </w:rPr>
      </w:pPr>
    </w:p>
    <w:p w14:paraId="103748FB" w14:textId="5A9D7D79" w:rsidR="001069F2" w:rsidRPr="00D4732C" w:rsidRDefault="001069F2"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Rehner, K. (2017). </w:t>
      </w:r>
      <w:r w:rsidRPr="00D4732C">
        <w:rPr>
          <w:rFonts w:ascii="Times New Roman" w:eastAsia="Times New Roman" w:hAnsi="Times New Roman" w:cs="Times New Roman"/>
          <w:i/>
          <w:iCs/>
          <w:sz w:val="24"/>
          <w:szCs w:val="24"/>
        </w:rPr>
        <w:t>The CEFR in Ontario: Transforming Classroom Practice. Research Report.</w:t>
      </w:r>
      <w:r w:rsidRPr="00D4732C">
        <w:rPr>
          <w:rFonts w:ascii="Times New Roman" w:eastAsia="Times New Roman" w:hAnsi="Times New Roman" w:cs="Times New Roman"/>
          <w:sz w:val="24"/>
          <w:szCs w:val="24"/>
        </w:rPr>
        <w:t xml:space="preserve"> Ontario Ministry of Education and Curriculum Services Canada.</w:t>
      </w:r>
    </w:p>
    <w:p w14:paraId="33F78686" w14:textId="77777777" w:rsidR="00BD1C6E" w:rsidRPr="00D4732C" w:rsidRDefault="00BD1C6E" w:rsidP="00D4732C">
      <w:pPr>
        <w:spacing w:after="0" w:line="240" w:lineRule="auto"/>
        <w:ind w:left="720" w:hanging="720"/>
        <w:rPr>
          <w:rFonts w:ascii="Times New Roman" w:eastAsia="Times New Roman" w:hAnsi="Times New Roman" w:cs="Times New Roman"/>
          <w:sz w:val="24"/>
          <w:szCs w:val="24"/>
        </w:rPr>
      </w:pPr>
    </w:p>
    <w:p w14:paraId="39F08524" w14:textId="66E3652B" w:rsidR="001069F2" w:rsidRPr="00D4732C" w:rsidRDefault="001069F2"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Rehner, K. (2017). </w:t>
      </w:r>
      <w:r w:rsidRPr="00D4732C">
        <w:rPr>
          <w:rFonts w:ascii="Times New Roman" w:eastAsia="Times New Roman" w:hAnsi="Times New Roman" w:cs="Times New Roman"/>
          <w:i/>
          <w:iCs/>
          <w:sz w:val="24"/>
          <w:szCs w:val="24"/>
        </w:rPr>
        <w:t>The classroom practices of DELF teacher-correctors: A Pan-Canadian perspective.</w:t>
      </w:r>
      <w:r w:rsidRPr="00D4732C">
        <w:rPr>
          <w:rFonts w:ascii="Times New Roman" w:eastAsia="Times New Roman" w:hAnsi="Times New Roman" w:cs="Times New Roman"/>
          <w:sz w:val="24"/>
          <w:szCs w:val="24"/>
        </w:rPr>
        <w:t xml:space="preserve"> Research report. Association Canadienne des </w:t>
      </w:r>
      <w:proofErr w:type="spellStart"/>
      <w:r w:rsidRPr="00D4732C">
        <w:rPr>
          <w:rFonts w:ascii="Times New Roman" w:eastAsia="Times New Roman" w:hAnsi="Times New Roman" w:cs="Times New Roman"/>
          <w:sz w:val="24"/>
          <w:szCs w:val="24"/>
        </w:rPr>
        <w:t>Professionnels</w:t>
      </w:r>
      <w:proofErr w:type="spellEnd"/>
      <w:r w:rsidRPr="00D4732C">
        <w:rPr>
          <w:rFonts w:ascii="Times New Roman" w:eastAsia="Times New Roman" w:hAnsi="Times New Roman" w:cs="Times New Roman"/>
          <w:sz w:val="24"/>
          <w:szCs w:val="24"/>
        </w:rPr>
        <w:t xml:space="preserve"> </w:t>
      </w:r>
      <w:proofErr w:type="spellStart"/>
      <w:r w:rsidRPr="00D4732C">
        <w:rPr>
          <w:rFonts w:ascii="Times New Roman" w:eastAsia="Times New Roman" w:hAnsi="Times New Roman" w:cs="Times New Roman"/>
          <w:sz w:val="24"/>
          <w:szCs w:val="24"/>
        </w:rPr>
        <w:t>d’Immersion</w:t>
      </w:r>
      <w:proofErr w:type="spellEnd"/>
      <w:r w:rsidRPr="00D4732C">
        <w:rPr>
          <w:rFonts w:ascii="Times New Roman" w:eastAsia="Times New Roman" w:hAnsi="Times New Roman" w:cs="Times New Roman"/>
          <w:sz w:val="24"/>
          <w:szCs w:val="24"/>
        </w:rPr>
        <w:t>.</w:t>
      </w:r>
    </w:p>
    <w:p w14:paraId="5B309456" w14:textId="77777777" w:rsidR="00BD1C6E" w:rsidRPr="00D4732C" w:rsidRDefault="00BD1C6E" w:rsidP="00D4732C">
      <w:pPr>
        <w:spacing w:after="0" w:line="240" w:lineRule="auto"/>
        <w:ind w:left="720" w:hanging="720"/>
        <w:rPr>
          <w:rFonts w:ascii="Times New Roman" w:eastAsia="Times New Roman" w:hAnsi="Times New Roman" w:cs="Times New Roman"/>
          <w:sz w:val="24"/>
          <w:szCs w:val="24"/>
        </w:rPr>
      </w:pPr>
    </w:p>
    <w:p w14:paraId="71B79469" w14:textId="6A40F2B4" w:rsidR="00BD1C6E" w:rsidRPr="00D4732C" w:rsidRDefault="00BD1C6E" w:rsidP="00D4732C">
      <w:pPr>
        <w:spacing w:line="240" w:lineRule="auto"/>
        <w:ind w:left="720" w:hanging="720"/>
        <w:rPr>
          <w:rFonts w:ascii="Times New Roman" w:eastAsia="Times New Roman" w:hAnsi="Times New Roman" w:cs="Times New Roman"/>
          <w:color w:val="0000FF"/>
          <w:sz w:val="24"/>
          <w:szCs w:val="24"/>
          <w:u w:val="single"/>
        </w:rPr>
      </w:pPr>
      <w:proofErr w:type="spellStart"/>
      <w:r w:rsidRPr="00D4732C">
        <w:rPr>
          <w:rFonts w:ascii="Times New Roman" w:eastAsia="Times New Roman" w:hAnsi="Times New Roman" w:cs="Times New Roman"/>
          <w:sz w:val="24"/>
          <w:szCs w:val="24"/>
        </w:rPr>
        <w:t>Rehorik</w:t>
      </w:r>
      <w:proofErr w:type="spellEnd"/>
      <w:r w:rsidRPr="00D4732C">
        <w:rPr>
          <w:rFonts w:ascii="Times New Roman" w:eastAsia="Times New Roman" w:hAnsi="Times New Roman" w:cs="Times New Roman"/>
          <w:sz w:val="24"/>
          <w:szCs w:val="24"/>
        </w:rPr>
        <w:t xml:space="preserve">, S. (2005). </w:t>
      </w:r>
      <w:r w:rsidRPr="00D4732C">
        <w:rPr>
          <w:rFonts w:ascii="Times New Roman" w:eastAsia="Times New Roman" w:hAnsi="Times New Roman" w:cs="Times New Roman"/>
          <w:i/>
          <w:iCs/>
          <w:sz w:val="24"/>
          <w:szCs w:val="24"/>
        </w:rPr>
        <w:t>The European language portfolio and its potential for Canada</w:t>
      </w:r>
      <w:r w:rsidRPr="00D4732C">
        <w:rPr>
          <w:rFonts w:ascii="Times New Roman" w:eastAsia="Times New Roman" w:hAnsi="Times New Roman" w:cs="Times New Roman"/>
          <w:sz w:val="24"/>
          <w:szCs w:val="24"/>
        </w:rPr>
        <w:t xml:space="preserve">. New Brunswick: Second Language Education Center.  </w:t>
      </w:r>
      <w:hyperlink r:id="rId48" w:tgtFrame="_blank" w:history="1">
        <w:r w:rsidRPr="00D4732C">
          <w:rPr>
            <w:rFonts w:ascii="Times New Roman" w:eastAsia="Times New Roman" w:hAnsi="Times New Roman" w:cs="Times New Roman"/>
            <w:color w:val="0000FF"/>
            <w:sz w:val="24"/>
            <w:szCs w:val="24"/>
            <w:u w:val="single"/>
          </w:rPr>
          <w:t>http://www.caslt.org/pdf/Rehorick%20CASLT%20Portfolio%20article.pdf</w:t>
        </w:r>
      </w:hyperlink>
    </w:p>
    <w:p w14:paraId="26833A58" w14:textId="77777777" w:rsidR="009045E9" w:rsidRPr="00D4732C" w:rsidRDefault="009045E9" w:rsidP="00D4732C">
      <w:pPr>
        <w:spacing w:after="0" w:line="240" w:lineRule="auto"/>
        <w:ind w:left="720" w:hanging="720"/>
        <w:rPr>
          <w:rFonts w:ascii="Times New Roman" w:eastAsia="Times New Roman" w:hAnsi="Times New Roman" w:cs="Times New Roman"/>
          <w:sz w:val="24"/>
          <w:szCs w:val="24"/>
        </w:rPr>
      </w:pPr>
      <w:proofErr w:type="spellStart"/>
      <w:r w:rsidRPr="00D4732C">
        <w:rPr>
          <w:rFonts w:ascii="Times New Roman" w:eastAsia="Times New Roman" w:hAnsi="Times New Roman" w:cs="Times New Roman"/>
          <w:sz w:val="24"/>
          <w:szCs w:val="24"/>
        </w:rPr>
        <w:t>Robbani</w:t>
      </w:r>
      <w:proofErr w:type="spellEnd"/>
      <w:r w:rsidRPr="00D4732C">
        <w:rPr>
          <w:rFonts w:ascii="Times New Roman" w:eastAsia="Times New Roman" w:hAnsi="Times New Roman" w:cs="Times New Roman"/>
          <w:sz w:val="24"/>
          <w:szCs w:val="24"/>
        </w:rPr>
        <w:t xml:space="preserve">, A. S., </w:t>
      </w:r>
      <w:proofErr w:type="spellStart"/>
      <w:r w:rsidRPr="00D4732C">
        <w:rPr>
          <w:rFonts w:ascii="Times New Roman" w:eastAsia="Times New Roman" w:hAnsi="Times New Roman" w:cs="Times New Roman"/>
          <w:sz w:val="24"/>
          <w:szCs w:val="24"/>
        </w:rPr>
        <w:t>Nurdianto</w:t>
      </w:r>
      <w:proofErr w:type="spellEnd"/>
      <w:r w:rsidRPr="00D4732C">
        <w:rPr>
          <w:rFonts w:ascii="Times New Roman" w:eastAsia="Times New Roman" w:hAnsi="Times New Roman" w:cs="Times New Roman"/>
          <w:sz w:val="24"/>
          <w:szCs w:val="24"/>
        </w:rPr>
        <w:t xml:space="preserve">, T., </w:t>
      </w:r>
      <w:proofErr w:type="spellStart"/>
      <w:r w:rsidRPr="00D4732C">
        <w:rPr>
          <w:rFonts w:ascii="Times New Roman" w:eastAsia="Times New Roman" w:hAnsi="Times New Roman" w:cs="Times New Roman"/>
          <w:sz w:val="24"/>
          <w:szCs w:val="24"/>
        </w:rPr>
        <w:t>Annafiri</w:t>
      </w:r>
      <w:proofErr w:type="spellEnd"/>
      <w:r w:rsidRPr="00D4732C">
        <w:rPr>
          <w:rFonts w:ascii="Times New Roman" w:eastAsia="Times New Roman" w:hAnsi="Times New Roman" w:cs="Times New Roman"/>
          <w:sz w:val="24"/>
          <w:szCs w:val="24"/>
        </w:rPr>
        <w:t xml:space="preserve">, A. Z., </w:t>
      </w:r>
      <w:proofErr w:type="spellStart"/>
      <w:r w:rsidRPr="00D4732C">
        <w:rPr>
          <w:rFonts w:ascii="Times New Roman" w:eastAsia="Times New Roman" w:hAnsi="Times New Roman" w:cs="Times New Roman"/>
          <w:sz w:val="24"/>
          <w:szCs w:val="24"/>
        </w:rPr>
        <w:t>Haqqy</w:t>
      </w:r>
      <w:proofErr w:type="spellEnd"/>
      <w:r w:rsidRPr="00D4732C">
        <w:rPr>
          <w:rFonts w:ascii="Times New Roman" w:eastAsia="Times New Roman" w:hAnsi="Times New Roman" w:cs="Times New Roman"/>
          <w:sz w:val="24"/>
          <w:szCs w:val="24"/>
        </w:rPr>
        <w:t xml:space="preserve">, A. M., &amp; Irfan, I. (2023). Tren </w:t>
      </w:r>
      <w:proofErr w:type="spellStart"/>
      <w:r w:rsidRPr="00D4732C">
        <w:rPr>
          <w:rFonts w:ascii="Times New Roman" w:eastAsia="Times New Roman" w:hAnsi="Times New Roman" w:cs="Times New Roman"/>
          <w:sz w:val="24"/>
          <w:szCs w:val="24"/>
        </w:rPr>
        <w:t>penelitian</w:t>
      </w:r>
      <w:proofErr w:type="spellEnd"/>
      <w:r w:rsidRPr="00D4732C">
        <w:rPr>
          <w:rFonts w:ascii="Times New Roman" w:eastAsia="Times New Roman" w:hAnsi="Times New Roman" w:cs="Times New Roman"/>
          <w:sz w:val="24"/>
          <w:szCs w:val="24"/>
        </w:rPr>
        <w:t xml:space="preserve"> dan </w:t>
      </w:r>
      <w:proofErr w:type="spellStart"/>
      <w:r w:rsidRPr="00D4732C">
        <w:rPr>
          <w:rFonts w:ascii="Times New Roman" w:eastAsia="Times New Roman" w:hAnsi="Times New Roman" w:cs="Times New Roman"/>
          <w:sz w:val="24"/>
          <w:szCs w:val="24"/>
        </w:rPr>
        <w:t>tantangan</w:t>
      </w:r>
      <w:proofErr w:type="spellEnd"/>
      <w:r w:rsidRPr="00D4732C">
        <w:rPr>
          <w:rFonts w:ascii="Times New Roman" w:eastAsia="Times New Roman" w:hAnsi="Times New Roman" w:cs="Times New Roman"/>
          <w:sz w:val="24"/>
          <w:szCs w:val="24"/>
        </w:rPr>
        <w:t xml:space="preserve"> </w:t>
      </w:r>
      <w:proofErr w:type="spellStart"/>
      <w:r w:rsidRPr="00D4732C">
        <w:rPr>
          <w:rFonts w:ascii="Times New Roman" w:eastAsia="Times New Roman" w:hAnsi="Times New Roman" w:cs="Times New Roman"/>
          <w:sz w:val="24"/>
          <w:szCs w:val="24"/>
        </w:rPr>
        <w:t>penerapan</w:t>
      </w:r>
      <w:proofErr w:type="spellEnd"/>
      <w:r w:rsidRPr="00D4732C">
        <w:rPr>
          <w:rFonts w:ascii="Times New Roman" w:eastAsia="Times New Roman" w:hAnsi="Times New Roman" w:cs="Times New Roman"/>
          <w:sz w:val="24"/>
          <w:szCs w:val="24"/>
        </w:rPr>
        <w:t xml:space="preserve"> Common European Framework of Reference for Languages (CEFR) di Indonesia. </w:t>
      </w:r>
      <w:proofErr w:type="spellStart"/>
      <w:r w:rsidRPr="00D4732C">
        <w:rPr>
          <w:rFonts w:ascii="Times New Roman" w:eastAsia="Times New Roman" w:hAnsi="Times New Roman" w:cs="Times New Roman"/>
          <w:i/>
          <w:iCs/>
          <w:sz w:val="24"/>
          <w:szCs w:val="24"/>
        </w:rPr>
        <w:t>Diglosia</w:t>
      </w:r>
      <w:proofErr w:type="spellEnd"/>
      <w:r w:rsidRPr="00D4732C">
        <w:rPr>
          <w:rFonts w:ascii="Times New Roman" w:eastAsia="Times New Roman" w:hAnsi="Times New Roman" w:cs="Times New Roman"/>
          <w:i/>
          <w:iCs/>
          <w:sz w:val="24"/>
          <w:szCs w:val="24"/>
        </w:rPr>
        <w:t xml:space="preserve">: </w:t>
      </w:r>
      <w:proofErr w:type="spellStart"/>
      <w:r w:rsidRPr="00D4732C">
        <w:rPr>
          <w:rFonts w:ascii="Times New Roman" w:eastAsia="Times New Roman" w:hAnsi="Times New Roman" w:cs="Times New Roman"/>
          <w:i/>
          <w:iCs/>
          <w:sz w:val="24"/>
          <w:szCs w:val="24"/>
        </w:rPr>
        <w:t>Jurnal</w:t>
      </w:r>
      <w:proofErr w:type="spellEnd"/>
      <w:r w:rsidRPr="00D4732C">
        <w:rPr>
          <w:rFonts w:ascii="Times New Roman" w:eastAsia="Times New Roman" w:hAnsi="Times New Roman" w:cs="Times New Roman"/>
          <w:i/>
          <w:iCs/>
          <w:sz w:val="24"/>
          <w:szCs w:val="24"/>
        </w:rPr>
        <w:t xml:space="preserve"> Kajian Bahasa, Sastra, dan </w:t>
      </w:r>
      <w:proofErr w:type="spellStart"/>
      <w:r w:rsidRPr="00D4732C">
        <w:rPr>
          <w:rFonts w:ascii="Times New Roman" w:eastAsia="Times New Roman" w:hAnsi="Times New Roman" w:cs="Times New Roman"/>
          <w:i/>
          <w:iCs/>
          <w:sz w:val="24"/>
          <w:szCs w:val="24"/>
        </w:rPr>
        <w:t>Pengajarannya</w:t>
      </w:r>
      <w:proofErr w:type="spellEnd"/>
      <w:r w:rsidRPr="00D4732C">
        <w:rPr>
          <w:rFonts w:ascii="Times New Roman" w:eastAsia="Times New Roman" w:hAnsi="Times New Roman" w:cs="Times New Roman"/>
          <w:sz w:val="24"/>
          <w:szCs w:val="24"/>
        </w:rPr>
        <w:t xml:space="preserve">, </w:t>
      </w:r>
      <w:r w:rsidRPr="00D4732C">
        <w:rPr>
          <w:rFonts w:ascii="Times New Roman" w:eastAsia="Times New Roman" w:hAnsi="Times New Roman" w:cs="Times New Roman"/>
          <w:i/>
          <w:iCs/>
          <w:sz w:val="24"/>
          <w:szCs w:val="24"/>
        </w:rPr>
        <w:t>6</w:t>
      </w:r>
      <w:r w:rsidRPr="00D4732C">
        <w:rPr>
          <w:rFonts w:ascii="Times New Roman" w:eastAsia="Times New Roman" w:hAnsi="Times New Roman" w:cs="Times New Roman"/>
          <w:sz w:val="24"/>
          <w:szCs w:val="24"/>
        </w:rPr>
        <w:t>(4), 1011-1026.</w:t>
      </w:r>
    </w:p>
    <w:p w14:paraId="3395D39A" w14:textId="77777777" w:rsidR="009045E9" w:rsidRPr="00D4732C" w:rsidRDefault="009045E9" w:rsidP="00D4732C">
      <w:pPr>
        <w:spacing w:after="0" w:line="240" w:lineRule="auto"/>
        <w:ind w:left="720" w:hanging="720"/>
        <w:rPr>
          <w:rFonts w:ascii="Times New Roman" w:eastAsia="Times New Roman" w:hAnsi="Times New Roman" w:cs="Times New Roman"/>
          <w:sz w:val="24"/>
          <w:szCs w:val="24"/>
        </w:rPr>
      </w:pPr>
    </w:p>
    <w:p w14:paraId="1ED2FD54" w14:textId="570081C8" w:rsidR="001069F2" w:rsidRPr="00D4732C" w:rsidRDefault="001069F2" w:rsidP="00D4732C">
      <w:pPr>
        <w:spacing w:after="0" w:line="240" w:lineRule="auto"/>
        <w:ind w:left="720" w:hanging="720"/>
        <w:rPr>
          <w:rFonts w:ascii="Times New Roman" w:eastAsia="Times New Roman" w:hAnsi="Times New Roman" w:cs="Times New Roman"/>
          <w:sz w:val="24"/>
          <w:szCs w:val="24"/>
        </w:rPr>
      </w:pPr>
      <w:proofErr w:type="spellStart"/>
      <w:r w:rsidRPr="00D4732C">
        <w:rPr>
          <w:rFonts w:ascii="Times New Roman" w:eastAsia="Times New Roman" w:hAnsi="Times New Roman" w:cs="Times New Roman"/>
          <w:sz w:val="24"/>
          <w:szCs w:val="24"/>
          <w:lang w:val="es-US"/>
        </w:rPr>
        <w:lastRenderedPageBreak/>
        <w:t>Rong</w:t>
      </w:r>
      <w:proofErr w:type="spellEnd"/>
      <w:r w:rsidRPr="00D4732C">
        <w:rPr>
          <w:rFonts w:ascii="Times New Roman" w:eastAsia="Times New Roman" w:hAnsi="Times New Roman" w:cs="Times New Roman"/>
          <w:sz w:val="24"/>
          <w:szCs w:val="24"/>
          <w:lang w:val="es-US"/>
        </w:rPr>
        <w:t xml:space="preserve">, F. (2010). Une contribution à la diffusion en Chine des notions de didactique des </w:t>
      </w:r>
      <w:proofErr w:type="gramStart"/>
      <w:r w:rsidRPr="00D4732C">
        <w:rPr>
          <w:rFonts w:ascii="Times New Roman" w:eastAsia="Times New Roman" w:hAnsi="Times New Roman" w:cs="Times New Roman"/>
          <w:sz w:val="24"/>
          <w:szCs w:val="24"/>
          <w:lang w:val="es-US"/>
        </w:rPr>
        <w:t>langues :</w:t>
      </w:r>
      <w:proofErr w:type="gramEnd"/>
      <w:r w:rsidRPr="00D4732C">
        <w:rPr>
          <w:rFonts w:ascii="Times New Roman" w:eastAsia="Times New Roman" w:hAnsi="Times New Roman" w:cs="Times New Roman"/>
          <w:sz w:val="24"/>
          <w:szCs w:val="24"/>
          <w:lang w:val="es-US"/>
        </w:rPr>
        <w:t xml:space="preserve"> Le cas de l’expérience de traduction du Cadre européen commun de référence du français en chinois</w:t>
      </w:r>
      <w:r w:rsidRPr="00D4732C">
        <w:rPr>
          <w:rFonts w:ascii="Times New Roman" w:eastAsia="Times New Roman" w:hAnsi="Times New Roman" w:cs="Times New Roman"/>
          <w:i/>
          <w:iCs/>
          <w:sz w:val="24"/>
          <w:szCs w:val="24"/>
          <w:lang w:val="es-US"/>
        </w:rPr>
        <w:t xml:space="preserve">. </w:t>
      </w:r>
      <w:r w:rsidRPr="00D4732C">
        <w:rPr>
          <w:rFonts w:ascii="Times New Roman" w:eastAsia="Times New Roman" w:hAnsi="Times New Roman" w:cs="Times New Roman"/>
          <w:i/>
          <w:iCs/>
          <w:sz w:val="24"/>
          <w:szCs w:val="24"/>
        </w:rPr>
        <w:t>Synergies Chine, 5</w:t>
      </w:r>
      <w:r w:rsidRPr="00D4732C">
        <w:rPr>
          <w:rFonts w:ascii="Times New Roman" w:eastAsia="Times New Roman" w:hAnsi="Times New Roman" w:cs="Times New Roman"/>
          <w:sz w:val="24"/>
          <w:szCs w:val="24"/>
        </w:rPr>
        <w:t>, 171</w:t>
      </w:r>
      <w:r w:rsidR="00F25687">
        <w:rPr>
          <w:rFonts w:ascii="Times New Roman" w:eastAsia="Times New Roman" w:hAnsi="Times New Roman" w:cs="Times New Roman"/>
          <w:sz w:val="24"/>
          <w:szCs w:val="24"/>
        </w:rPr>
        <w:t>-</w:t>
      </w:r>
      <w:r w:rsidRPr="00D4732C">
        <w:rPr>
          <w:rFonts w:ascii="Times New Roman" w:eastAsia="Times New Roman" w:hAnsi="Times New Roman" w:cs="Times New Roman"/>
          <w:sz w:val="24"/>
          <w:szCs w:val="24"/>
        </w:rPr>
        <w:t>177. http://gerflint.fr/Base/Chine5/fu_rong.pdf</w:t>
      </w:r>
    </w:p>
    <w:p w14:paraId="1F4D3132" w14:textId="77777777" w:rsidR="00BD1C6E" w:rsidRPr="00D4732C" w:rsidRDefault="00BD1C6E" w:rsidP="00D4732C">
      <w:pPr>
        <w:spacing w:after="0" w:line="240" w:lineRule="auto"/>
        <w:ind w:left="720" w:hanging="720"/>
        <w:rPr>
          <w:rFonts w:ascii="Times New Roman" w:eastAsia="Times New Roman" w:hAnsi="Times New Roman" w:cs="Times New Roman"/>
          <w:sz w:val="24"/>
          <w:szCs w:val="24"/>
        </w:rPr>
      </w:pPr>
    </w:p>
    <w:p w14:paraId="62B825C5" w14:textId="497FBE7B" w:rsidR="0083290D" w:rsidRPr="00D4732C" w:rsidRDefault="001069F2"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Runnels, J. &amp; Runnels, V. (2019). Impact of the Common European Framework of Reference—A bibliometric analysis of research from 1990-2017. CEFR Journal. </w:t>
      </w:r>
      <w:r w:rsidRPr="00D4732C">
        <w:rPr>
          <w:rFonts w:ascii="Times New Roman" w:eastAsia="Times New Roman" w:hAnsi="Times New Roman" w:cs="Times New Roman"/>
          <w:i/>
          <w:iCs/>
          <w:sz w:val="24"/>
          <w:szCs w:val="24"/>
        </w:rPr>
        <w:t>Research and Practice, 1</w:t>
      </w:r>
      <w:r w:rsidRPr="00D4732C">
        <w:rPr>
          <w:rFonts w:ascii="Times New Roman" w:eastAsia="Times New Roman" w:hAnsi="Times New Roman" w:cs="Times New Roman"/>
          <w:sz w:val="24"/>
          <w:szCs w:val="24"/>
        </w:rPr>
        <w:t>(1), 1</w:t>
      </w:r>
      <w:r w:rsidR="00F25687">
        <w:rPr>
          <w:rFonts w:ascii="Times New Roman" w:eastAsia="Times New Roman" w:hAnsi="Times New Roman" w:cs="Times New Roman"/>
          <w:sz w:val="24"/>
          <w:szCs w:val="24"/>
        </w:rPr>
        <w:t>-</w:t>
      </w:r>
      <w:r w:rsidRPr="00D4732C">
        <w:rPr>
          <w:rFonts w:ascii="Times New Roman" w:eastAsia="Times New Roman" w:hAnsi="Times New Roman" w:cs="Times New Roman"/>
          <w:sz w:val="24"/>
          <w:szCs w:val="24"/>
        </w:rPr>
        <w:t xml:space="preserve">32.  </w:t>
      </w:r>
    </w:p>
    <w:p w14:paraId="4D8DD114" w14:textId="77777777" w:rsidR="0083290D" w:rsidRPr="00D4732C" w:rsidRDefault="0083290D" w:rsidP="00D4732C">
      <w:pPr>
        <w:spacing w:after="0" w:line="240" w:lineRule="auto"/>
        <w:ind w:left="720" w:hanging="720"/>
        <w:rPr>
          <w:rFonts w:ascii="Times New Roman" w:eastAsia="Times New Roman" w:hAnsi="Times New Roman" w:cs="Times New Roman"/>
          <w:sz w:val="24"/>
          <w:szCs w:val="24"/>
        </w:rPr>
      </w:pPr>
    </w:p>
    <w:p w14:paraId="549AD64A" w14:textId="6169D4B8" w:rsidR="0085798A" w:rsidRPr="00D4732C" w:rsidRDefault="0085798A" w:rsidP="00D4732C">
      <w:pPr>
        <w:spacing w:line="240" w:lineRule="auto"/>
        <w:ind w:left="720" w:hanging="720"/>
        <w:rPr>
          <w:rFonts w:ascii="Times New Roman" w:hAnsi="Times New Roman" w:cs="Times New Roman"/>
          <w:sz w:val="24"/>
          <w:szCs w:val="24"/>
        </w:rPr>
      </w:pPr>
      <w:proofErr w:type="spellStart"/>
      <w:r w:rsidRPr="00D4732C">
        <w:rPr>
          <w:rFonts w:ascii="Times New Roman" w:hAnsi="Times New Roman" w:cs="Times New Roman"/>
          <w:sz w:val="24"/>
          <w:szCs w:val="24"/>
        </w:rPr>
        <w:t>Salamoura</w:t>
      </w:r>
      <w:proofErr w:type="spellEnd"/>
      <w:r w:rsidRPr="00D4732C">
        <w:rPr>
          <w:rFonts w:ascii="Times New Roman" w:hAnsi="Times New Roman" w:cs="Times New Roman"/>
          <w:sz w:val="24"/>
          <w:szCs w:val="24"/>
        </w:rPr>
        <w:t>, A., &amp; Saville, N. (2009). C</w:t>
      </w:r>
      <w:r w:rsidRPr="00D4732C">
        <w:rPr>
          <w:rFonts w:ascii="Times New Roman" w:eastAsia="Times New Roman" w:hAnsi="Times New Roman" w:cs="Times New Roman"/>
          <w:sz w:val="24"/>
          <w:szCs w:val="24"/>
        </w:rPr>
        <w:t xml:space="preserve">riterial features of English across the CEFR levels: Evidence from the English Profile </w:t>
      </w:r>
      <w:proofErr w:type="spellStart"/>
      <w:r w:rsidRPr="00D4732C">
        <w:rPr>
          <w:rFonts w:ascii="Times New Roman" w:eastAsia="Times New Roman" w:hAnsi="Times New Roman" w:cs="Times New Roman"/>
          <w:sz w:val="24"/>
          <w:szCs w:val="24"/>
        </w:rPr>
        <w:t>Programme</w:t>
      </w:r>
      <w:proofErr w:type="spellEnd"/>
      <w:r w:rsidRPr="00D4732C">
        <w:rPr>
          <w:rFonts w:ascii="Times New Roman" w:eastAsia="Times New Roman" w:hAnsi="Times New Roman" w:cs="Times New Roman"/>
          <w:sz w:val="24"/>
          <w:szCs w:val="24"/>
        </w:rPr>
        <w:t xml:space="preserve">. </w:t>
      </w:r>
      <w:r w:rsidRPr="00D4732C">
        <w:rPr>
          <w:rFonts w:ascii="Times New Roman" w:hAnsi="Times New Roman" w:cs="Times New Roman"/>
          <w:i/>
          <w:sz w:val="24"/>
          <w:szCs w:val="24"/>
        </w:rPr>
        <w:t>Cambridge ESOL Research Notes, 37</w:t>
      </w:r>
      <w:r w:rsidRPr="00D4732C">
        <w:rPr>
          <w:rFonts w:ascii="Times New Roman" w:hAnsi="Times New Roman" w:cs="Times New Roman"/>
          <w:sz w:val="24"/>
          <w:szCs w:val="24"/>
        </w:rPr>
        <w:t>, 34</w:t>
      </w:r>
      <w:r w:rsidR="00F25687">
        <w:rPr>
          <w:rFonts w:ascii="Times New Roman" w:hAnsi="Times New Roman" w:cs="Times New Roman"/>
          <w:sz w:val="24"/>
          <w:szCs w:val="24"/>
        </w:rPr>
        <w:t>-</w:t>
      </w:r>
      <w:r w:rsidRPr="00D4732C">
        <w:rPr>
          <w:rFonts w:ascii="Times New Roman" w:hAnsi="Times New Roman" w:cs="Times New Roman"/>
          <w:sz w:val="24"/>
          <w:szCs w:val="24"/>
        </w:rPr>
        <w:t>40.</w:t>
      </w:r>
    </w:p>
    <w:p w14:paraId="531BAF8C" w14:textId="4636F02E" w:rsidR="00BD1C6E" w:rsidRPr="00D4732C" w:rsidRDefault="00BD1C6E" w:rsidP="00D4732C">
      <w:pPr>
        <w:spacing w:line="240" w:lineRule="auto"/>
        <w:ind w:left="720" w:hanging="720"/>
        <w:rPr>
          <w:rFonts w:ascii="Times New Roman" w:hAnsi="Times New Roman" w:cs="Times New Roman"/>
          <w:sz w:val="24"/>
          <w:szCs w:val="24"/>
        </w:rPr>
      </w:pPr>
      <w:proofErr w:type="spellStart"/>
      <w:r w:rsidRPr="00D4732C">
        <w:rPr>
          <w:rFonts w:ascii="Times New Roman" w:hAnsi="Times New Roman" w:cs="Times New Roman"/>
          <w:sz w:val="24"/>
          <w:szCs w:val="24"/>
        </w:rPr>
        <w:t>Savski</w:t>
      </w:r>
      <w:proofErr w:type="spellEnd"/>
      <w:r w:rsidRPr="00D4732C">
        <w:rPr>
          <w:rFonts w:ascii="Times New Roman" w:hAnsi="Times New Roman" w:cs="Times New Roman"/>
          <w:sz w:val="24"/>
          <w:szCs w:val="24"/>
        </w:rPr>
        <w:t xml:space="preserve">, K. (2019). Putting the plurilingual/pluricultural back into CEFR: Reflecting on policy reform in Thailand and Malaysia. </w:t>
      </w:r>
      <w:r w:rsidRPr="00D4732C">
        <w:rPr>
          <w:rFonts w:ascii="Times New Roman" w:hAnsi="Times New Roman" w:cs="Times New Roman"/>
          <w:i/>
          <w:iCs/>
          <w:sz w:val="24"/>
          <w:szCs w:val="24"/>
        </w:rPr>
        <w:t>The Journal of Asia TEFL, 16</w:t>
      </w:r>
      <w:r w:rsidRPr="00D4732C">
        <w:rPr>
          <w:rFonts w:ascii="Times New Roman" w:hAnsi="Times New Roman" w:cs="Times New Roman"/>
          <w:sz w:val="24"/>
          <w:szCs w:val="24"/>
        </w:rPr>
        <w:t>(2), 644</w:t>
      </w:r>
      <w:r w:rsidR="00F25687">
        <w:rPr>
          <w:rFonts w:ascii="Times New Roman" w:hAnsi="Times New Roman" w:cs="Times New Roman"/>
          <w:sz w:val="24"/>
          <w:szCs w:val="24"/>
        </w:rPr>
        <w:t>-</w:t>
      </w:r>
      <w:r w:rsidRPr="00D4732C">
        <w:rPr>
          <w:rFonts w:ascii="Times New Roman" w:hAnsi="Times New Roman" w:cs="Times New Roman"/>
          <w:sz w:val="24"/>
          <w:szCs w:val="24"/>
        </w:rPr>
        <w:t>652.</w:t>
      </w:r>
    </w:p>
    <w:p w14:paraId="28332901" w14:textId="049BD6F5" w:rsidR="004B79A1" w:rsidRPr="00D4732C" w:rsidRDefault="004B79A1" w:rsidP="00D4732C">
      <w:pPr>
        <w:spacing w:after="0" w:line="240" w:lineRule="auto"/>
        <w:ind w:left="720" w:hanging="720"/>
        <w:rPr>
          <w:rFonts w:ascii="Times New Roman" w:eastAsia="Times New Roman" w:hAnsi="Times New Roman" w:cs="Times New Roman"/>
          <w:sz w:val="24"/>
          <w:szCs w:val="24"/>
        </w:rPr>
      </w:pPr>
      <w:proofErr w:type="spellStart"/>
      <w:r w:rsidRPr="00D4732C">
        <w:rPr>
          <w:rFonts w:ascii="Times New Roman" w:eastAsia="Times New Roman" w:hAnsi="Times New Roman" w:cs="Times New Roman"/>
          <w:sz w:val="24"/>
          <w:szCs w:val="24"/>
        </w:rPr>
        <w:t>Savski</w:t>
      </w:r>
      <w:proofErr w:type="spellEnd"/>
      <w:r w:rsidRPr="00D4732C">
        <w:rPr>
          <w:rFonts w:ascii="Times New Roman" w:eastAsia="Times New Roman" w:hAnsi="Times New Roman" w:cs="Times New Roman"/>
          <w:sz w:val="24"/>
          <w:szCs w:val="24"/>
        </w:rPr>
        <w:t xml:space="preserve">, K. (2020). Local problems and a global solution: examining the recontextualization of </w:t>
      </w:r>
      <w:r w:rsidR="00530277" w:rsidRPr="00D4732C">
        <w:rPr>
          <w:rFonts w:ascii="Times New Roman" w:eastAsia="Times New Roman" w:hAnsi="Times New Roman" w:cs="Times New Roman"/>
          <w:sz w:val="24"/>
          <w:szCs w:val="24"/>
        </w:rPr>
        <w:t>C</w:t>
      </w:r>
      <w:r w:rsidRPr="00D4732C">
        <w:rPr>
          <w:rFonts w:ascii="Times New Roman" w:eastAsia="Times New Roman" w:hAnsi="Times New Roman" w:cs="Times New Roman"/>
          <w:sz w:val="24"/>
          <w:szCs w:val="24"/>
        </w:rPr>
        <w:t xml:space="preserve">EFR in Thai and Malaysian language policies. </w:t>
      </w:r>
      <w:r w:rsidRPr="00D4732C">
        <w:rPr>
          <w:rFonts w:ascii="Times New Roman" w:eastAsia="Times New Roman" w:hAnsi="Times New Roman" w:cs="Times New Roman"/>
          <w:i/>
          <w:iCs/>
          <w:sz w:val="24"/>
          <w:szCs w:val="24"/>
        </w:rPr>
        <w:t>Language Policy</w:t>
      </w:r>
      <w:r w:rsidRPr="00D4732C">
        <w:rPr>
          <w:rFonts w:ascii="Times New Roman" w:eastAsia="Times New Roman" w:hAnsi="Times New Roman" w:cs="Times New Roman"/>
          <w:sz w:val="24"/>
          <w:szCs w:val="24"/>
        </w:rPr>
        <w:t xml:space="preserve">, </w:t>
      </w:r>
      <w:r w:rsidRPr="00D4732C">
        <w:rPr>
          <w:rFonts w:ascii="Times New Roman" w:eastAsia="Times New Roman" w:hAnsi="Times New Roman" w:cs="Times New Roman"/>
          <w:i/>
          <w:iCs/>
          <w:sz w:val="24"/>
          <w:szCs w:val="24"/>
        </w:rPr>
        <w:t>19</w:t>
      </w:r>
      <w:r w:rsidRPr="00D4732C">
        <w:rPr>
          <w:rFonts w:ascii="Times New Roman" w:eastAsia="Times New Roman" w:hAnsi="Times New Roman" w:cs="Times New Roman"/>
          <w:sz w:val="24"/>
          <w:szCs w:val="24"/>
        </w:rPr>
        <w:t>(4), 527-547.</w:t>
      </w:r>
    </w:p>
    <w:p w14:paraId="447B28F4" w14:textId="77777777" w:rsidR="004B79A1" w:rsidRPr="00D4732C" w:rsidRDefault="004B79A1" w:rsidP="00D4732C">
      <w:pPr>
        <w:spacing w:after="0" w:line="240" w:lineRule="auto"/>
        <w:ind w:left="720" w:hanging="720"/>
        <w:rPr>
          <w:rFonts w:ascii="Times New Roman" w:eastAsia="Times New Roman" w:hAnsi="Times New Roman" w:cs="Times New Roman"/>
          <w:sz w:val="24"/>
          <w:szCs w:val="24"/>
        </w:rPr>
      </w:pPr>
    </w:p>
    <w:p w14:paraId="3C9CDDED" w14:textId="58ABD19C" w:rsidR="001C75DE" w:rsidRPr="00D4732C" w:rsidRDefault="001C75DE" w:rsidP="00D4732C">
      <w:pPr>
        <w:spacing w:line="240" w:lineRule="auto"/>
        <w:ind w:left="720" w:hanging="720"/>
        <w:rPr>
          <w:rFonts w:ascii="Times New Roman" w:eastAsia="Times New Roman" w:hAnsi="Times New Roman" w:cs="Times New Roman"/>
          <w:color w:val="0000FF"/>
          <w:sz w:val="24"/>
          <w:szCs w:val="24"/>
          <w:u w:val="single"/>
        </w:rPr>
      </w:pPr>
      <w:r w:rsidRPr="00D4732C">
        <w:rPr>
          <w:rFonts w:ascii="Times New Roman" w:eastAsia="Times New Roman" w:hAnsi="Times New Roman" w:cs="Times New Roman"/>
          <w:sz w:val="24"/>
          <w:szCs w:val="24"/>
        </w:rPr>
        <w:t>Schneider, G. &amp; Lenz, P. (2001).</w:t>
      </w:r>
      <w:r w:rsidRPr="00D4732C">
        <w:rPr>
          <w:rFonts w:ascii="Times New Roman" w:eastAsia="Times New Roman" w:hAnsi="Times New Roman" w:cs="Times New Roman"/>
          <w:i/>
          <w:iCs/>
          <w:sz w:val="24"/>
          <w:szCs w:val="24"/>
        </w:rPr>
        <w:t xml:space="preserve"> European language portfolio: Guide for developers.</w:t>
      </w:r>
      <w:r w:rsidRPr="00D4732C">
        <w:rPr>
          <w:rFonts w:ascii="Times New Roman" w:eastAsia="Times New Roman" w:hAnsi="Times New Roman" w:cs="Times New Roman"/>
          <w:sz w:val="24"/>
          <w:szCs w:val="24"/>
        </w:rPr>
        <w:t xml:space="preserve"> Council of Europe.  </w:t>
      </w:r>
      <w:hyperlink r:id="rId49" w:tgtFrame="_blank" w:history="1">
        <w:r w:rsidRPr="00D4732C">
          <w:rPr>
            <w:rFonts w:ascii="Times New Roman" w:eastAsia="Times New Roman" w:hAnsi="Times New Roman" w:cs="Times New Roman"/>
            <w:color w:val="0000FF"/>
            <w:sz w:val="24"/>
            <w:szCs w:val="24"/>
            <w:u w:val="single"/>
          </w:rPr>
          <w:t>http://www.coe.int/T/DG4/Portfolio/documents_intro/Eguide.pdf</w:t>
        </w:r>
      </w:hyperlink>
    </w:p>
    <w:p w14:paraId="276B6335" w14:textId="53319474" w:rsidR="00051B72" w:rsidRPr="00D4732C" w:rsidRDefault="00051B72" w:rsidP="00D4732C">
      <w:pPr>
        <w:spacing w:after="0" w:line="240" w:lineRule="auto"/>
        <w:ind w:left="720" w:hanging="720"/>
        <w:rPr>
          <w:rFonts w:ascii="Times New Roman" w:eastAsia="Times New Roman" w:hAnsi="Times New Roman" w:cs="Times New Roman"/>
          <w:sz w:val="24"/>
          <w:szCs w:val="24"/>
        </w:rPr>
      </w:pPr>
      <w:proofErr w:type="spellStart"/>
      <w:r w:rsidRPr="00D4732C">
        <w:rPr>
          <w:rFonts w:ascii="Times New Roman" w:eastAsia="Times New Roman" w:hAnsi="Times New Roman" w:cs="Times New Roman"/>
          <w:sz w:val="24"/>
          <w:szCs w:val="24"/>
        </w:rPr>
        <w:t>Schönau</w:t>
      </w:r>
      <w:proofErr w:type="spellEnd"/>
      <w:r w:rsidRPr="00D4732C">
        <w:rPr>
          <w:rFonts w:ascii="Times New Roman" w:eastAsia="Times New Roman" w:hAnsi="Times New Roman" w:cs="Times New Roman"/>
          <w:sz w:val="24"/>
          <w:szCs w:val="24"/>
        </w:rPr>
        <w:t xml:space="preserve">, D., &amp; Kárpáti, A. (2019). Renaming the framework: </w:t>
      </w:r>
      <w:r w:rsidR="009B5D9C" w:rsidRPr="00D4732C">
        <w:rPr>
          <w:rFonts w:ascii="Times New Roman" w:eastAsia="Times New Roman" w:hAnsi="Times New Roman" w:cs="Times New Roman"/>
          <w:sz w:val="24"/>
          <w:szCs w:val="24"/>
        </w:rPr>
        <w:t>C</w:t>
      </w:r>
      <w:r w:rsidRPr="00D4732C">
        <w:rPr>
          <w:rFonts w:ascii="Times New Roman" w:eastAsia="Times New Roman" w:hAnsi="Times New Roman" w:cs="Times New Roman"/>
          <w:sz w:val="24"/>
          <w:szCs w:val="24"/>
        </w:rPr>
        <w:t xml:space="preserve">ommon </w:t>
      </w:r>
      <w:r w:rsidR="009B5D9C" w:rsidRPr="00D4732C">
        <w:rPr>
          <w:rFonts w:ascii="Times New Roman" w:eastAsia="Times New Roman" w:hAnsi="Times New Roman" w:cs="Times New Roman"/>
          <w:sz w:val="24"/>
          <w:szCs w:val="24"/>
        </w:rPr>
        <w:t>E</w:t>
      </w:r>
      <w:r w:rsidRPr="00D4732C">
        <w:rPr>
          <w:rFonts w:ascii="Times New Roman" w:eastAsia="Times New Roman" w:hAnsi="Times New Roman" w:cs="Times New Roman"/>
          <w:sz w:val="24"/>
          <w:szCs w:val="24"/>
        </w:rPr>
        <w:t xml:space="preserve">uropean </w:t>
      </w:r>
      <w:r w:rsidR="009B5D9C" w:rsidRPr="00D4732C">
        <w:rPr>
          <w:rFonts w:ascii="Times New Roman" w:eastAsia="Times New Roman" w:hAnsi="Times New Roman" w:cs="Times New Roman"/>
          <w:sz w:val="24"/>
          <w:szCs w:val="24"/>
        </w:rPr>
        <w:t>F</w:t>
      </w:r>
      <w:r w:rsidRPr="00D4732C">
        <w:rPr>
          <w:rFonts w:ascii="Times New Roman" w:eastAsia="Times New Roman" w:hAnsi="Times New Roman" w:cs="Times New Roman"/>
          <w:sz w:val="24"/>
          <w:szCs w:val="24"/>
        </w:rPr>
        <w:t xml:space="preserve">ramework of </w:t>
      </w:r>
      <w:r w:rsidR="009B5D9C" w:rsidRPr="00D4732C">
        <w:rPr>
          <w:rFonts w:ascii="Times New Roman" w:eastAsia="Times New Roman" w:hAnsi="Times New Roman" w:cs="Times New Roman"/>
          <w:sz w:val="24"/>
          <w:szCs w:val="24"/>
        </w:rPr>
        <w:t>Re</w:t>
      </w:r>
      <w:r w:rsidRPr="00D4732C">
        <w:rPr>
          <w:rFonts w:ascii="Times New Roman" w:eastAsia="Times New Roman" w:hAnsi="Times New Roman" w:cs="Times New Roman"/>
          <w:sz w:val="24"/>
          <w:szCs w:val="24"/>
        </w:rPr>
        <w:t xml:space="preserve">ference for visual competency. </w:t>
      </w:r>
      <w:r w:rsidRPr="00D4732C">
        <w:rPr>
          <w:rFonts w:ascii="Times New Roman" w:eastAsia="Times New Roman" w:hAnsi="Times New Roman" w:cs="Times New Roman"/>
          <w:i/>
          <w:iCs/>
          <w:sz w:val="24"/>
          <w:szCs w:val="24"/>
        </w:rPr>
        <w:t>International Journal of Education Through Art</w:t>
      </w:r>
      <w:r w:rsidRPr="00D4732C">
        <w:rPr>
          <w:rFonts w:ascii="Times New Roman" w:eastAsia="Times New Roman" w:hAnsi="Times New Roman" w:cs="Times New Roman"/>
          <w:sz w:val="24"/>
          <w:szCs w:val="24"/>
        </w:rPr>
        <w:t xml:space="preserve">, </w:t>
      </w:r>
      <w:r w:rsidRPr="00D4732C">
        <w:rPr>
          <w:rFonts w:ascii="Times New Roman" w:eastAsia="Times New Roman" w:hAnsi="Times New Roman" w:cs="Times New Roman"/>
          <w:i/>
          <w:iCs/>
          <w:sz w:val="24"/>
          <w:szCs w:val="24"/>
        </w:rPr>
        <w:t>15</w:t>
      </w:r>
      <w:r w:rsidRPr="00D4732C">
        <w:rPr>
          <w:rFonts w:ascii="Times New Roman" w:eastAsia="Times New Roman" w:hAnsi="Times New Roman" w:cs="Times New Roman"/>
          <w:sz w:val="24"/>
          <w:szCs w:val="24"/>
        </w:rPr>
        <w:t>(1), 95-100.</w:t>
      </w:r>
    </w:p>
    <w:p w14:paraId="5822F5D4" w14:textId="77777777" w:rsidR="00051B72" w:rsidRPr="00D4732C" w:rsidRDefault="00051B72" w:rsidP="00D4732C">
      <w:pPr>
        <w:spacing w:after="0" w:line="240" w:lineRule="auto"/>
        <w:ind w:left="720" w:hanging="720"/>
        <w:rPr>
          <w:rFonts w:ascii="Times New Roman" w:eastAsia="Times New Roman" w:hAnsi="Times New Roman" w:cs="Times New Roman"/>
          <w:sz w:val="24"/>
          <w:szCs w:val="24"/>
        </w:rPr>
      </w:pPr>
    </w:p>
    <w:p w14:paraId="666DC8F0" w14:textId="45D50328" w:rsidR="001454EA" w:rsidRPr="001454EA" w:rsidRDefault="001454EA" w:rsidP="00D4732C">
      <w:pPr>
        <w:spacing w:after="0" w:line="240" w:lineRule="auto"/>
        <w:ind w:left="720" w:hanging="720"/>
        <w:rPr>
          <w:rFonts w:ascii="Times New Roman" w:eastAsia="Times New Roman" w:hAnsi="Times New Roman" w:cs="Times New Roman"/>
          <w:sz w:val="24"/>
          <w:szCs w:val="24"/>
        </w:rPr>
      </w:pPr>
      <w:r w:rsidRPr="001454EA">
        <w:rPr>
          <w:rFonts w:ascii="Times New Roman" w:eastAsia="Times New Roman" w:hAnsi="Times New Roman" w:cs="Times New Roman"/>
          <w:sz w:val="24"/>
          <w:szCs w:val="24"/>
        </w:rPr>
        <w:t xml:space="preserve">Shaarawy, H. Y., &amp; Lotfy, N. E. (2013). Teaching </w:t>
      </w:r>
      <w:r w:rsidRPr="00D4732C">
        <w:rPr>
          <w:rFonts w:ascii="Times New Roman" w:eastAsia="Times New Roman" w:hAnsi="Times New Roman" w:cs="Times New Roman"/>
          <w:sz w:val="24"/>
          <w:szCs w:val="24"/>
        </w:rPr>
        <w:t>w</w:t>
      </w:r>
      <w:r w:rsidRPr="001454EA">
        <w:rPr>
          <w:rFonts w:ascii="Times New Roman" w:eastAsia="Times New Roman" w:hAnsi="Times New Roman" w:cs="Times New Roman"/>
          <w:sz w:val="24"/>
          <w:szCs w:val="24"/>
        </w:rPr>
        <w:t xml:space="preserve">riting within the Common European Framework of Reference (CEFR): A </w:t>
      </w:r>
      <w:r w:rsidRPr="00D4732C">
        <w:rPr>
          <w:rFonts w:ascii="Times New Roman" w:eastAsia="Times New Roman" w:hAnsi="Times New Roman" w:cs="Times New Roman"/>
          <w:sz w:val="24"/>
          <w:szCs w:val="24"/>
        </w:rPr>
        <w:t>s</w:t>
      </w:r>
      <w:r w:rsidRPr="001454EA">
        <w:rPr>
          <w:rFonts w:ascii="Times New Roman" w:eastAsia="Times New Roman" w:hAnsi="Times New Roman" w:cs="Times New Roman"/>
          <w:sz w:val="24"/>
          <w:szCs w:val="24"/>
        </w:rPr>
        <w:t xml:space="preserve">upplement </w:t>
      </w:r>
      <w:r w:rsidRPr="00D4732C">
        <w:rPr>
          <w:rFonts w:ascii="Times New Roman" w:eastAsia="Times New Roman" w:hAnsi="Times New Roman" w:cs="Times New Roman"/>
          <w:sz w:val="24"/>
          <w:szCs w:val="24"/>
        </w:rPr>
        <w:t>a</w:t>
      </w:r>
      <w:r w:rsidRPr="001454EA">
        <w:rPr>
          <w:rFonts w:ascii="Times New Roman" w:eastAsia="Times New Roman" w:hAnsi="Times New Roman" w:cs="Times New Roman"/>
          <w:sz w:val="24"/>
          <w:szCs w:val="24"/>
        </w:rPr>
        <w:t xml:space="preserve">synchronous </w:t>
      </w:r>
      <w:r w:rsidRPr="00D4732C">
        <w:rPr>
          <w:rFonts w:ascii="Times New Roman" w:eastAsia="Times New Roman" w:hAnsi="Times New Roman" w:cs="Times New Roman"/>
          <w:sz w:val="24"/>
          <w:szCs w:val="24"/>
        </w:rPr>
        <w:t>b</w:t>
      </w:r>
      <w:r w:rsidRPr="001454EA">
        <w:rPr>
          <w:rFonts w:ascii="Times New Roman" w:eastAsia="Times New Roman" w:hAnsi="Times New Roman" w:cs="Times New Roman"/>
          <w:sz w:val="24"/>
          <w:szCs w:val="24"/>
        </w:rPr>
        <w:t xml:space="preserve">lended </w:t>
      </w:r>
      <w:r w:rsidRPr="00D4732C">
        <w:rPr>
          <w:rFonts w:ascii="Times New Roman" w:eastAsia="Times New Roman" w:hAnsi="Times New Roman" w:cs="Times New Roman"/>
          <w:sz w:val="24"/>
          <w:szCs w:val="24"/>
        </w:rPr>
        <w:t>l</w:t>
      </w:r>
      <w:r w:rsidRPr="001454EA">
        <w:rPr>
          <w:rFonts w:ascii="Times New Roman" w:eastAsia="Times New Roman" w:hAnsi="Times New Roman" w:cs="Times New Roman"/>
          <w:sz w:val="24"/>
          <w:szCs w:val="24"/>
        </w:rPr>
        <w:t xml:space="preserve">earning </w:t>
      </w:r>
      <w:r w:rsidRPr="00D4732C">
        <w:rPr>
          <w:rFonts w:ascii="Times New Roman" w:eastAsia="Times New Roman" w:hAnsi="Times New Roman" w:cs="Times New Roman"/>
          <w:sz w:val="24"/>
          <w:szCs w:val="24"/>
        </w:rPr>
        <w:t>a</w:t>
      </w:r>
      <w:r w:rsidRPr="001454EA">
        <w:rPr>
          <w:rFonts w:ascii="Times New Roman" w:eastAsia="Times New Roman" w:hAnsi="Times New Roman" w:cs="Times New Roman"/>
          <w:sz w:val="24"/>
          <w:szCs w:val="24"/>
        </w:rPr>
        <w:t xml:space="preserve">pproach in an EFL </w:t>
      </w:r>
      <w:r w:rsidRPr="00D4732C">
        <w:rPr>
          <w:rFonts w:ascii="Times New Roman" w:eastAsia="Times New Roman" w:hAnsi="Times New Roman" w:cs="Times New Roman"/>
          <w:sz w:val="24"/>
          <w:szCs w:val="24"/>
        </w:rPr>
        <w:t>u</w:t>
      </w:r>
      <w:r w:rsidRPr="001454EA">
        <w:rPr>
          <w:rFonts w:ascii="Times New Roman" w:eastAsia="Times New Roman" w:hAnsi="Times New Roman" w:cs="Times New Roman"/>
          <w:sz w:val="24"/>
          <w:szCs w:val="24"/>
        </w:rPr>
        <w:t xml:space="preserve">ndergraduate </w:t>
      </w:r>
      <w:r w:rsidRPr="00D4732C">
        <w:rPr>
          <w:rFonts w:ascii="Times New Roman" w:eastAsia="Times New Roman" w:hAnsi="Times New Roman" w:cs="Times New Roman"/>
          <w:sz w:val="24"/>
          <w:szCs w:val="24"/>
        </w:rPr>
        <w:t>c</w:t>
      </w:r>
      <w:r w:rsidRPr="001454EA">
        <w:rPr>
          <w:rFonts w:ascii="Times New Roman" w:eastAsia="Times New Roman" w:hAnsi="Times New Roman" w:cs="Times New Roman"/>
          <w:sz w:val="24"/>
          <w:szCs w:val="24"/>
        </w:rPr>
        <w:t xml:space="preserve">ourse in Egypt. </w:t>
      </w:r>
      <w:r w:rsidRPr="001454EA">
        <w:rPr>
          <w:rFonts w:ascii="Times New Roman" w:eastAsia="Times New Roman" w:hAnsi="Times New Roman" w:cs="Times New Roman"/>
          <w:i/>
          <w:iCs/>
          <w:sz w:val="24"/>
          <w:szCs w:val="24"/>
        </w:rPr>
        <w:t>Higher Education Studies</w:t>
      </w:r>
      <w:r w:rsidRPr="001454EA">
        <w:rPr>
          <w:rFonts w:ascii="Times New Roman" w:eastAsia="Times New Roman" w:hAnsi="Times New Roman" w:cs="Times New Roman"/>
          <w:sz w:val="24"/>
          <w:szCs w:val="24"/>
        </w:rPr>
        <w:t xml:space="preserve">, </w:t>
      </w:r>
      <w:r w:rsidRPr="001454EA">
        <w:rPr>
          <w:rFonts w:ascii="Times New Roman" w:eastAsia="Times New Roman" w:hAnsi="Times New Roman" w:cs="Times New Roman"/>
          <w:i/>
          <w:iCs/>
          <w:sz w:val="24"/>
          <w:szCs w:val="24"/>
        </w:rPr>
        <w:t>3</w:t>
      </w:r>
      <w:r w:rsidRPr="001454EA">
        <w:rPr>
          <w:rFonts w:ascii="Times New Roman" w:eastAsia="Times New Roman" w:hAnsi="Times New Roman" w:cs="Times New Roman"/>
          <w:sz w:val="24"/>
          <w:szCs w:val="24"/>
        </w:rPr>
        <w:t>(1), 123-135.</w:t>
      </w:r>
    </w:p>
    <w:p w14:paraId="230D922C" w14:textId="77777777" w:rsidR="001454EA" w:rsidRPr="00D4732C" w:rsidRDefault="001454EA" w:rsidP="00D4732C">
      <w:pPr>
        <w:spacing w:after="0" w:line="240" w:lineRule="auto"/>
        <w:ind w:left="720" w:hanging="720"/>
        <w:rPr>
          <w:rFonts w:ascii="Times New Roman" w:eastAsia="Times New Roman" w:hAnsi="Times New Roman" w:cs="Times New Roman"/>
          <w:sz w:val="24"/>
          <w:szCs w:val="24"/>
        </w:rPr>
      </w:pPr>
    </w:p>
    <w:p w14:paraId="68FA9F71" w14:textId="57FC91B1" w:rsidR="00BD1C6E" w:rsidRPr="00D4732C" w:rsidRDefault="00BD1C6E" w:rsidP="00D4732C">
      <w:pPr>
        <w:spacing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Shackleton, C. (2018). Developing CEFR-related language proficiency tests: A focus on the role of piloting. </w:t>
      </w:r>
      <w:proofErr w:type="spellStart"/>
      <w:r w:rsidRPr="00D4732C">
        <w:rPr>
          <w:rFonts w:ascii="Times New Roman" w:eastAsia="Times New Roman" w:hAnsi="Times New Roman" w:cs="Times New Roman"/>
          <w:i/>
          <w:iCs/>
          <w:sz w:val="24"/>
          <w:szCs w:val="24"/>
        </w:rPr>
        <w:t>CercleS</w:t>
      </w:r>
      <w:proofErr w:type="spellEnd"/>
      <w:r w:rsidRPr="00D4732C">
        <w:rPr>
          <w:rFonts w:ascii="Times New Roman" w:eastAsia="Times New Roman" w:hAnsi="Times New Roman" w:cs="Times New Roman"/>
          <w:i/>
          <w:iCs/>
          <w:sz w:val="24"/>
          <w:szCs w:val="24"/>
        </w:rPr>
        <w:t>, 8</w:t>
      </w:r>
      <w:r w:rsidRPr="00D4732C">
        <w:rPr>
          <w:rFonts w:ascii="Times New Roman" w:eastAsia="Times New Roman" w:hAnsi="Times New Roman" w:cs="Times New Roman"/>
          <w:sz w:val="24"/>
          <w:szCs w:val="24"/>
        </w:rPr>
        <w:t>(2), 333</w:t>
      </w:r>
      <w:r w:rsidR="00165FC2" w:rsidRPr="00D4732C">
        <w:rPr>
          <w:rFonts w:ascii="Times New Roman" w:eastAsia="Times New Roman" w:hAnsi="Times New Roman" w:cs="Times New Roman"/>
          <w:sz w:val="24"/>
          <w:szCs w:val="24"/>
        </w:rPr>
        <w:t>-</w:t>
      </w:r>
      <w:r w:rsidRPr="00D4732C">
        <w:rPr>
          <w:rFonts w:ascii="Times New Roman" w:eastAsia="Times New Roman" w:hAnsi="Times New Roman" w:cs="Times New Roman"/>
          <w:sz w:val="24"/>
          <w:szCs w:val="24"/>
        </w:rPr>
        <w:t xml:space="preserve">352. </w:t>
      </w:r>
      <w:hyperlink r:id="rId50" w:history="1">
        <w:r w:rsidR="000513B3" w:rsidRPr="00D4732C">
          <w:rPr>
            <w:rStyle w:val="Hyperlink"/>
            <w:rFonts w:ascii="Times New Roman" w:eastAsia="Times New Roman" w:hAnsi="Times New Roman" w:cs="Times New Roman"/>
            <w:sz w:val="24"/>
            <w:szCs w:val="24"/>
          </w:rPr>
          <w:t>https://doi.org/10.1515/cercles-2018-0019</w:t>
        </w:r>
      </w:hyperlink>
    </w:p>
    <w:p w14:paraId="71C3A3CA" w14:textId="20E4597F" w:rsidR="001C75DE" w:rsidRPr="00D4732C" w:rsidRDefault="001C75DE" w:rsidP="00D4732C">
      <w:pPr>
        <w:spacing w:line="240" w:lineRule="auto"/>
        <w:ind w:left="720" w:hanging="720"/>
        <w:rPr>
          <w:rFonts w:ascii="Times New Roman" w:eastAsia="Times New Roman" w:hAnsi="Times New Roman" w:cs="Times New Roman"/>
          <w:color w:val="0000FF"/>
          <w:sz w:val="24"/>
          <w:szCs w:val="24"/>
          <w:u w:val="single"/>
        </w:rPr>
      </w:pPr>
      <w:proofErr w:type="spellStart"/>
      <w:r w:rsidRPr="00D4732C">
        <w:rPr>
          <w:rFonts w:ascii="Times New Roman" w:eastAsia="Times New Roman" w:hAnsi="Times New Roman" w:cs="Times New Roman"/>
          <w:sz w:val="24"/>
          <w:szCs w:val="24"/>
        </w:rPr>
        <w:t>Shärer</w:t>
      </w:r>
      <w:proofErr w:type="spellEnd"/>
      <w:r w:rsidRPr="00D4732C">
        <w:rPr>
          <w:rFonts w:ascii="Times New Roman" w:eastAsia="Times New Roman" w:hAnsi="Times New Roman" w:cs="Times New Roman"/>
          <w:sz w:val="24"/>
          <w:szCs w:val="24"/>
        </w:rPr>
        <w:t xml:space="preserve">, R. (2000). </w:t>
      </w:r>
      <w:r w:rsidRPr="00D4732C">
        <w:rPr>
          <w:rFonts w:ascii="Times New Roman" w:eastAsia="Times New Roman" w:hAnsi="Times New Roman" w:cs="Times New Roman"/>
          <w:i/>
          <w:iCs/>
          <w:sz w:val="24"/>
          <w:szCs w:val="24"/>
        </w:rPr>
        <w:t>Final report: A European language portfolio. Pilot project phase 1998-2000.</w:t>
      </w:r>
      <w:r w:rsidRPr="00D4732C">
        <w:rPr>
          <w:rFonts w:ascii="Times New Roman" w:eastAsia="Times New Roman" w:hAnsi="Times New Roman" w:cs="Times New Roman"/>
          <w:sz w:val="24"/>
          <w:szCs w:val="24"/>
        </w:rPr>
        <w:t xml:space="preserve"> Council of Europe.  </w:t>
      </w:r>
      <w:hyperlink r:id="rId51" w:tgtFrame="_blank" w:history="1">
        <w:r w:rsidRPr="00D4732C">
          <w:rPr>
            <w:rFonts w:ascii="Times New Roman" w:eastAsia="Times New Roman" w:hAnsi="Times New Roman" w:cs="Times New Roman"/>
            <w:color w:val="0000FF"/>
            <w:sz w:val="24"/>
            <w:szCs w:val="24"/>
            <w:u w:val="single"/>
          </w:rPr>
          <w:t>http://www.coe.int/T/DG4/Portfolio/?L=E&amp;M=/main_pages/documents.html</w:t>
        </w:r>
      </w:hyperlink>
    </w:p>
    <w:p w14:paraId="4DD9DDA8" w14:textId="6675B2B8" w:rsidR="00B371F5" w:rsidRPr="00D4732C" w:rsidRDefault="00B371F5"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Sidhu, G. K., Kaur, S., &amp; Chi, L. J. (2018). CEFR-aligned school-based assessment in the Malaysian primary ESL classroom. </w:t>
      </w:r>
      <w:r w:rsidRPr="00D4732C">
        <w:rPr>
          <w:rFonts w:ascii="Times New Roman" w:eastAsia="Times New Roman" w:hAnsi="Times New Roman" w:cs="Times New Roman"/>
          <w:i/>
          <w:iCs/>
          <w:sz w:val="24"/>
          <w:szCs w:val="24"/>
        </w:rPr>
        <w:t>Indonesian Journal of Applied Linguistics</w:t>
      </w:r>
      <w:r w:rsidRPr="00D4732C">
        <w:rPr>
          <w:rFonts w:ascii="Times New Roman" w:eastAsia="Times New Roman" w:hAnsi="Times New Roman" w:cs="Times New Roman"/>
          <w:sz w:val="24"/>
          <w:szCs w:val="24"/>
        </w:rPr>
        <w:t xml:space="preserve">, </w:t>
      </w:r>
      <w:r w:rsidRPr="00D4732C">
        <w:rPr>
          <w:rFonts w:ascii="Times New Roman" w:eastAsia="Times New Roman" w:hAnsi="Times New Roman" w:cs="Times New Roman"/>
          <w:i/>
          <w:iCs/>
          <w:sz w:val="24"/>
          <w:szCs w:val="24"/>
        </w:rPr>
        <w:t>8</w:t>
      </w:r>
      <w:r w:rsidRPr="00D4732C">
        <w:rPr>
          <w:rFonts w:ascii="Times New Roman" w:eastAsia="Times New Roman" w:hAnsi="Times New Roman" w:cs="Times New Roman"/>
          <w:sz w:val="24"/>
          <w:szCs w:val="24"/>
        </w:rPr>
        <w:t>(2), 452-463.</w:t>
      </w:r>
    </w:p>
    <w:p w14:paraId="4C5626B8" w14:textId="77777777" w:rsidR="00B371F5" w:rsidRPr="00D4732C" w:rsidRDefault="00B371F5" w:rsidP="00D4732C">
      <w:pPr>
        <w:spacing w:after="0" w:line="240" w:lineRule="auto"/>
        <w:ind w:left="720" w:hanging="720"/>
        <w:rPr>
          <w:rFonts w:ascii="Times New Roman" w:eastAsia="Times New Roman" w:hAnsi="Times New Roman" w:cs="Times New Roman"/>
          <w:sz w:val="24"/>
          <w:szCs w:val="24"/>
        </w:rPr>
      </w:pPr>
    </w:p>
    <w:p w14:paraId="796F723E" w14:textId="3E532C77" w:rsidR="00BD1C6E" w:rsidRPr="00D4732C" w:rsidRDefault="00BD1C6E" w:rsidP="00D4732C">
      <w:pPr>
        <w:spacing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lang w:val="es-US"/>
        </w:rPr>
        <w:t xml:space="preserve">Silva, H. (2011). De </w:t>
      </w:r>
      <w:proofErr w:type="spellStart"/>
      <w:r w:rsidRPr="00D4732C">
        <w:rPr>
          <w:rFonts w:ascii="Times New Roman" w:eastAsia="Times New Roman" w:hAnsi="Times New Roman" w:cs="Times New Roman"/>
          <w:sz w:val="24"/>
          <w:szCs w:val="24"/>
          <w:lang w:val="es-US"/>
        </w:rPr>
        <w:t>l’illusion</w:t>
      </w:r>
      <w:proofErr w:type="spellEnd"/>
      <w:r w:rsidRPr="00D4732C">
        <w:rPr>
          <w:rFonts w:ascii="Times New Roman" w:eastAsia="Times New Roman" w:hAnsi="Times New Roman" w:cs="Times New Roman"/>
          <w:sz w:val="24"/>
          <w:szCs w:val="24"/>
          <w:lang w:val="es-US"/>
        </w:rPr>
        <w:t xml:space="preserve"> </w:t>
      </w:r>
      <w:proofErr w:type="spellStart"/>
      <w:r w:rsidRPr="00D4732C">
        <w:rPr>
          <w:rFonts w:ascii="Times New Roman" w:eastAsia="Times New Roman" w:hAnsi="Times New Roman" w:cs="Times New Roman"/>
          <w:sz w:val="24"/>
          <w:szCs w:val="24"/>
          <w:lang w:val="es-US"/>
        </w:rPr>
        <w:t>d’univocité</w:t>
      </w:r>
      <w:proofErr w:type="spellEnd"/>
      <w:r w:rsidRPr="00D4732C">
        <w:rPr>
          <w:rFonts w:ascii="Times New Roman" w:eastAsia="Times New Roman" w:hAnsi="Times New Roman" w:cs="Times New Roman"/>
          <w:sz w:val="24"/>
          <w:szCs w:val="24"/>
          <w:lang w:val="es-US"/>
        </w:rPr>
        <w:t xml:space="preserve"> à la </w:t>
      </w:r>
      <w:proofErr w:type="spellStart"/>
      <w:r w:rsidRPr="00D4732C">
        <w:rPr>
          <w:rFonts w:ascii="Times New Roman" w:eastAsia="Times New Roman" w:hAnsi="Times New Roman" w:cs="Times New Roman"/>
          <w:sz w:val="24"/>
          <w:szCs w:val="24"/>
          <w:lang w:val="es-US"/>
        </w:rPr>
        <w:t>revendication</w:t>
      </w:r>
      <w:proofErr w:type="spellEnd"/>
      <w:r w:rsidRPr="00D4732C">
        <w:rPr>
          <w:rFonts w:ascii="Times New Roman" w:eastAsia="Times New Roman" w:hAnsi="Times New Roman" w:cs="Times New Roman"/>
          <w:sz w:val="24"/>
          <w:szCs w:val="24"/>
          <w:lang w:val="es-US"/>
        </w:rPr>
        <w:t xml:space="preserve"> de la </w:t>
      </w:r>
      <w:proofErr w:type="spellStart"/>
      <w:r w:rsidRPr="00D4732C">
        <w:rPr>
          <w:rFonts w:ascii="Times New Roman" w:eastAsia="Times New Roman" w:hAnsi="Times New Roman" w:cs="Times New Roman"/>
          <w:sz w:val="24"/>
          <w:szCs w:val="24"/>
          <w:lang w:val="es-US"/>
        </w:rPr>
        <w:t>polyphonie</w:t>
      </w:r>
      <w:proofErr w:type="spellEnd"/>
      <w:r w:rsidRPr="00D4732C">
        <w:rPr>
          <w:rFonts w:ascii="Times New Roman" w:eastAsia="Times New Roman" w:hAnsi="Times New Roman" w:cs="Times New Roman"/>
          <w:sz w:val="24"/>
          <w:szCs w:val="24"/>
          <w:lang w:val="es-US"/>
        </w:rPr>
        <w:t xml:space="preserve">: </w:t>
      </w:r>
      <w:proofErr w:type="spellStart"/>
      <w:r w:rsidRPr="00D4732C">
        <w:rPr>
          <w:rFonts w:ascii="Times New Roman" w:eastAsia="Times New Roman" w:hAnsi="Times New Roman" w:cs="Times New Roman"/>
          <w:sz w:val="24"/>
          <w:szCs w:val="24"/>
          <w:lang w:val="es-US"/>
        </w:rPr>
        <w:t>Pour</w:t>
      </w:r>
      <w:proofErr w:type="spellEnd"/>
      <w:r w:rsidRPr="00D4732C">
        <w:rPr>
          <w:rFonts w:ascii="Times New Roman" w:eastAsia="Times New Roman" w:hAnsi="Times New Roman" w:cs="Times New Roman"/>
          <w:sz w:val="24"/>
          <w:szCs w:val="24"/>
          <w:lang w:val="es-US"/>
        </w:rPr>
        <w:t xml:space="preserve"> des </w:t>
      </w:r>
      <w:proofErr w:type="spellStart"/>
      <w:r w:rsidRPr="00D4732C">
        <w:rPr>
          <w:rFonts w:ascii="Times New Roman" w:eastAsia="Times New Roman" w:hAnsi="Times New Roman" w:cs="Times New Roman"/>
          <w:sz w:val="24"/>
          <w:szCs w:val="24"/>
          <w:lang w:val="es-US"/>
        </w:rPr>
        <w:t>lectures</w:t>
      </w:r>
      <w:proofErr w:type="spellEnd"/>
      <w:r w:rsidRPr="00D4732C">
        <w:rPr>
          <w:rFonts w:ascii="Times New Roman" w:eastAsia="Times New Roman" w:hAnsi="Times New Roman" w:cs="Times New Roman"/>
          <w:sz w:val="24"/>
          <w:szCs w:val="24"/>
          <w:lang w:val="es-US"/>
        </w:rPr>
        <w:t xml:space="preserve"> </w:t>
      </w:r>
      <w:proofErr w:type="spellStart"/>
      <w:r w:rsidRPr="00D4732C">
        <w:rPr>
          <w:rFonts w:ascii="Times New Roman" w:eastAsia="Times New Roman" w:hAnsi="Times New Roman" w:cs="Times New Roman"/>
          <w:sz w:val="24"/>
          <w:szCs w:val="24"/>
          <w:lang w:val="es-US"/>
        </w:rPr>
        <w:t>plurielles</w:t>
      </w:r>
      <w:proofErr w:type="spellEnd"/>
      <w:r w:rsidRPr="00D4732C">
        <w:rPr>
          <w:rFonts w:ascii="Times New Roman" w:eastAsia="Times New Roman" w:hAnsi="Times New Roman" w:cs="Times New Roman"/>
          <w:sz w:val="24"/>
          <w:szCs w:val="24"/>
          <w:lang w:val="es-US"/>
        </w:rPr>
        <w:t xml:space="preserve"> du Cadre </w:t>
      </w:r>
      <w:proofErr w:type="spellStart"/>
      <w:r w:rsidR="009B5D9C" w:rsidRPr="00D4732C">
        <w:rPr>
          <w:rFonts w:ascii="Times New Roman" w:eastAsia="Times New Roman" w:hAnsi="Times New Roman" w:cs="Times New Roman"/>
          <w:sz w:val="24"/>
          <w:szCs w:val="24"/>
          <w:lang w:val="es-US"/>
        </w:rPr>
        <w:t>E</w:t>
      </w:r>
      <w:r w:rsidRPr="00D4732C">
        <w:rPr>
          <w:rFonts w:ascii="Times New Roman" w:eastAsia="Times New Roman" w:hAnsi="Times New Roman" w:cs="Times New Roman"/>
          <w:sz w:val="24"/>
          <w:szCs w:val="24"/>
          <w:lang w:val="es-US"/>
        </w:rPr>
        <w:t>uropéen</w:t>
      </w:r>
      <w:proofErr w:type="spellEnd"/>
      <w:r w:rsidRPr="00D4732C">
        <w:rPr>
          <w:rFonts w:ascii="Times New Roman" w:eastAsia="Times New Roman" w:hAnsi="Times New Roman" w:cs="Times New Roman"/>
          <w:sz w:val="24"/>
          <w:szCs w:val="24"/>
          <w:lang w:val="es-US"/>
        </w:rPr>
        <w:t xml:space="preserve"> </w:t>
      </w:r>
      <w:proofErr w:type="spellStart"/>
      <w:r w:rsidR="009B5D9C" w:rsidRPr="00D4732C">
        <w:rPr>
          <w:rFonts w:ascii="Times New Roman" w:eastAsia="Times New Roman" w:hAnsi="Times New Roman" w:cs="Times New Roman"/>
          <w:sz w:val="24"/>
          <w:szCs w:val="24"/>
          <w:lang w:val="es-US"/>
        </w:rPr>
        <w:t>C</w:t>
      </w:r>
      <w:r w:rsidRPr="00D4732C">
        <w:rPr>
          <w:rFonts w:ascii="Times New Roman" w:eastAsia="Times New Roman" w:hAnsi="Times New Roman" w:cs="Times New Roman"/>
          <w:sz w:val="24"/>
          <w:szCs w:val="24"/>
          <w:lang w:val="es-US"/>
        </w:rPr>
        <w:t>ommun</w:t>
      </w:r>
      <w:proofErr w:type="spellEnd"/>
      <w:r w:rsidRPr="00D4732C">
        <w:rPr>
          <w:rFonts w:ascii="Times New Roman" w:eastAsia="Times New Roman" w:hAnsi="Times New Roman" w:cs="Times New Roman"/>
          <w:sz w:val="24"/>
          <w:szCs w:val="24"/>
          <w:lang w:val="es-US"/>
        </w:rPr>
        <w:t xml:space="preserve"> de </w:t>
      </w:r>
      <w:proofErr w:type="spellStart"/>
      <w:r w:rsidR="009B5D9C" w:rsidRPr="00D4732C">
        <w:rPr>
          <w:rFonts w:ascii="Times New Roman" w:eastAsia="Times New Roman" w:hAnsi="Times New Roman" w:cs="Times New Roman"/>
          <w:sz w:val="24"/>
          <w:szCs w:val="24"/>
          <w:lang w:val="es-US"/>
        </w:rPr>
        <w:t>R</w:t>
      </w:r>
      <w:r w:rsidRPr="00D4732C">
        <w:rPr>
          <w:rFonts w:ascii="Times New Roman" w:eastAsia="Times New Roman" w:hAnsi="Times New Roman" w:cs="Times New Roman"/>
          <w:sz w:val="24"/>
          <w:szCs w:val="24"/>
          <w:lang w:val="es-US"/>
        </w:rPr>
        <w:t>éférence</w:t>
      </w:r>
      <w:proofErr w:type="spellEnd"/>
      <w:r w:rsidRPr="00D4732C">
        <w:rPr>
          <w:rFonts w:ascii="Times New Roman" w:eastAsia="Times New Roman" w:hAnsi="Times New Roman" w:cs="Times New Roman"/>
          <w:sz w:val="24"/>
          <w:szCs w:val="24"/>
          <w:lang w:val="es-US"/>
        </w:rPr>
        <w:t xml:space="preserve"> </w:t>
      </w:r>
      <w:proofErr w:type="spellStart"/>
      <w:r w:rsidRPr="00D4732C">
        <w:rPr>
          <w:rFonts w:ascii="Times New Roman" w:eastAsia="Times New Roman" w:hAnsi="Times New Roman" w:cs="Times New Roman"/>
          <w:sz w:val="24"/>
          <w:szCs w:val="24"/>
          <w:lang w:val="es-US"/>
        </w:rPr>
        <w:t>pour</w:t>
      </w:r>
      <w:proofErr w:type="spellEnd"/>
      <w:r w:rsidRPr="00D4732C">
        <w:rPr>
          <w:rFonts w:ascii="Times New Roman" w:eastAsia="Times New Roman" w:hAnsi="Times New Roman" w:cs="Times New Roman"/>
          <w:sz w:val="24"/>
          <w:szCs w:val="24"/>
          <w:lang w:val="es-US"/>
        </w:rPr>
        <w:t xml:space="preserve"> les </w:t>
      </w:r>
      <w:proofErr w:type="spellStart"/>
      <w:r w:rsidRPr="00D4732C">
        <w:rPr>
          <w:rFonts w:ascii="Times New Roman" w:eastAsia="Times New Roman" w:hAnsi="Times New Roman" w:cs="Times New Roman"/>
          <w:sz w:val="24"/>
          <w:szCs w:val="24"/>
          <w:lang w:val="es-US"/>
        </w:rPr>
        <w:t>langues</w:t>
      </w:r>
      <w:proofErr w:type="spellEnd"/>
      <w:r w:rsidRPr="00D4732C">
        <w:rPr>
          <w:rFonts w:ascii="Times New Roman" w:eastAsia="Times New Roman" w:hAnsi="Times New Roman" w:cs="Times New Roman"/>
          <w:sz w:val="24"/>
          <w:szCs w:val="24"/>
          <w:lang w:val="es-US"/>
        </w:rPr>
        <w:t xml:space="preserve">. </w:t>
      </w:r>
      <w:r w:rsidRPr="00D4732C">
        <w:rPr>
          <w:rFonts w:ascii="Times New Roman" w:eastAsia="Times New Roman" w:hAnsi="Times New Roman" w:cs="Times New Roman"/>
          <w:i/>
          <w:iCs/>
          <w:sz w:val="24"/>
          <w:szCs w:val="24"/>
        </w:rPr>
        <w:t>Synergies Europe, 6</w:t>
      </w:r>
      <w:r w:rsidRPr="00D4732C">
        <w:rPr>
          <w:rFonts w:ascii="Times New Roman" w:eastAsia="Times New Roman" w:hAnsi="Times New Roman" w:cs="Times New Roman"/>
          <w:sz w:val="24"/>
          <w:szCs w:val="24"/>
        </w:rPr>
        <w:t>, 27</w:t>
      </w:r>
      <w:r w:rsidR="006519F8" w:rsidRPr="00D4732C">
        <w:rPr>
          <w:rFonts w:ascii="Times New Roman" w:eastAsia="Times New Roman" w:hAnsi="Times New Roman" w:cs="Times New Roman"/>
          <w:sz w:val="24"/>
          <w:szCs w:val="24"/>
        </w:rPr>
        <w:t>-</w:t>
      </w:r>
      <w:r w:rsidRPr="00D4732C">
        <w:rPr>
          <w:rFonts w:ascii="Times New Roman" w:eastAsia="Times New Roman" w:hAnsi="Times New Roman" w:cs="Times New Roman"/>
          <w:sz w:val="24"/>
          <w:szCs w:val="24"/>
        </w:rPr>
        <w:t>37.</w:t>
      </w:r>
    </w:p>
    <w:p w14:paraId="32039AA0" w14:textId="3ED64B50" w:rsidR="006519F8" w:rsidRPr="006519F8" w:rsidRDefault="006519F8" w:rsidP="00D4732C">
      <w:pPr>
        <w:spacing w:line="240" w:lineRule="auto"/>
        <w:ind w:left="720" w:hanging="720"/>
        <w:rPr>
          <w:rFonts w:ascii="Times New Roman" w:eastAsia="Times New Roman" w:hAnsi="Times New Roman" w:cs="Times New Roman"/>
          <w:sz w:val="24"/>
          <w:szCs w:val="24"/>
        </w:rPr>
      </w:pPr>
      <w:r w:rsidRPr="006519F8">
        <w:rPr>
          <w:rFonts w:ascii="Times New Roman" w:eastAsia="Times New Roman" w:hAnsi="Times New Roman" w:cs="Times New Roman"/>
          <w:sz w:val="24"/>
          <w:szCs w:val="24"/>
        </w:rPr>
        <w:lastRenderedPageBreak/>
        <w:t xml:space="preserve">Soliman, R. (2017). The implementation of the Common European Framework of Reference for the teaching and learning of Arabic as a second language in higher education. In </w:t>
      </w:r>
      <w:r w:rsidRPr="00D4732C">
        <w:rPr>
          <w:rFonts w:ascii="Times New Roman" w:eastAsia="Times New Roman" w:hAnsi="Times New Roman" w:cs="Times New Roman"/>
          <w:sz w:val="24"/>
          <w:szCs w:val="24"/>
        </w:rPr>
        <w:t xml:space="preserve">K. M. Wahbah, L. England, &amp; Z. A. Taha (Eds.), </w:t>
      </w:r>
      <w:r w:rsidRPr="006519F8">
        <w:rPr>
          <w:rFonts w:ascii="Times New Roman" w:eastAsia="Times New Roman" w:hAnsi="Times New Roman" w:cs="Times New Roman"/>
          <w:i/>
          <w:iCs/>
          <w:sz w:val="24"/>
          <w:szCs w:val="24"/>
        </w:rPr>
        <w:t xml:space="preserve">Handbook for Arabic </w:t>
      </w:r>
      <w:r w:rsidRPr="00D4732C">
        <w:rPr>
          <w:rFonts w:ascii="Times New Roman" w:eastAsia="Times New Roman" w:hAnsi="Times New Roman" w:cs="Times New Roman"/>
          <w:i/>
          <w:iCs/>
          <w:sz w:val="24"/>
          <w:szCs w:val="24"/>
        </w:rPr>
        <w:t>l</w:t>
      </w:r>
      <w:r w:rsidRPr="006519F8">
        <w:rPr>
          <w:rFonts w:ascii="Times New Roman" w:eastAsia="Times New Roman" w:hAnsi="Times New Roman" w:cs="Times New Roman"/>
          <w:i/>
          <w:iCs/>
          <w:sz w:val="24"/>
          <w:szCs w:val="24"/>
        </w:rPr>
        <w:t xml:space="preserve">anguage </w:t>
      </w:r>
      <w:r w:rsidRPr="00D4732C">
        <w:rPr>
          <w:rFonts w:ascii="Times New Roman" w:eastAsia="Times New Roman" w:hAnsi="Times New Roman" w:cs="Times New Roman"/>
          <w:i/>
          <w:iCs/>
          <w:sz w:val="24"/>
          <w:szCs w:val="24"/>
        </w:rPr>
        <w:t>t</w:t>
      </w:r>
      <w:r w:rsidRPr="006519F8">
        <w:rPr>
          <w:rFonts w:ascii="Times New Roman" w:eastAsia="Times New Roman" w:hAnsi="Times New Roman" w:cs="Times New Roman"/>
          <w:i/>
          <w:iCs/>
          <w:sz w:val="24"/>
          <w:szCs w:val="24"/>
        </w:rPr>
        <w:t xml:space="preserve">eaching </w:t>
      </w:r>
      <w:r w:rsidRPr="00D4732C">
        <w:rPr>
          <w:rFonts w:ascii="Times New Roman" w:eastAsia="Times New Roman" w:hAnsi="Times New Roman" w:cs="Times New Roman"/>
          <w:i/>
          <w:iCs/>
          <w:sz w:val="24"/>
          <w:szCs w:val="24"/>
        </w:rPr>
        <w:t>p</w:t>
      </w:r>
      <w:r w:rsidRPr="006519F8">
        <w:rPr>
          <w:rFonts w:ascii="Times New Roman" w:eastAsia="Times New Roman" w:hAnsi="Times New Roman" w:cs="Times New Roman"/>
          <w:i/>
          <w:iCs/>
          <w:sz w:val="24"/>
          <w:szCs w:val="24"/>
        </w:rPr>
        <w:t>rofessionals in the 21st Century, Volume II</w:t>
      </w:r>
      <w:r w:rsidRPr="006519F8">
        <w:rPr>
          <w:rFonts w:ascii="Times New Roman" w:eastAsia="Times New Roman" w:hAnsi="Times New Roman" w:cs="Times New Roman"/>
          <w:sz w:val="24"/>
          <w:szCs w:val="24"/>
        </w:rPr>
        <w:t xml:space="preserve"> (pp. 118-137). Routledge.</w:t>
      </w:r>
    </w:p>
    <w:p w14:paraId="60CC8D9B" w14:textId="0C063208" w:rsidR="000401D4" w:rsidRPr="00D4732C" w:rsidRDefault="000401D4" w:rsidP="00D4732C">
      <w:pPr>
        <w:spacing w:after="0" w:line="240" w:lineRule="auto"/>
        <w:ind w:left="720" w:hanging="720"/>
        <w:rPr>
          <w:rFonts w:ascii="Times New Roman" w:eastAsia="Times New Roman" w:hAnsi="Times New Roman" w:cs="Times New Roman"/>
          <w:sz w:val="24"/>
          <w:szCs w:val="24"/>
        </w:rPr>
      </w:pPr>
      <w:proofErr w:type="spellStart"/>
      <w:r w:rsidRPr="00D4732C">
        <w:rPr>
          <w:rFonts w:ascii="Times New Roman" w:eastAsia="Times New Roman" w:hAnsi="Times New Roman" w:cs="Times New Roman"/>
          <w:sz w:val="24"/>
          <w:szCs w:val="24"/>
        </w:rPr>
        <w:t>Soproni</w:t>
      </w:r>
      <w:proofErr w:type="spellEnd"/>
      <w:r w:rsidRPr="00D4732C">
        <w:rPr>
          <w:rFonts w:ascii="Times New Roman" w:eastAsia="Times New Roman" w:hAnsi="Times New Roman" w:cs="Times New Roman"/>
          <w:sz w:val="24"/>
          <w:szCs w:val="24"/>
        </w:rPr>
        <w:t xml:space="preserve">, Z. (2020). Common European Framework of Reference for Languages: Learning, teaching, assessment, companion volume with new descriptors. </w:t>
      </w:r>
      <w:r w:rsidRPr="00D4732C">
        <w:rPr>
          <w:rFonts w:ascii="Times New Roman" w:eastAsia="Times New Roman" w:hAnsi="Times New Roman" w:cs="Times New Roman"/>
          <w:i/>
          <w:iCs/>
          <w:sz w:val="24"/>
          <w:szCs w:val="24"/>
        </w:rPr>
        <w:t xml:space="preserve">Modern </w:t>
      </w:r>
      <w:proofErr w:type="spellStart"/>
      <w:r w:rsidRPr="00D4732C">
        <w:rPr>
          <w:rFonts w:ascii="Times New Roman" w:eastAsia="Times New Roman" w:hAnsi="Times New Roman" w:cs="Times New Roman"/>
          <w:i/>
          <w:iCs/>
          <w:sz w:val="24"/>
          <w:szCs w:val="24"/>
        </w:rPr>
        <w:t>Nyelvoktatás</w:t>
      </w:r>
      <w:proofErr w:type="spellEnd"/>
      <w:r w:rsidRPr="00D4732C">
        <w:rPr>
          <w:rFonts w:ascii="Times New Roman" w:eastAsia="Times New Roman" w:hAnsi="Times New Roman" w:cs="Times New Roman"/>
          <w:sz w:val="24"/>
          <w:szCs w:val="24"/>
        </w:rPr>
        <w:t xml:space="preserve">, </w:t>
      </w:r>
      <w:r w:rsidRPr="00D4732C">
        <w:rPr>
          <w:rFonts w:ascii="Times New Roman" w:eastAsia="Times New Roman" w:hAnsi="Times New Roman" w:cs="Times New Roman"/>
          <w:i/>
          <w:iCs/>
          <w:sz w:val="24"/>
          <w:szCs w:val="24"/>
        </w:rPr>
        <w:t>26</w:t>
      </w:r>
      <w:r w:rsidRPr="00D4732C">
        <w:rPr>
          <w:rFonts w:ascii="Times New Roman" w:eastAsia="Times New Roman" w:hAnsi="Times New Roman" w:cs="Times New Roman"/>
          <w:sz w:val="24"/>
          <w:szCs w:val="24"/>
        </w:rPr>
        <w:t>(1-2), 168-170.</w:t>
      </w:r>
    </w:p>
    <w:p w14:paraId="6D4FE7AE" w14:textId="0AEF9BC8" w:rsidR="00BD1C6E" w:rsidRPr="00D4732C" w:rsidRDefault="00BD1C6E" w:rsidP="00D4732C">
      <w:pPr>
        <w:spacing w:before="100" w:beforeAutospacing="1" w:after="100" w:afterAutospacing="1"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Spolsky, B. (2008). Historical and future perspective. In E. Shohamy &amp; N. H. Hornberger (Eds.), </w:t>
      </w:r>
      <w:r w:rsidRPr="00D4732C">
        <w:rPr>
          <w:rFonts w:ascii="Times New Roman" w:eastAsia="Times New Roman" w:hAnsi="Times New Roman" w:cs="Times New Roman"/>
          <w:i/>
          <w:iCs/>
          <w:sz w:val="24"/>
          <w:szCs w:val="24"/>
        </w:rPr>
        <w:t>Encyclopedia of language and education – Vol. 7, Language testing and assessment (2nd ed.)</w:t>
      </w:r>
      <w:r w:rsidRPr="00D4732C">
        <w:rPr>
          <w:rFonts w:ascii="Times New Roman" w:eastAsia="Times New Roman" w:hAnsi="Times New Roman" w:cs="Times New Roman"/>
          <w:sz w:val="24"/>
          <w:szCs w:val="24"/>
        </w:rPr>
        <w:t xml:space="preserve"> (pp. 445</w:t>
      </w:r>
      <w:r w:rsidR="00165FC2" w:rsidRPr="00D4732C">
        <w:rPr>
          <w:rFonts w:ascii="Times New Roman" w:eastAsia="Times New Roman" w:hAnsi="Times New Roman" w:cs="Times New Roman"/>
          <w:sz w:val="24"/>
          <w:szCs w:val="24"/>
        </w:rPr>
        <w:t>-</w:t>
      </w:r>
      <w:r w:rsidRPr="00D4732C">
        <w:rPr>
          <w:rFonts w:ascii="Times New Roman" w:eastAsia="Times New Roman" w:hAnsi="Times New Roman" w:cs="Times New Roman"/>
          <w:sz w:val="24"/>
          <w:szCs w:val="24"/>
        </w:rPr>
        <w:t>454). Springer.</w:t>
      </w:r>
    </w:p>
    <w:p w14:paraId="2D77E850" w14:textId="304C0FDB" w:rsidR="0083290D" w:rsidRPr="00D4732C" w:rsidRDefault="001C75DE" w:rsidP="00D4732C">
      <w:pPr>
        <w:spacing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Starkey, H. (2002). </w:t>
      </w:r>
      <w:r w:rsidRPr="00D4732C">
        <w:rPr>
          <w:rFonts w:ascii="Times New Roman" w:eastAsia="Times New Roman" w:hAnsi="Times New Roman" w:cs="Times New Roman"/>
          <w:i/>
          <w:iCs/>
          <w:sz w:val="24"/>
          <w:szCs w:val="24"/>
        </w:rPr>
        <w:t>Democratic citizenship, languages, diversity and human rights: Reference paper for the guide for the development of language education policies in Europe from linguistic diversity to plurilingual education</w:t>
      </w:r>
      <w:r w:rsidRPr="00D4732C">
        <w:rPr>
          <w:rFonts w:ascii="Times New Roman" w:eastAsia="Times New Roman" w:hAnsi="Times New Roman" w:cs="Times New Roman"/>
          <w:sz w:val="24"/>
          <w:szCs w:val="24"/>
        </w:rPr>
        <w:t>. Council of Europe</w:t>
      </w:r>
      <w:r w:rsidR="009B5D9C" w:rsidRPr="00D4732C">
        <w:rPr>
          <w:rFonts w:ascii="Times New Roman" w:eastAsia="Times New Roman" w:hAnsi="Times New Roman" w:cs="Times New Roman"/>
          <w:sz w:val="24"/>
          <w:szCs w:val="24"/>
        </w:rPr>
        <w:t>,</w:t>
      </w:r>
      <w:r w:rsidRPr="00D4732C">
        <w:rPr>
          <w:rFonts w:ascii="Times New Roman" w:eastAsia="Times New Roman" w:hAnsi="Times New Roman" w:cs="Times New Roman"/>
          <w:sz w:val="24"/>
          <w:szCs w:val="24"/>
        </w:rPr>
        <w:t xml:space="preserve"> Language Policy Division.</w:t>
      </w:r>
    </w:p>
    <w:p w14:paraId="10E9E0D6" w14:textId="77777777" w:rsidR="004346D2" w:rsidRPr="00D4732C" w:rsidRDefault="004346D2" w:rsidP="00D4732C">
      <w:pPr>
        <w:spacing w:after="0" w:line="240" w:lineRule="auto"/>
        <w:ind w:left="720" w:hanging="720"/>
        <w:rPr>
          <w:rFonts w:ascii="Times New Roman" w:eastAsia="Times New Roman" w:hAnsi="Times New Roman" w:cs="Times New Roman"/>
          <w:sz w:val="24"/>
          <w:szCs w:val="24"/>
        </w:rPr>
      </w:pPr>
      <w:proofErr w:type="spellStart"/>
      <w:r w:rsidRPr="00D4732C">
        <w:rPr>
          <w:rFonts w:ascii="Times New Roman" w:eastAsia="Times New Roman" w:hAnsi="Times New Roman" w:cs="Times New Roman"/>
          <w:sz w:val="24"/>
          <w:szCs w:val="24"/>
        </w:rPr>
        <w:t>Stuchinskaya</w:t>
      </w:r>
      <w:proofErr w:type="spellEnd"/>
      <w:r w:rsidRPr="00D4732C">
        <w:rPr>
          <w:rFonts w:ascii="Times New Roman" w:eastAsia="Times New Roman" w:hAnsi="Times New Roman" w:cs="Times New Roman"/>
          <w:sz w:val="24"/>
          <w:szCs w:val="24"/>
        </w:rPr>
        <w:t xml:space="preserve">, E. A. (2021). Novelties in assessing the English language proficiency according to the Common European Framework of Reference. </w:t>
      </w:r>
      <w:proofErr w:type="spellStart"/>
      <w:r w:rsidRPr="00D4732C">
        <w:rPr>
          <w:rFonts w:ascii="Times New Roman" w:eastAsia="Times New Roman" w:hAnsi="Times New Roman" w:cs="Times New Roman"/>
          <w:i/>
          <w:iCs/>
          <w:sz w:val="24"/>
          <w:szCs w:val="24"/>
        </w:rPr>
        <w:t>Заметки</w:t>
      </w:r>
      <w:proofErr w:type="spellEnd"/>
      <w:r w:rsidRPr="00D4732C">
        <w:rPr>
          <w:rFonts w:ascii="Times New Roman" w:eastAsia="Times New Roman" w:hAnsi="Times New Roman" w:cs="Times New Roman"/>
          <w:i/>
          <w:iCs/>
          <w:sz w:val="24"/>
          <w:szCs w:val="24"/>
        </w:rPr>
        <w:t xml:space="preserve"> </w:t>
      </w:r>
      <w:proofErr w:type="spellStart"/>
      <w:r w:rsidRPr="00D4732C">
        <w:rPr>
          <w:rFonts w:ascii="Times New Roman" w:eastAsia="Times New Roman" w:hAnsi="Times New Roman" w:cs="Times New Roman"/>
          <w:i/>
          <w:iCs/>
          <w:sz w:val="24"/>
          <w:szCs w:val="24"/>
        </w:rPr>
        <w:t>ученого</w:t>
      </w:r>
      <w:proofErr w:type="spellEnd"/>
      <w:r w:rsidRPr="00D4732C">
        <w:rPr>
          <w:rFonts w:ascii="Times New Roman" w:eastAsia="Times New Roman" w:hAnsi="Times New Roman" w:cs="Times New Roman"/>
          <w:sz w:val="24"/>
          <w:szCs w:val="24"/>
        </w:rPr>
        <w:t>, (6-2), 148-152.</w:t>
      </w:r>
      <w:bookmarkStart w:id="3" w:name="_Hlk120420872"/>
    </w:p>
    <w:p w14:paraId="692626C7" w14:textId="77777777" w:rsidR="00C11F2D" w:rsidRPr="00D4732C" w:rsidRDefault="00C11F2D" w:rsidP="00D4732C">
      <w:pPr>
        <w:spacing w:after="0" w:line="240" w:lineRule="auto"/>
        <w:ind w:left="720" w:hanging="720"/>
        <w:rPr>
          <w:rFonts w:ascii="Times New Roman" w:eastAsia="Times New Roman" w:hAnsi="Times New Roman" w:cs="Times New Roman"/>
          <w:sz w:val="24"/>
          <w:szCs w:val="24"/>
        </w:rPr>
      </w:pPr>
    </w:p>
    <w:p w14:paraId="4162C038" w14:textId="77777777" w:rsidR="00C11F2D" w:rsidRPr="00D4732C" w:rsidRDefault="00C11F2D" w:rsidP="00D4732C">
      <w:pPr>
        <w:spacing w:after="0" w:line="240" w:lineRule="auto"/>
        <w:ind w:left="720" w:hanging="720"/>
        <w:rPr>
          <w:rFonts w:ascii="Times New Roman" w:eastAsia="Times New Roman" w:hAnsi="Times New Roman" w:cs="Times New Roman"/>
          <w:sz w:val="24"/>
          <w:szCs w:val="24"/>
        </w:rPr>
      </w:pPr>
      <w:proofErr w:type="spellStart"/>
      <w:r w:rsidRPr="00D4732C">
        <w:rPr>
          <w:rFonts w:ascii="Times New Roman" w:eastAsia="Times New Roman" w:hAnsi="Times New Roman" w:cs="Times New Roman"/>
          <w:sz w:val="24"/>
          <w:szCs w:val="24"/>
        </w:rPr>
        <w:t>Sulistyaningrum</w:t>
      </w:r>
      <w:proofErr w:type="spellEnd"/>
      <w:r w:rsidRPr="00D4732C">
        <w:rPr>
          <w:rFonts w:ascii="Times New Roman" w:eastAsia="Times New Roman" w:hAnsi="Times New Roman" w:cs="Times New Roman"/>
          <w:sz w:val="24"/>
          <w:szCs w:val="24"/>
        </w:rPr>
        <w:t xml:space="preserve">, S. D., &amp; </w:t>
      </w:r>
      <w:proofErr w:type="spellStart"/>
      <w:r w:rsidRPr="00D4732C">
        <w:rPr>
          <w:rFonts w:ascii="Times New Roman" w:eastAsia="Times New Roman" w:hAnsi="Times New Roman" w:cs="Times New Roman"/>
          <w:sz w:val="24"/>
          <w:szCs w:val="24"/>
        </w:rPr>
        <w:t>Purnawati</w:t>
      </w:r>
      <w:proofErr w:type="spellEnd"/>
      <w:r w:rsidRPr="00D4732C">
        <w:rPr>
          <w:rFonts w:ascii="Times New Roman" w:eastAsia="Times New Roman" w:hAnsi="Times New Roman" w:cs="Times New Roman"/>
          <w:sz w:val="24"/>
          <w:szCs w:val="24"/>
        </w:rPr>
        <w:t xml:space="preserve">, P. (2021). Incorporating CEFR bands and ICT-competences in grammar syllabuses of English Language Education Study Program in Indonesia. </w:t>
      </w:r>
      <w:r w:rsidRPr="00D4732C">
        <w:rPr>
          <w:rFonts w:ascii="Times New Roman" w:eastAsia="Times New Roman" w:hAnsi="Times New Roman" w:cs="Times New Roman"/>
          <w:i/>
          <w:iCs/>
          <w:sz w:val="24"/>
          <w:szCs w:val="24"/>
        </w:rPr>
        <w:t>Journal on English as a Foreign Language</w:t>
      </w:r>
      <w:r w:rsidRPr="00D4732C">
        <w:rPr>
          <w:rFonts w:ascii="Times New Roman" w:eastAsia="Times New Roman" w:hAnsi="Times New Roman" w:cs="Times New Roman"/>
          <w:sz w:val="24"/>
          <w:szCs w:val="24"/>
        </w:rPr>
        <w:t xml:space="preserve">, </w:t>
      </w:r>
      <w:r w:rsidRPr="00D4732C">
        <w:rPr>
          <w:rFonts w:ascii="Times New Roman" w:eastAsia="Times New Roman" w:hAnsi="Times New Roman" w:cs="Times New Roman"/>
          <w:i/>
          <w:iCs/>
          <w:sz w:val="24"/>
          <w:szCs w:val="24"/>
        </w:rPr>
        <w:t>11</w:t>
      </w:r>
      <w:r w:rsidRPr="00D4732C">
        <w:rPr>
          <w:rFonts w:ascii="Times New Roman" w:eastAsia="Times New Roman" w:hAnsi="Times New Roman" w:cs="Times New Roman"/>
          <w:sz w:val="24"/>
          <w:szCs w:val="24"/>
        </w:rPr>
        <w:t>(2), 335-357.</w:t>
      </w:r>
    </w:p>
    <w:p w14:paraId="334C935C" w14:textId="77777777" w:rsidR="004346D2" w:rsidRPr="00D4732C" w:rsidRDefault="004346D2" w:rsidP="00D4732C">
      <w:pPr>
        <w:spacing w:after="0" w:line="240" w:lineRule="auto"/>
        <w:ind w:left="720" w:hanging="720"/>
        <w:rPr>
          <w:rFonts w:ascii="Times New Roman" w:eastAsia="Times New Roman" w:hAnsi="Times New Roman" w:cs="Times New Roman"/>
          <w:sz w:val="24"/>
          <w:szCs w:val="24"/>
        </w:rPr>
      </w:pPr>
    </w:p>
    <w:p w14:paraId="3080DC8E" w14:textId="7763309B" w:rsidR="00B371F5" w:rsidRPr="00D4732C" w:rsidRDefault="00B371F5"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Sung, Y. T., Lin, W. C., Dyson, S. B., Chang, K. E., &amp; Chen, Y. C. (2015). Leveling L2 texts through readability: Combining multilevel linguistic features with the CEFR. </w:t>
      </w:r>
      <w:r w:rsidRPr="00D4732C">
        <w:rPr>
          <w:rFonts w:ascii="Times New Roman" w:eastAsia="Times New Roman" w:hAnsi="Times New Roman" w:cs="Times New Roman"/>
          <w:i/>
          <w:iCs/>
          <w:sz w:val="24"/>
          <w:szCs w:val="24"/>
        </w:rPr>
        <w:t>The Modern Language Journal</w:t>
      </w:r>
      <w:r w:rsidRPr="00D4732C">
        <w:rPr>
          <w:rFonts w:ascii="Times New Roman" w:eastAsia="Times New Roman" w:hAnsi="Times New Roman" w:cs="Times New Roman"/>
          <w:sz w:val="24"/>
          <w:szCs w:val="24"/>
        </w:rPr>
        <w:t xml:space="preserve">, </w:t>
      </w:r>
      <w:r w:rsidRPr="00D4732C">
        <w:rPr>
          <w:rFonts w:ascii="Times New Roman" w:eastAsia="Times New Roman" w:hAnsi="Times New Roman" w:cs="Times New Roman"/>
          <w:i/>
          <w:iCs/>
          <w:sz w:val="24"/>
          <w:szCs w:val="24"/>
        </w:rPr>
        <w:t>99</w:t>
      </w:r>
      <w:r w:rsidRPr="00D4732C">
        <w:rPr>
          <w:rFonts w:ascii="Times New Roman" w:eastAsia="Times New Roman" w:hAnsi="Times New Roman" w:cs="Times New Roman"/>
          <w:sz w:val="24"/>
          <w:szCs w:val="24"/>
        </w:rPr>
        <w:t>(2), 371-391.</w:t>
      </w:r>
    </w:p>
    <w:p w14:paraId="1D0533B0" w14:textId="77777777" w:rsidR="00B371F5" w:rsidRPr="00D4732C" w:rsidRDefault="00B371F5" w:rsidP="00D4732C">
      <w:pPr>
        <w:spacing w:after="0" w:line="240" w:lineRule="auto"/>
        <w:ind w:left="720" w:hanging="720"/>
        <w:rPr>
          <w:rFonts w:ascii="Times New Roman" w:eastAsia="Times New Roman" w:hAnsi="Times New Roman" w:cs="Times New Roman"/>
          <w:sz w:val="24"/>
          <w:szCs w:val="24"/>
        </w:rPr>
      </w:pPr>
    </w:p>
    <w:bookmarkEnd w:id="3"/>
    <w:p w14:paraId="6FD18A5A" w14:textId="21137A8B" w:rsidR="0014359A" w:rsidRPr="00D4732C" w:rsidRDefault="0014359A" w:rsidP="00D4732C">
      <w:pPr>
        <w:spacing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t>Szabó, G. (2010). Relating language examina</w:t>
      </w:r>
      <w:r w:rsidR="00BA0950" w:rsidRPr="00D4732C">
        <w:rPr>
          <w:rFonts w:ascii="Times New Roman" w:hAnsi="Times New Roman" w:cs="Times New Roman"/>
          <w:sz w:val="24"/>
          <w:szCs w:val="24"/>
        </w:rPr>
        <w:t>tions to the CEFR: ECL as a case</w:t>
      </w:r>
      <w:r w:rsidRPr="00D4732C">
        <w:rPr>
          <w:rFonts w:ascii="Times New Roman" w:hAnsi="Times New Roman" w:cs="Times New Roman"/>
          <w:sz w:val="24"/>
          <w:szCs w:val="24"/>
        </w:rPr>
        <w:t xml:space="preserve"> study. In W. Martyniuk (Ed.), </w:t>
      </w:r>
      <w:r w:rsidRPr="00D4732C">
        <w:rPr>
          <w:rFonts w:ascii="Times New Roman" w:hAnsi="Times New Roman" w:cs="Times New Roman"/>
          <w:i/>
          <w:iCs/>
          <w:sz w:val="24"/>
          <w:szCs w:val="24"/>
        </w:rPr>
        <w:t>Aligning tests with the CEFR: Reflections on using the Council of Europe’s draft manual, Studies in language testing, 33</w:t>
      </w:r>
      <w:r w:rsidRPr="00D4732C">
        <w:rPr>
          <w:rFonts w:ascii="Times New Roman" w:hAnsi="Times New Roman" w:cs="Times New Roman"/>
          <w:sz w:val="24"/>
          <w:szCs w:val="24"/>
        </w:rPr>
        <w:t xml:space="preserve"> (pp. 133</w:t>
      </w:r>
      <w:r w:rsidR="00F25687">
        <w:rPr>
          <w:rFonts w:ascii="Times New Roman" w:hAnsi="Times New Roman" w:cs="Times New Roman"/>
          <w:sz w:val="24"/>
          <w:szCs w:val="24"/>
        </w:rPr>
        <w:t>-</w:t>
      </w:r>
      <w:r w:rsidRPr="00D4732C">
        <w:rPr>
          <w:rFonts w:ascii="Times New Roman" w:hAnsi="Times New Roman" w:cs="Times New Roman"/>
          <w:sz w:val="24"/>
          <w:szCs w:val="24"/>
        </w:rPr>
        <w:t>144</w:t>
      </w:r>
      <w:r w:rsidR="00F84A41" w:rsidRPr="00D4732C">
        <w:rPr>
          <w:rFonts w:ascii="Times New Roman" w:hAnsi="Times New Roman" w:cs="Times New Roman"/>
          <w:sz w:val="24"/>
          <w:szCs w:val="24"/>
        </w:rPr>
        <w:t>). Cambridge University Press.</w:t>
      </w:r>
    </w:p>
    <w:p w14:paraId="54B59801" w14:textId="5025D2DC" w:rsidR="00BD1C6E" w:rsidRPr="00D4732C" w:rsidRDefault="00BD1C6E" w:rsidP="00D4732C">
      <w:pPr>
        <w:pStyle w:val="Default"/>
        <w:ind w:left="720" w:hanging="720"/>
        <w:rPr>
          <w:rFonts w:ascii="Times New Roman" w:hAnsi="Times New Roman" w:cs="Times New Roman"/>
          <w:lang w:val="en-GB"/>
        </w:rPr>
      </w:pPr>
      <w:r w:rsidRPr="00D4732C">
        <w:rPr>
          <w:rFonts w:ascii="Times New Roman" w:hAnsi="Times New Roman" w:cs="Times New Roman"/>
          <w:lang w:val="en-GB"/>
        </w:rPr>
        <w:t xml:space="preserve">Takala, S. (2013). The CEFR in use: Some observations of three Nordic countries. </w:t>
      </w:r>
      <w:r w:rsidRPr="00D4732C">
        <w:rPr>
          <w:rFonts w:ascii="Times New Roman" w:hAnsi="Times New Roman" w:cs="Times New Roman"/>
          <w:i/>
          <w:lang w:val="en-GB"/>
        </w:rPr>
        <w:t>The Impact of the CEFR in Catalonia</w:t>
      </w:r>
      <w:r w:rsidRPr="00D4732C">
        <w:rPr>
          <w:rFonts w:ascii="Times New Roman" w:hAnsi="Times New Roman" w:cs="Times New Roman"/>
          <w:i/>
          <w:u w:val="single"/>
          <w:lang w:val="en-GB"/>
        </w:rPr>
        <w:t>,</w:t>
      </w:r>
      <w:r w:rsidRPr="00D4732C">
        <w:rPr>
          <w:rFonts w:ascii="Times New Roman" w:hAnsi="Times New Roman" w:cs="Times New Roman"/>
          <w:i/>
          <w:lang w:val="en-GB"/>
        </w:rPr>
        <w:t xml:space="preserve"> APAC Monographs, 9</w:t>
      </w:r>
      <w:r w:rsidRPr="00D4732C">
        <w:rPr>
          <w:rFonts w:ascii="Times New Roman" w:hAnsi="Times New Roman" w:cs="Times New Roman"/>
          <w:lang w:val="en-GB"/>
        </w:rPr>
        <w:t>, 9</w:t>
      </w:r>
      <w:r w:rsidR="00F25687">
        <w:rPr>
          <w:rFonts w:ascii="Times New Roman" w:hAnsi="Times New Roman" w:cs="Times New Roman"/>
          <w:lang w:val="en-GB"/>
        </w:rPr>
        <w:t>-</w:t>
      </w:r>
      <w:r w:rsidRPr="00D4732C">
        <w:rPr>
          <w:rFonts w:ascii="Times New Roman" w:hAnsi="Times New Roman" w:cs="Times New Roman"/>
          <w:lang w:val="en-GB"/>
        </w:rPr>
        <w:t>18.</w:t>
      </w:r>
    </w:p>
    <w:p w14:paraId="55953B33" w14:textId="77777777" w:rsidR="00BD1C6E" w:rsidRPr="00D4732C" w:rsidRDefault="00BD1C6E" w:rsidP="00D4732C">
      <w:pPr>
        <w:pStyle w:val="Default"/>
        <w:ind w:left="720" w:hanging="720"/>
        <w:rPr>
          <w:rFonts w:ascii="Times New Roman" w:hAnsi="Times New Roman" w:cs="Times New Roman"/>
          <w:lang w:val="en-GB"/>
        </w:rPr>
      </w:pPr>
    </w:p>
    <w:p w14:paraId="590CEF63" w14:textId="71F07964" w:rsidR="000E4570" w:rsidRPr="00D4732C" w:rsidRDefault="000E4570" w:rsidP="00D4732C">
      <w:pPr>
        <w:spacing w:after="0" w:line="240" w:lineRule="auto"/>
        <w:ind w:left="720" w:hanging="720"/>
        <w:rPr>
          <w:rFonts w:ascii="Times New Roman" w:eastAsia="Times New Roman" w:hAnsi="Times New Roman" w:cs="Times New Roman"/>
          <w:color w:val="000000"/>
          <w:sz w:val="24"/>
          <w:szCs w:val="24"/>
        </w:rPr>
      </w:pPr>
      <w:r w:rsidRPr="00D4732C">
        <w:rPr>
          <w:rFonts w:ascii="Times New Roman" w:eastAsia="Times New Roman" w:hAnsi="Times New Roman" w:cs="Times New Roman"/>
          <w:color w:val="000000"/>
          <w:sz w:val="24"/>
          <w:szCs w:val="24"/>
          <w:lang w:val="es-US"/>
        </w:rPr>
        <w:t xml:space="preserve">Tannenbaum, R. J., &amp; Baron, P. A. (2015). </w:t>
      </w:r>
      <w:r w:rsidRPr="00D4732C">
        <w:rPr>
          <w:rFonts w:ascii="Times New Roman" w:eastAsia="Times New Roman" w:hAnsi="Times New Roman" w:cs="Times New Roman"/>
          <w:i/>
          <w:iCs/>
          <w:color w:val="000000"/>
          <w:sz w:val="24"/>
          <w:szCs w:val="24"/>
        </w:rPr>
        <w:t>Mapping scores from the TOEFL Junior Comprehensive Test onto the Common European Framework of Reference (CEFR)</w:t>
      </w:r>
      <w:r w:rsidRPr="00D4732C">
        <w:rPr>
          <w:rFonts w:ascii="Times New Roman" w:eastAsia="Times New Roman" w:hAnsi="Times New Roman" w:cs="Times New Roman"/>
          <w:color w:val="000000"/>
          <w:sz w:val="24"/>
          <w:szCs w:val="24"/>
        </w:rPr>
        <w:t xml:space="preserve"> (Research Memorandum RM-15-13). Educational Testing Service.</w:t>
      </w:r>
    </w:p>
    <w:p w14:paraId="60489D54" w14:textId="77777777" w:rsidR="000E4570" w:rsidRPr="00D4732C" w:rsidRDefault="000E4570" w:rsidP="00D4732C">
      <w:pPr>
        <w:spacing w:after="0" w:line="240" w:lineRule="auto"/>
        <w:ind w:left="720" w:hanging="720"/>
        <w:rPr>
          <w:rFonts w:ascii="Times New Roman" w:eastAsia="Times New Roman" w:hAnsi="Times New Roman" w:cs="Times New Roman"/>
          <w:color w:val="000000"/>
          <w:sz w:val="24"/>
          <w:szCs w:val="24"/>
        </w:rPr>
      </w:pPr>
    </w:p>
    <w:p w14:paraId="5CC87CBA" w14:textId="316DE9BD" w:rsidR="008953A8" w:rsidRPr="00D4732C" w:rsidRDefault="008953A8" w:rsidP="00D4732C">
      <w:pPr>
        <w:spacing w:after="0" w:line="240" w:lineRule="auto"/>
        <w:ind w:left="720" w:hanging="720"/>
        <w:rPr>
          <w:rFonts w:ascii="Times New Roman" w:eastAsia="Times New Roman" w:hAnsi="Times New Roman" w:cs="Times New Roman"/>
          <w:color w:val="000000"/>
          <w:sz w:val="24"/>
          <w:szCs w:val="24"/>
        </w:rPr>
      </w:pPr>
      <w:r w:rsidRPr="00D4732C">
        <w:rPr>
          <w:rFonts w:ascii="Times New Roman" w:eastAsia="Times New Roman" w:hAnsi="Times New Roman" w:cs="Times New Roman"/>
          <w:color w:val="000000"/>
          <w:sz w:val="24"/>
          <w:szCs w:val="24"/>
        </w:rPr>
        <w:t xml:space="preserve">Tannenbaum, R. J., &amp; Wylie, E. C. (2005). </w:t>
      </w:r>
      <w:r w:rsidRPr="00D4732C">
        <w:rPr>
          <w:rFonts w:ascii="Times New Roman" w:eastAsia="Times New Roman" w:hAnsi="Times New Roman" w:cs="Times New Roman"/>
          <w:i/>
          <w:iCs/>
          <w:color w:val="000000"/>
          <w:sz w:val="24"/>
          <w:szCs w:val="24"/>
        </w:rPr>
        <w:t>Mapping English language pr</w:t>
      </w:r>
      <w:r w:rsidR="004B092C" w:rsidRPr="00D4732C">
        <w:rPr>
          <w:rFonts w:ascii="Times New Roman" w:eastAsia="Times New Roman" w:hAnsi="Times New Roman" w:cs="Times New Roman"/>
          <w:i/>
          <w:iCs/>
          <w:color w:val="000000"/>
          <w:sz w:val="24"/>
          <w:szCs w:val="24"/>
        </w:rPr>
        <w:t>oficiency test scores onto the C</w:t>
      </w:r>
      <w:r w:rsidRPr="00D4732C">
        <w:rPr>
          <w:rFonts w:ascii="Times New Roman" w:eastAsia="Times New Roman" w:hAnsi="Times New Roman" w:cs="Times New Roman"/>
          <w:i/>
          <w:iCs/>
          <w:color w:val="000000"/>
          <w:sz w:val="24"/>
          <w:szCs w:val="24"/>
        </w:rPr>
        <w:t xml:space="preserve">ommon European </w:t>
      </w:r>
      <w:r w:rsidR="004B092C" w:rsidRPr="00D4732C">
        <w:rPr>
          <w:rFonts w:ascii="Times New Roman" w:eastAsia="Times New Roman" w:hAnsi="Times New Roman" w:cs="Times New Roman"/>
          <w:i/>
          <w:iCs/>
          <w:color w:val="000000"/>
          <w:sz w:val="24"/>
          <w:szCs w:val="24"/>
        </w:rPr>
        <w:t>F</w:t>
      </w:r>
      <w:r w:rsidRPr="00D4732C">
        <w:rPr>
          <w:rFonts w:ascii="Times New Roman" w:eastAsia="Times New Roman" w:hAnsi="Times New Roman" w:cs="Times New Roman"/>
          <w:i/>
          <w:iCs/>
          <w:color w:val="000000"/>
          <w:sz w:val="24"/>
          <w:szCs w:val="24"/>
        </w:rPr>
        <w:t>ramework</w:t>
      </w:r>
      <w:r w:rsidRPr="00D4732C">
        <w:rPr>
          <w:rFonts w:ascii="Times New Roman" w:eastAsia="Times New Roman" w:hAnsi="Times New Roman" w:cs="Times New Roman"/>
          <w:color w:val="000000"/>
          <w:sz w:val="24"/>
          <w:szCs w:val="24"/>
        </w:rPr>
        <w:t xml:space="preserve"> (TOEFL Research Report No. 80). Educational Testing Service.</w:t>
      </w:r>
    </w:p>
    <w:p w14:paraId="1265C3EA" w14:textId="77777777" w:rsidR="008953A8" w:rsidRPr="00D4732C" w:rsidRDefault="008953A8" w:rsidP="00D4732C">
      <w:pPr>
        <w:spacing w:after="0" w:line="240" w:lineRule="auto"/>
        <w:ind w:left="720" w:hanging="720"/>
        <w:rPr>
          <w:rFonts w:ascii="Times New Roman" w:eastAsia="Times New Roman" w:hAnsi="Times New Roman" w:cs="Times New Roman"/>
          <w:sz w:val="24"/>
          <w:szCs w:val="24"/>
        </w:rPr>
      </w:pPr>
    </w:p>
    <w:p w14:paraId="6519A167" w14:textId="60ACCD9A" w:rsidR="00471C54" w:rsidRPr="00D4732C" w:rsidRDefault="00471C54" w:rsidP="00D4732C">
      <w:pPr>
        <w:spacing w:after="0" w:line="240" w:lineRule="auto"/>
        <w:ind w:left="720" w:hanging="720"/>
        <w:rPr>
          <w:rFonts w:ascii="Times New Roman" w:eastAsia="Times New Roman" w:hAnsi="Times New Roman" w:cs="Times New Roman"/>
          <w:color w:val="000000"/>
          <w:sz w:val="24"/>
          <w:szCs w:val="24"/>
        </w:rPr>
      </w:pPr>
      <w:r w:rsidRPr="00D4732C">
        <w:rPr>
          <w:rFonts w:ascii="Times New Roman" w:eastAsia="Times New Roman" w:hAnsi="Times New Roman" w:cs="Times New Roman"/>
          <w:color w:val="000000"/>
          <w:sz w:val="24"/>
          <w:szCs w:val="24"/>
        </w:rPr>
        <w:lastRenderedPageBreak/>
        <w:t xml:space="preserve">Tannenbaum, R. J., &amp; Wylie, E. C. (2008). </w:t>
      </w:r>
      <w:r w:rsidRPr="00D4732C">
        <w:rPr>
          <w:rFonts w:ascii="Times New Roman" w:eastAsia="Times New Roman" w:hAnsi="Times New Roman" w:cs="Times New Roman"/>
          <w:i/>
          <w:iCs/>
          <w:color w:val="000000"/>
          <w:sz w:val="24"/>
          <w:szCs w:val="24"/>
        </w:rPr>
        <w:t>Linking English-language test scores onto the Common European Framework of Reference: An application of standard-setting methodology</w:t>
      </w:r>
      <w:r w:rsidRPr="00D4732C">
        <w:rPr>
          <w:rFonts w:ascii="Times New Roman" w:eastAsia="Times New Roman" w:hAnsi="Times New Roman" w:cs="Times New Roman"/>
          <w:color w:val="000000"/>
          <w:sz w:val="24"/>
          <w:szCs w:val="24"/>
        </w:rPr>
        <w:t xml:space="preserve"> (TOEFL iBT Research Report No. 06). Educational Testing Service. </w:t>
      </w:r>
    </w:p>
    <w:p w14:paraId="2351CB81" w14:textId="77777777" w:rsidR="00471C54" w:rsidRPr="00D4732C" w:rsidRDefault="00471C54" w:rsidP="00D4732C">
      <w:pPr>
        <w:spacing w:after="0" w:line="240" w:lineRule="auto"/>
        <w:ind w:left="720" w:hanging="720"/>
        <w:rPr>
          <w:rFonts w:ascii="Times New Roman" w:eastAsia="Times New Roman" w:hAnsi="Times New Roman" w:cs="Times New Roman"/>
          <w:sz w:val="24"/>
          <w:szCs w:val="24"/>
        </w:rPr>
      </w:pPr>
    </w:p>
    <w:p w14:paraId="13F8DA99" w14:textId="521D7328" w:rsidR="00130CEF" w:rsidRPr="00D4732C" w:rsidRDefault="00130CEF"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Taylor, L. (2004). IELTS, Cambridge ESOL examinations and the Common European Framework. </w:t>
      </w:r>
      <w:r w:rsidRPr="00D4732C">
        <w:rPr>
          <w:rFonts w:ascii="Times New Roman" w:eastAsia="Times New Roman" w:hAnsi="Times New Roman" w:cs="Times New Roman"/>
          <w:i/>
          <w:sz w:val="24"/>
          <w:szCs w:val="24"/>
        </w:rPr>
        <w:t>Research Notes, 18</w:t>
      </w:r>
      <w:r w:rsidRPr="00D4732C">
        <w:rPr>
          <w:rFonts w:ascii="Times New Roman" w:eastAsia="Times New Roman" w:hAnsi="Times New Roman" w:cs="Times New Roman"/>
          <w:sz w:val="24"/>
          <w:szCs w:val="24"/>
        </w:rPr>
        <w:t>, 2</w:t>
      </w:r>
      <w:r w:rsidR="00F25687">
        <w:rPr>
          <w:rFonts w:ascii="Times New Roman" w:eastAsia="Times New Roman" w:hAnsi="Times New Roman" w:cs="Times New Roman"/>
          <w:sz w:val="24"/>
          <w:szCs w:val="24"/>
        </w:rPr>
        <w:t>-</w:t>
      </w:r>
      <w:r w:rsidRPr="00D4732C">
        <w:rPr>
          <w:rFonts w:ascii="Times New Roman" w:eastAsia="Times New Roman" w:hAnsi="Times New Roman" w:cs="Times New Roman"/>
          <w:sz w:val="24"/>
          <w:szCs w:val="24"/>
        </w:rPr>
        <w:t>3, Cambridge ESOL.</w:t>
      </w:r>
    </w:p>
    <w:p w14:paraId="4CE6E50A" w14:textId="77777777" w:rsidR="00130CEF" w:rsidRPr="00D4732C" w:rsidRDefault="00130CEF" w:rsidP="00D4732C">
      <w:pPr>
        <w:spacing w:after="0" w:line="240" w:lineRule="auto"/>
        <w:ind w:left="720" w:hanging="720"/>
        <w:rPr>
          <w:rFonts w:ascii="Times New Roman" w:eastAsia="Times New Roman" w:hAnsi="Times New Roman" w:cs="Times New Roman"/>
          <w:sz w:val="24"/>
          <w:szCs w:val="24"/>
        </w:rPr>
      </w:pPr>
    </w:p>
    <w:p w14:paraId="50ED9915" w14:textId="432638DF" w:rsidR="005F6D59" w:rsidRPr="00D4732C" w:rsidRDefault="005F6D59" w:rsidP="00D4732C">
      <w:pPr>
        <w:spacing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t xml:space="preserve">Taylor, L. (2010). The Cambridge Colloquium on using the preliminary pilot version of the manual, December 2007 – summary of discussion. In W. Martyniuk (Ed.), </w:t>
      </w:r>
      <w:r w:rsidRPr="00D4732C">
        <w:rPr>
          <w:rFonts w:ascii="Times New Roman" w:hAnsi="Times New Roman" w:cs="Times New Roman"/>
          <w:i/>
          <w:sz w:val="24"/>
          <w:szCs w:val="24"/>
        </w:rPr>
        <w:t xml:space="preserve">Studies in language testing: Aligning tests with the CEFR: Reflections on using the Council of Europe’s draft manual </w:t>
      </w:r>
      <w:r w:rsidRPr="00D4732C">
        <w:rPr>
          <w:rFonts w:ascii="Times New Roman" w:hAnsi="Times New Roman" w:cs="Times New Roman"/>
          <w:sz w:val="24"/>
          <w:szCs w:val="24"/>
        </w:rPr>
        <w:t>(Vol. 33, pp. 18</w:t>
      </w:r>
      <w:r w:rsidR="00F25687">
        <w:rPr>
          <w:rFonts w:ascii="Times New Roman" w:hAnsi="Times New Roman" w:cs="Times New Roman"/>
          <w:sz w:val="24"/>
          <w:szCs w:val="24"/>
        </w:rPr>
        <w:t>-</w:t>
      </w:r>
      <w:r w:rsidRPr="00D4732C">
        <w:rPr>
          <w:rFonts w:ascii="Times New Roman" w:hAnsi="Times New Roman" w:cs="Times New Roman"/>
          <w:sz w:val="24"/>
          <w:szCs w:val="24"/>
        </w:rPr>
        <w:t>30). UCLES/Cambridge University Press.</w:t>
      </w:r>
    </w:p>
    <w:p w14:paraId="46169C69" w14:textId="103D7694" w:rsidR="00130CEF" w:rsidRPr="00D4732C" w:rsidRDefault="00130CEF"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Taylor, L., &amp; Jones, N. (2006) Cambridge ESOL exams and the Common European Framework of Reference (CEFR). </w:t>
      </w:r>
      <w:r w:rsidRPr="00D4732C">
        <w:rPr>
          <w:rFonts w:ascii="Times New Roman" w:eastAsia="Times New Roman" w:hAnsi="Times New Roman" w:cs="Times New Roman"/>
          <w:i/>
          <w:sz w:val="24"/>
          <w:szCs w:val="24"/>
        </w:rPr>
        <w:t>Research Notes, 24,</w:t>
      </w:r>
      <w:r w:rsidRPr="00D4732C">
        <w:rPr>
          <w:rFonts w:ascii="Times New Roman" w:eastAsia="Times New Roman" w:hAnsi="Times New Roman" w:cs="Times New Roman"/>
          <w:sz w:val="24"/>
          <w:szCs w:val="24"/>
        </w:rPr>
        <w:t xml:space="preserve"> 2</w:t>
      </w:r>
      <w:r w:rsidR="00F25687">
        <w:rPr>
          <w:rFonts w:ascii="Times New Roman" w:eastAsia="Times New Roman" w:hAnsi="Times New Roman" w:cs="Times New Roman"/>
          <w:sz w:val="24"/>
          <w:szCs w:val="24"/>
        </w:rPr>
        <w:t>-</w:t>
      </w:r>
      <w:r w:rsidRPr="00D4732C">
        <w:rPr>
          <w:rFonts w:ascii="Times New Roman" w:eastAsia="Times New Roman" w:hAnsi="Times New Roman" w:cs="Times New Roman"/>
          <w:sz w:val="24"/>
          <w:szCs w:val="24"/>
        </w:rPr>
        <w:t xml:space="preserve">5, Cambridge ESOL. </w:t>
      </w:r>
    </w:p>
    <w:p w14:paraId="6C7B438E" w14:textId="77777777" w:rsidR="00BD1C6E" w:rsidRPr="00D4732C" w:rsidRDefault="00BD1C6E" w:rsidP="00D4732C">
      <w:pPr>
        <w:spacing w:after="0" w:line="240" w:lineRule="auto"/>
        <w:ind w:left="720" w:hanging="720"/>
        <w:rPr>
          <w:rFonts w:ascii="Times New Roman" w:eastAsia="Times New Roman" w:hAnsi="Times New Roman" w:cs="Times New Roman"/>
          <w:sz w:val="24"/>
          <w:szCs w:val="24"/>
        </w:rPr>
      </w:pPr>
    </w:p>
    <w:p w14:paraId="30FC02EB" w14:textId="50AF665D" w:rsidR="00CD3804" w:rsidRPr="00D4732C" w:rsidRDefault="00BD1C6E" w:rsidP="00D4732C">
      <w:pPr>
        <w:spacing w:after="0" w:line="240" w:lineRule="auto"/>
        <w:ind w:left="720" w:hanging="720"/>
        <w:rPr>
          <w:rFonts w:ascii="Times New Roman" w:hAnsi="Times New Roman" w:cs="Times New Roman"/>
          <w:sz w:val="24"/>
          <w:szCs w:val="24"/>
        </w:rPr>
      </w:pPr>
      <w:r w:rsidRPr="00D4732C">
        <w:rPr>
          <w:rFonts w:ascii="Times New Roman" w:eastAsia="Times New Roman" w:hAnsi="Times New Roman" w:cs="Times New Roman"/>
          <w:sz w:val="24"/>
          <w:szCs w:val="24"/>
        </w:rPr>
        <w:t xml:space="preserve">Tono, Y. (2019). Coming full circle—From CEFR to CEFR-J and back. </w:t>
      </w:r>
      <w:r w:rsidRPr="00D4732C">
        <w:rPr>
          <w:rFonts w:ascii="Times New Roman" w:eastAsia="Times New Roman" w:hAnsi="Times New Roman" w:cs="Times New Roman"/>
          <w:i/>
          <w:iCs/>
          <w:sz w:val="24"/>
          <w:szCs w:val="24"/>
        </w:rPr>
        <w:t>CEFR Journal – Research and Practice, 1</w:t>
      </w:r>
      <w:r w:rsidRPr="00D4732C">
        <w:rPr>
          <w:rFonts w:ascii="Times New Roman" w:eastAsia="Times New Roman" w:hAnsi="Times New Roman" w:cs="Times New Roman"/>
          <w:sz w:val="24"/>
          <w:szCs w:val="24"/>
        </w:rPr>
        <w:t>(1), 5</w:t>
      </w:r>
      <w:r w:rsidR="00F25687">
        <w:rPr>
          <w:rFonts w:ascii="Times New Roman" w:eastAsia="Times New Roman" w:hAnsi="Times New Roman" w:cs="Times New Roman"/>
          <w:sz w:val="24"/>
          <w:szCs w:val="24"/>
        </w:rPr>
        <w:t>-</w:t>
      </w:r>
      <w:r w:rsidRPr="00D4732C">
        <w:rPr>
          <w:rFonts w:ascii="Times New Roman" w:eastAsia="Times New Roman" w:hAnsi="Times New Roman" w:cs="Times New Roman"/>
          <w:sz w:val="24"/>
          <w:szCs w:val="24"/>
        </w:rPr>
        <w:t>17.</w:t>
      </w:r>
      <w:r w:rsidR="00CD3804" w:rsidRPr="00D4732C">
        <w:rPr>
          <w:rFonts w:ascii="Times New Roman" w:hAnsi="Times New Roman" w:cs="Times New Roman"/>
          <w:sz w:val="24"/>
          <w:szCs w:val="24"/>
        </w:rPr>
        <w:t xml:space="preserve"> </w:t>
      </w:r>
    </w:p>
    <w:p w14:paraId="1C100ED5" w14:textId="77777777" w:rsidR="00CD3804" w:rsidRPr="00D4732C" w:rsidRDefault="00CD3804" w:rsidP="00D4732C">
      <w:pPr>
        <w:spacing w:after="0" w:line="240" w:lineRule="auto"/>
        <w:ind w:left="720" w:hanging="720"/>
        <w:rPr>
          <w:rFonts w:ascii="Times New Roman" w:hAnsi="Times New Roman" w:cs="Times New Roman"/>
          <w:sz w:val="24"/>
          <w:szCs w:val="24"/>
        </w:rPr>
      </w:pPr>
    </w:p>
    <w:p w14:paraId="3F1AF393" w14:textId="77777777" w:rsidR="00A92A87" w:rsidRPr="00A92A87" w:rsidRDefault="00A92A87" w:rsidP="00D4732C">
      <w:pPr>
        <w:spacing w:after="0" w:line="240" w:lineRule="auto"/>
        <w:ind w:left="720" w:hanging="720"/>
        <w:rPr>
          <w:rFonts w:ascii="Times New Roman" w:hAnsi="Times New Roman" w:cs="Times New Roman"/>
          <w:sz w:val="24"/>
          <w:szCs w:val="24"/>
        </w:rPr>
      </w:pPr>
      <w:r w:rsidRPr="00A92A87">
        <w:rPr>
          <w:rFonts w:ascii="Times New Roman" w:hAnsi="Times New Roman" w:cs="Times New Roman"/>
          <w:sz w:val="24"/>
          <w:szCs w:val="24"/>
        </w:rPr>
        <w:t xml:space="preserve">Topal, I. H. (2019). CEFR-oriented probe into pronunciation: Implications for language learners and teachers. </w:t>
      </w:r>
      <w:r w:rsidRPr="00A92A87">
        <w:rPr>
          <w:rFonts w:ascii="Times New Roman" w:hAnsi="Times New Roman" w:cs="Times New Roman"/>
          <w:i/>
          <w:iCs/>
          <w:sz w:val="24"/>
          <w:szCs w:val="24"/>
        </w:rPr>
        <w:t>Journal of Language and Linguistic Studies</w:t>
      </w:r>
      <w:r w:rsidRPr="00A92A87">
        <w:rPr>
          <w:rFonts w:ascii="Times New Roman" w:hAnsi="Times New Roman" w:cs="Times New Roman"/>
          <w:sz w:val="24"/>
          <w:szCs w:val="24"/>
        </w:rPr>
        <w:t xml:space="preserve">, </w:t>
      </w:r>
      <w:r w:rsidRPr="00A92A87">
        <w:rPr>
          <w:rFonts w:ascii="Times New Roman" w:hAnsi="Times New Roman" w:cs="Times New Roman"/>
          <w:i/>
          <w:iCs/>
          <w:sz w:val="24"/>
          <w:szCs w:val="24"/>
        </w:rPr>
        <w:t>15</w:t>
      </w:r>
      <w:r w:rsidRPr="00A92A87">
        <w:rPr>
          <w:rFonts w:ascii="Times New Roman" w:hAnsi="Times New Roman" w:cs="Times New Roman"/>
          <w:sz w:val="24"/>
          <w:szCs w:val="24"/>
        </w:rPr>
        <w:t>(2), 420-436.</w:t>
      </w:r>
    </w:p>
    <w:p w14:paraId="2472E2EF" w14:textId="77777777" w:rsidR="00A92A87" w:rsidRPr="00D4732C" w:rsidRDefault="00A92A87" w:rsidP="00D4732C">
      <w:pPr>
        <w:spacing w:after="0" w:line="240" w:lineRule="auto"/>
        <w:ind w:left="720" w:hanging="720"/>
        <w:rPr>
          <w:rFonts w:ascii="Times New Roman" w:hAnsi="Times New Roman" w:cs="Times New Roman"/>
          <w:sz w:val="24"/>
          <w:szCs w:val="24"/>
        </w:rPr>
      </w:pPr>
    </w:p>
    <w:p w14:paraId="1A379F92" w14:textId="67EA9693" w:rsidR="00B40C65" w:rsidRPr="00D4732C" w:rsidRDefault="00B40C65" w:rsidP="00D4732C">
      <w:pPr>
        <w:spacing w:after="0" w:line="240" w:lineRule="auto"/>
        <w:ind w:left="720" w:hanging="720"/>
        <w:rPr>
          <w:rFonts w:ascii="Times New Roman" w:eastAsia="Times New Roman" w:hAnsi="Times New Roman" w:cs="Times New Roman"/>
          <w:sz w:val="24"/>
          <w:szCs w:val="24"/>
        </w:rPr>
      </w:pPr>
      <w:proofErr w:type="spellStart"/>
      <w:r w:rsidRPr="00D4732C">
        <w:rPr>
          <w:rFonts w:ascii="Times New Roman" w:eastAsia="Times New Roman" w:hAnsi="Times New Roman" w:cs="Times New Roman"/>
          <w:sz w:val="24"/>
          <w:szCs w:val="24"/>
        </w:rPr>
        <w:t>T</w:t>
      </w:r>
      <w:r w:rsidR="00E85864" w:rsidRPr="00D4732C">
        <w:rPr>
          <w:rFonts w:ascii="Times New Roman" w:eastAsia="Times New Roman" w:hAnsi="Times New Roman" w:cs="Times New Roman"/>
          <w:sz w:val="24"/>
          <w:szCs w:val="24"/>
        </w:rPr>
        <w:t>osuncuoglu</w:t>
      </w:r>
      <w:proofErr w:type="spellEnd"/>
      <w:r w:rsidR="00E85864" w:rsidRPr="00D4732C">
        <w:rPr>
          <w:rFonts w:ascii="Times New Roman" w:eastAsia="Times New Roman" w:hAnsi="Times New Roman" w:cs="Times New Roman"/>
          <w:sz w:val="24"/>
          <w:szCs w:val="24"/>
        </w:rPr>
        <w:t xml:space="preserve">, I., </w:t>
      </w:r>
      <w:r w:rsidRPr="00D4732C">
        <w:rPr>
          <w:rFonts w:ascii="Times New Roman" w:eastAsia="Times New Roman" w:hAnsi="Times New Roman" w:cs="Times New Roman"/>
          <w:sz w:val="24"/>
          <w:szCs w:val="24"/>
        </w:rPr>
        <w:t xml:space="preserve">&amp; </w:t>
      </w:r>
      <w:proofErr w:type="spellStart"/>
      <w:r w:rsidRPr="00D4732C">
        <w:rPr>
          <w:rFonts w:ascii="Times New Roman" w:eastAsia="Times New Roman" w:hAnsi="Times New Roman" w:cs="Times New Roman"/>
          <w:sz w:val="24"/>
          <w:szCs w:val="24"/>
        </w:rPr>
        <w:t>Peaci</w:t>
      </w:r>
      <w:proofErr w:type="spellEnd"/>
      <w:r w:rsidRPr="00D4732C">
        <w:rPr>
          <w:rFonts w:ascii="Times New Roman" w:eastAsia="Times New Roman" w:hAnsi="Times New Roman" w:cs="Times New Roman"/>
          <w:sz w:val="24"/>
          <w:szCs w:val="24"/>
        </w:rPr>
        <w:t xml:space="preserve">, D. (2019). The Common European Framework of Reference for Languages (CEFR) and English preparatory programs in Turkey. </w:t>
      </w:r>
      <w:r w:rsidRPr="00D4732C">
        <w:rPr>
          <w:rFonts w:ascii="Times New Roman" w:eastAsia="Times New Roman" w:hAnsi="Times New Roman" w:cs="Times New Roman"/>
          <w:i/>
          <w:iCs/>
          <w:sz w:val="24"/>
          <w:szCs w:val="24"/>
        </w:rPr>
        <w:t>Electronic Turkish Studies</w:t>
      </w:r>
      <w:r w:rsidRPr="00D4732C">
        <w:rPr>
          <w:rFonts w:ascii="Times New Roman" w:eastAsia="Times New Roman" w:hAnsi="Times New Roman" w:cs="Times New Roman"/>
          <w:sz w:val="24"/>
          <w:szCs w:val="24"/>
        </w:rPr>
        <w:t xml:space="preserve">, </w:t>
      </w:r>
      <w:r w:rsidRPr="00D4732C">
        <w:rPr>
          <w:rFonts w:ascii="Times New Roman" w:eastAsia="Times New Roman" w:hAnsi="Times New Roman" w:cs="Times New Roman"/>
          <w:i/>
          <w:iCs/>
          <w:sz w:val="24"/>
          <w:szCs w:val="24"/>
        </w:rPr>
        <w:t>14</w:t>
      </w:r>
      <w:r w:rsidRPr="00D4732C">
        <w:rPr>
          <w:rFonts w:ascii="Times New Roman" w:eastAsia="Times New Roman" w:hAnsi="Times New Roman" w:cs="Times New Roman"/>
          <w:sz w:val="24"/>
          <w:szCs w:val="24"/>
        </w:rPr>
        <w:t>(1)</w:t>
      </w:r>
      <w:r w:rsidR="00AB4538" w:rsidRPr="00D4732C">
        <w:rPr>
          <w:rFonts w:ascii="Times New Roman" w:eastAsia="Times New Roman" w:hAnsi="Times New Roman" w:cs="Times New Roman"/>
          <w:sz w:val="24"/>
          <w:szCs w:val="24"/>
        </w:rPr>
        <w:t>, 713-722</w:t>
      </w:r>
      <w:r w:rsidRPr="00D4732C">
        <w:rPr>
          <w:rFonts w:ascii="Times New Roman" w:eastAsia="Times New Roman" w:hAnsi="Times New Roman" w:cs="Times New Roman"/>
          <w:sz w:val="24"/>
          <w:szCs w:val="24"/>
        </w:rPr>
        <w:t>.</w:t>
      </w:r>
    </w:p>
    <w:p w14:paraId="5D817211" w14:textId="77777777" w:rsidR="00B40C65" w:rsidRPr="00D4732C" w:rsidRDefault="00B40C65" w:rsidP="00D4732C">
      <w:pPr>
        <w:spacing w:after="0" w:line="240" w:lineRule="auto"/>
        <w:ind w:left="720" w:hanging="720"/>
        <w:rPr>
          <w:rFonts w:ascii="Times New Roman" w:hAnsi="Times New Roman" w:cs="Times New Roman"/>
          <w:sz w:val="24"/>
          <w:szCs w:val="24"/>
        </w:rPr>
      </w:pPr>
    </w:p>
    <w:p w14:paraId="4FDB8F81" w14:textId="4F08B4E2" w:rsidR="00BD1C6E" w:rsidRPr="00D4732C" w:rsidRDefault="00CD3804" w:rsidP="00D4732C">
      <w:pPr>
        <w:spacing w:after="0" w:line="240" w:lineRule="auto"/>
        <w:ind w:left="720" w:hanging="720"/>
        <w:rPr>
          <w:rFonts w:ascii="Times New Roman" w:eastAsia="Times New Roman" w:hAnsi="Times New Roman" w:cs="Times New Roman"/>
          <w:sz w:val="24"/>
          <w:szCs w:val="24"/>
        </w:rPr>
      </w:pPr>
      <w:bookmarkStart w:id="4" w:name="_Hlk120420719"/>
      <w:proofErr w:type="spellStart"/>
      <w:r w:rsidRPr="00D4732C">
        <w:rPr>
          <w:rFonts w:ascii="Times New Roman" w:hAnsi="Times New Roman" w:cs="Times New Roman"/>
          <w:sz w:val="24"/>
          <w:szCs w:val="24"/>
        </w:rPr>
        <w:t>Treffers</w:t>
      </w:r>
      <w:proofErr w:type="spellEnd"/>
      <w:r w:rsidRPr="00D4732C">
        <w:rPr>
          <w:rFonts w:ascii="Times New Roman" w:hAnsi="Times New Roman" w:cs="Times New Roman"/>
          <w:sz w:val="24"/>
          <w:szCs w:val="24"/>
        </w:rPr>
        <w:t xml:space="preserve">-Daller, J., Parslow, P., &amp; Williams, S. (2018). Back to basics: How measures of lexical diversity can help discriminate between CEFR levels. </w:t>
      </w:r>
      <w:r w:rsidRPr="00D4732C">
        <w:rPr>
          <w:rFonts w:ascii="Times New Roman" w:hAnsi="Times New Roman" w:cs="Times New Roman"/>
          <w:i/>
          <w:iCs/>
          <w:sz w:val="24"/>
          <w:szCs w:val="24"/>
        </w:rPr>
        <w:t>Applied Linguistics</w:t>
      </w:r>
      <w:r w:rsidRPr="00D4732C">
        <w:rPr>
          <w:rFonts w:ascii="Times New Roman" w:hAnsi="Times New Roman" w:cs="Times New Roman"/>
          <w:sz w:val="24"/>
          <w:szCs w:val="24"/>
        </w:rPr>
        <w:t xml:space="preserve">, </w:t>
      </w:r>
      <w:r w:rsidRPr="00D4732C">
        <w:rPr>
          <w:rFonts w:ascii="Times New Roman" w:hAnsi="Times New Roman" w:cs="Times New Roman"/>
          <w:i/>
          <w:iCs/>
          <w:sz w:val="24"/>
          <w:szCs w:val="24"/>
        </w:rPr>
        <w:t>39</w:t>
      </w:r>
      <w:r w:rsidRPr="00D4732C">
        <w:rPr>
          <w:rFonts w:ascii="Times New Roman" w:hAnsi="Times New Roman" w:cs="Times New Roman"/>
          <w:sz w:val="24"/>
          <w:szCs w:val="24"/>
        </w:rPr>
        <w:t>(3), 302-327.</w:t>
      </w:r>
    </w:p>
    <w:bookmarkEnd w:id="4"/>
    <w:p w14:paraId="351D1783" w14:textId="39728354" w:rsidR="00130CEF" w:rsidRPr="00D4732C" w:rsidRDefault="00130CEF" w:rsidP="00D4732C">
      <w:pPr>
        <w:spacing w:after="0" w:line="240" w:lineRule="auto"/>
        <w:ind w:left="720" w:hanging="720"/>
        <w:rPr>
          <w:rFonts w:ascii="Times New Roman" w:hAnsi="Times New Roman" w:cs="Times New Roman"/>
          <w:sz w:val="24"/>
          <w:szCs w:val="24"/>
        </w:rPr>
      </w:pPr>
    </w:p>
    <w:p w14:paraId="381BD9A7" w14:textId="734A1D7F" w:rsidR="008D7372" w:rsidRPr="00D4732C" w:rsidRDefault="009A400D" w:rsidP="00D4732C">
      <w:pPr>
        <w:spacing w:after="0" w:line="240" w:lineRule="auto"/>
        <w:ind w:left="720" w:hanging="720"/>
        <w:rPr>
          <w:rStyle w:val="Hyperlink"/>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Trim, J. (Ed.). </w:t>
      </w:r>
      <w:r w:rsidR="008D7372" w:rsidRPr="00D4732C">
        <w:rPr>
          <w:rFonts w:ascii="Times New Roman" w:eastAsia="Times New Roman" w:hAnsi="Times New Roman" w:cs="Times New Roman"/>
          <w:sz w:val="24"/>
          <w:szCs w:val="24"/>
        </w:rPr>
        <w:t>(2001)</w:t>
      </w:r>
      <w:r w:rsidRPr="00D4732C">
        <w:rPr>
          <w:rFonts w:ascii="Times New Roman" w:eastAsia="Times New Roman" w:hAnsi="Times New Roman" w:cs="Times New Roman"/>
          <w:sz w:val="24"/>
          <w:szCs w:val="24"/>
        </w:rPr>
        <w:t xml:space="preserve">. </w:t>
      </w:r>
      <w:r w:rsidR="008D7372" w:rsidRPr="00D4732C">
        <w:rPr>
          <w:rFonts w:ascii="Times New Roman" w:eastAsia="Times New Roman" w:hAnsi="Times New Roman" w:cs="Times New Roman"/>
          <w:i/>
          <w:sz w:val="24"/>
          <w:szCs w:val="24"/>
        </w:rPr>
        <w:t>Common European Framework of Reference for Languages:</w:t>
      </w:r>
      <w:r w:rsidR="00D107FE" w:rsidRPr="00D4732C">
        <w:rPr>
          <w:rFonts w:ascii="Times New Roman" w:eastAsia="Times New Roman" w:hAnsi="Times New Roman" w:cs="Times New Roman"/>
          <w:i/>
          <w:sz w:val="24"/>
          <w:szCs w:val="24"/>
        </w:rPr>
        <w:t xml:space="preserve"> </w:t>
      </w:r>
      <w:r w:rsidRPr="00D4732C">
        <w:rPr>
          <w:rFonts w:ascii="Times New Roman" w:eastAsia="Times New Roman" w:hAnsi="Times New Roman" w:cs="Times New Roman"/>
          <w:i/>
          <w:sz w:val="24"/>
          <w:szCs w:val="24"/>
        </w:rPr>
        <w:t>Learning, t</w:t>
      </w:r>
      <w:r w:rsidR="008D7372" w:rsidRPr="00D4732C">
        <w:rPr>
          <w:rFonts w:ascii="Times New Roman" w:eastAsia="Times New Roman" w:hAnsi="Times New Roman" w:cs="Times New Roman"/>
          <w:i/>
          <w:sz w:val="24"/>
          <w:szCs w:val="24"/>
        </w:rPr>
        <w:t xml:space="preserve">eaching and </w:t>
      </w:r>
      <w:r w:rsidRPr="00D4732C">
        <w:rPr>
          <w:rFonts w:ascii="Times New Roman" w:eastAsia="Times New Roman" w:hAnsi="Times New Roman" w:cs="Times New Roman"/>
          <w:i/>
          <w:sz w:val="24"/>
          <w:szCs w:val="24"/>
        </w:rPr>
        <w:t>a</w:t>
      </w:r>
      <w:r w:rsidR="008D7372" w:rsidRPr="00D4732C">
        <w:rPr>
          <w:rFonts w:ascii="Times New Roman" w:eastAsia="Times New Roman" w:hAnsi="Times New Roman" w:cs="Times New Roman"/>
          <w:i/>
          <w:sz w:val="24"/>
          <w:szCs w:val="24"/>
        </w:rPr>
        <w:t xml:space="preserve">ssessment – Guide for </w:t>
      </w:r>
      <w:r w:rsidRPr="00D4732C">
        <w:rPr>
          <w:rFonts w:ascii="Times New Roman" w:eastAsia="Times New Roman" w:hAnsi="Times New Roman" w:cs="Times New Roman"/>
          <w:i/>
          <w:sz w:val="24"/>
          <w:szCs w:val="24"/>
        </w:rPr>
        <w:t>u</w:t>
      </w:r>
      <w:r w:rsidR="008D7372" w:rsidRPr="00D4732C">
        <w:rPr>
          <w:rFonts w:ascii="Times New Roman" w:eastAsia="Times New Roman" w:hAnsi="Times New Roman" w:cs="Times New Roman"/>
          <w:i/>
          <w:sz w:val="24"/>
          <w:szCs w:val="24"/>
        </w:rPr>
        <w:t>sers</w:t>
      </w:r>
      <w:r w:rsidRPr="00D4732C">
        <w:rPr>
          <w:rFonts w:ascii="Times New Roman" w:eastAsia="Times New Roman" w:hAnsi="Times New Roman" w:cs="Times New Roman"/>
          <w:i/>
          <w:sz w:val="24"/>
          <w:szCs w:val="24"/>
        </w:rPr>
        <w:t>.</w:t>
      </w:r>
      <w:r w:rsidRPr="00D4732C">
        <w:rPr>
          <w:rFonts w:ascii="Times New Roman" w:eastAsia="Times New Roman" w:hAnsi="Times New Roman" w:cs="Times New Roman"/>
          <w:sz w:val="24"/>
          <w:szCs w:val="24"/>
        </w:rPr>
        <w:t xml:space="preserve"> </w:t>
      </w:r>
      <w:r w:rsidR="008D7372" w:rsidRPr="00D4732C">
        <w:rPr>
          <w:rFonts w:ascii="Times New Roman" w:eastAsia="Times New Roman" w:hAnsi="Times New Roman" w:cs="Times New Roman"/>
          <w:sz w:val="24"/>
          <w:szCs w:val="24"/>
        </w:rPr>
        <w:t xml:space="preserve">Language Policy Division, </w:t>
      </w:r>
      <w:r w:rsidRPr="00D4732C">
        <w:rPr>
          <w:rFonts w:ascii="Times New Roman" w:eastAsia="Times New Roman" w:hAnsi="Times New Roman" w:cs="Times New Roman"/>
          <w:sz w:val="24"/>
          <w:szCs w:val="24"/>
        </w:rPr>
        <w:t xml:space="preserve"> </w:t>
      </w:r>
      <w:hyperlink r:id="rId52" w:history="1">
        <w:r w:rsidR="003439EE" w:rsidRPr="00D4732C">
          <w:rPr>
            <w:rStyle w:val="Hyperlink"/>
            <w:rFonts w:ascii="Times New Roman" w:eastAsia="Times New Roman" w:hAnsi="Times New Roman" w:cs="Times New Roman"/>
            <w:sz w:val="24"/>
            <w:szCs w:val="24"/>
          </w:rPr>
          <w:t>www.coe.int/T/DG4/Portfolio/documents/Guide-for-Users-April02.doc</w:t>
        </w:r>
      </w:hyperlink>
    </w:p>
    <w:p w14:paraId="1F79A613" w14:textId="77777777" w:rsidR="00BD1C6E" w:rsidRPr="00D4732C" w:rsidRDefault="00BD1C6E" w:rsidP="00D4732C">
      <w:pPr>
        <w:spacing w:after="0" w:line="240" w:lineRule="auto"/>
        <w:ind w:left="720" w:hanging="720"/>
        <w:rPr>
          <w:rFonts w:ascii="Times New Roman" w:eastAsia="Times New Roman" w:hAnsi="Times New Roman" w:cs="Times New Roman"/>
          <w:sz w:val="24"/>
          <w:szCs w:val="24"/>
        </w:rPr>
      </w:pPr>
    </w:p>
    <w:p w14:paraId="18E4E88B" w14:textId="10A73F92" w:rsidR="00BD1C6E" w:rsidRPr="00D4732C" w:rsidRDefault="00BD1C6E"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Trim, J. L. M. (2012). The Common European Framework of Reference for Languages and its background: A case study of cultural politics and educational influences. In M. Byram &amp; L. Parmenter (Eds.), </w:t>
      </w:r>
      <w:r w:rsidRPr="00D4732C">
        <w:rPr>
          <w:rFonts w:ascii="Times New Roman" w:eastAsia="Times New Roman" w:hAnsi="Times New Roman" w:cs="Times New Roman"/>
          <w:i/>
          <w:iCs/>
          <w:sz w:val="24"/>
          <w:szCs w:val="24"/>
        </w:rPr>
        <w:t xml:space="preserve">The Common European Framework of Reference: The </w:t>
      </w:r>
      <w:proofErr w:type="spellStart"/>
      <w:r w:rsidRPr="00D4732C">
        <w:rPr>
          <w:rFonts w:ascii="Times New Roman" w:eastAsia="Times New Roman" w:hAnsi="Times New Roman" w:cs="Times New Roman"/>
          <w:i/>
          <w:iCs/>
          <w:sz w:val="24"/>
          <w:szCs w:val="24"/>
        </w:rPr>
        <w:t>globalisation</w:t>
      </w:r>
      <w:proofErr w:type="spellEnd"/>
      <w:r w:rsidRPr="00D4732C">
        <w:rPr>
          <w:rFonts w:ascii="Times New Roman" w:eastAsia="Times New Roman" w:hAnsi="Times New Roman" w:cs="Times New Roman"/>
          <w:i/>
          <w:iCs/>
          <w:sz w:val="24"/>
          <w:szCs w:val="24"/>
        </w:rPr>
        <w:t xml:space="preserve"> of language education policy</w:t>
      </w:r>
      <w:r w:rsidRPr="00D4732C">
        <w:rPr>
          <w:rFonts w:ascii="Times New Roman" w:eastAsia="Times New Roman" w:hAnsi="Times New Roman" w:cs="Times New Roman"/>
          <w:sz w:val="24"/>
          <w:szCs w:val="24"/>
        </w:rPr>
        <w:t xml:space="preserve"> (pp. 4</w:t>
      </w:r>
      <w:r w:rsidR="0050036D" w:rsidRPr="00D4732C">
        <w:rPr>
          <w:rFonts w:ascii="Times New Roman" w:eastAsia="Times New Roman" w:hAnsi="Times New Roman" w:cs="Times New Roman"/>
          <w:sz w:val="24"/>
          <w:szCs w:val="24"/>
        </w:rPr>
        <w:t>-</w:t>
      </w:r>
      <w:r w:rsidRPr="00D4732C">
        <w:rPr>
          <w:rFonts w:ascii="Times New Roman" w:eastAsia="Times New Roman" w:hAnsi="Times New Roman" w:cs="Times New Roman"/>
          <w:sz w:val="24"/>
          <w:szCs w:val="24"/>
        </w:rPr>
        <w:t>34</w:t>
      </w:r>
      <w:r w:rsidR="00F84A41" w:rsidRPr="00D4732C">
        <w:rPr>
          <w:rFonts w:ascii="Times New Roman" w:eastAsia="Times New Roman" w:hAnsi="Times New Roman" w:cs="Times New Roman"/>
          <w:sz w:val="24"/>
          <w:szCs w:val="24"/>
        </w:rPr>
        <w:t>). Multilingual Matters.</w:t>
      </w:r>
    </w:p>
    <w:p w14:paraId="20B9D478" w14:textId="6D197B47" w:rsidR="00BD1C6E" w:rsidRPr="00D4732C" w:rsidRDefault="00BD1C6E" w:rsidP="00D4732C">
      <w:pPr>
        <w:spacing w:after="0" w:line="240" w:lineRule="auto"/>
        <w:ind w:left="720" w:hanging="720"/>
        <w:rPr>
          <w:rFonts w:ascii="Times New Roman" w:eastAsia="Times New Roman" w:hAnsi="Times New Roman" w:cs="Times New Roman"/>
          <w:sz w:val="24"/>
          <w:szCs w:val="24"/>
        </w:rPr>
      </w:pPr>
    </w:p>
    <w:p w14:paraId="1418CD5F" w14:textId="55081332" w:rsidR="00BD1C6E" w:rsidRPr="00D4732C" w:rsidRDefault="00BD1C6E"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Tschirner, E. (2012). </w:t>
      </w:r>
      <w:r w:rsidRPr="00D4732C">
        <w:rPr>
          <w:rFonts w:ascii="Times New Roman" w:eastAsia="Times New Roman" w:hAnsi="Times New Roman" w:cs="Times New Roman"/>
          <w:i/>
          <w:iCs/>
          <w:sz w:val="24"/>
          <w:szCs w:val="24"/>
        </w:rPr>
        <w:t>Aligning frameworks of reference in language testing: The ACTFL proficiency guidelines and the Common European Framework of Reference for Languages.</w:t>
      </w:r>
      <w:r w:rsidRPr="00D4732C">
        <w:rPr>
          <w:rFonts w:ascii="Times New Roman" w:eastAsia="Times New Roman" w:hAnsi="Times New Roman" w:cs="Times New Roman"/>
          <w:sz w:val="24"/>
          <w:szCs w:val="24"/>
        </w:rPr>
        <w:t xml:space="preserve"> Verlag.</w:t>
      </w:r>
    </w:p>
    <w:p w14:paraId="34C8D4B0" w14:textId="17943098" w:rsidR="00CD3804" w:rsidRPr="00D4732C" w:rsidRDefault="00CD3804" w:rsidP="00D4732C">
      <w:pPr>
        <w:spacing w:after="0" w:line="240" w:lineRule="auto"/>
        <w:ind w:left="720" w:hanging="720"/>
        <w:rPr>
          <w:rFonts w:ascii="Times New Roman" w:eastAsia="Times New Roman" w:hAnsi="Times New Roman" w:cs="Times New Roman"/>
          <w:sz w:val="24"/>
          <w:szCs w:val="24"/>
        </w:rPr>
      </w:pPr>
    </w:p>
    <w:p w14:paraId="2B18E3BA" w14:textId="2FE2C544" w:rsidR="00CD3804" w:rsidRPr="00D4732C" w:rsidRDefault="00CD3804" w:rsidP="00D4732C">
      <w:pPr>
        <w:spacing w:after="0" w:line="240" w:lineRule="auto"/>
        <w:ind w:left="720" w:hanging="720"/>
        <w:rPr>
          <w:rFonts w:ascii="Times New Roman" w:eastAsia="Times New Roman" w:hAnsi="Times New Roman" w:cs="Times New Roman"/>
          <w:sz w:val="24"/>
          <w:szCs w:val="24"/>
        </w:rPr>
      </w:pPr>
      <w:r w:rsidRPr="00D4732C">
        <w:rPr>
          <w:rFonts w:ascii="Times New Roman" w:hAnsi="Times New Roman" w:cs="Times New Roman"/>
          <w:sz w:val="24"/>
          <w:szCs w:val="24"/>
        </w:rPr>
        <w:t xml:space="preserve">Uri, N. F. M., &amp; Abd Aziz, M. S. (2018). Implementation of CEFR in Malaysia: Teachers’ awareness and the Challenges. </w:t>
      </w:r>
      <w:r w:rsidRPr="00D4732C">
        <w:rPr>
          <w:rFonts w:ascii="Times New Roman" w:hAnsi="Times New Roman" w:cs="Times New Roman"/>
          <w:i/>
          <w:iCs/>
          <w:sz w:val="24"/>
          <w:szCs w:val="24"/>
        </w:rPr>
        <w:t>3L, Language, Linguistics, Literature</w:t>
      </w:r>
      <w:r w:rsidRPr="00D4732C">
        <w:rPr>
          <w:rFonts w:ascii="Times New Roman" w:hAnsi="Times New Roman" w:cs="Times New Roman"/>
          <w:sz w:val="24"/>
          <w:szCs w:val="24"/>
        </w:rPr>
        <w:t xml:space="preserve">, </w:t>
      </w:r>
      <w:r w:rsidRPr="00D4732C">
        <w:rPr>
          <w:rFonts w:ascii="Times New Roman" w:hAnsi="Times New Roman" w:cs="Times New Roman"/>
          <w:i/>
          <w:iCs/>
          <w:sz w:val="24"/>
          <w:szCs w:val="24"/>
        </w:rPr>
        <w:t>24</w:t>
      </w:r>
      <w:r w:rsidRPr="00D4732C">
        <w:rPr>
          <w:rFonts w:ascii="Times New Roman" w:hAnsi="Times New Roman" w:cs="Times New Roman"/>
          <w:sz w:val="24"/>
          <w:szCs w:val="24"/>
        </w:rPr>
        <w:t>(3).</w:t>
      </w:r>
    </w:p>
    <w:p w14:paraId="168B7DD2" w14:textId="77777777" w:rsidR="00BD1C6E" w:rsidRPr="00D4732C" w:rsidRDefault="00BD1C6E" w:rsidP="00D4732C">
      <w:pPr>
        <w:spacing w:after="0" w:line="240" w:lineRule="auto"/>
        <w:ind w:left="720" w:hanging="720"/>
        <w:rPr>
          <w:rFonts w:ascii="Times New Roman" w:eastAsia="Times New Roman" w:hAnsi="Times New Roman" w:cs="Times New Roman"/>
          <w:sz w:val="24"/>
          <w:szCs w:val="24"/>
        </w:rPr>
      </w:pPr>
    </w:p>
    <w:p w14:paraId="00669FA2" w14:textId="0C82AA85" w:rsidR="00BD1C6E" w:rsidRPr="00D4732C" w:rsidRDefault="00BD1C6E"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lastRenderedPageBreak/>
        <w:t xml:space="preserve">van Ek, J. A. (1975). </w:t>
      </w:r>
      <w:r w:rsidRPr="00D4732C">
        <w:rPr>
          <w:rFonts w:ascii="Times New Roman" w:eastAsia="Times New Roman" w:hAnsi="Times New Roman" w:cs="Times New Roman"/>
          <w:i/>
          <w:iCs/>
          <w:sz w:val="24"/>
          <w:szCs w:val="24"/>
        </w:rPr>
        <w:t>The threshold level in a European unit/credit system for modern language learning by adults.</w:t>
      </w:r>
      <w:r w:rsidRPr="00D4732C">
        <w:rPr>
          <w:rFonts w:ascii="Times New Roman" w:eastAsia="Times New Roman" w:hAnsi="Times New Roman" w:cs="Times New Roman"/>
          <w:sz w:val="24"/>
          <w:szCs w:val="24"/>
        </w:rPr>
        <w:t xml:space="preserve"> Council of Europe.</w:t>
      </w:r>
    </w:p>
    <w:p w14:paraId="506E7FB5" w14:textId="77777777" w:rsidR="00140C7A" w:rsidRPr="00D4732C" w:rsidRDefault="00140C7A" w:rsidP="00D4732C">
      <w:pPr>
        <w:spacing w:after="0" w:line="240" w:lineRule="auto"/>
        <w:ind w:left="720" w:hanging="720"/>
        <w:rPr>
          <w:rFonts w:ascii="Times New Roman" w:eastAsia="Times New Roman" w:hAnsi="Times New Roman" w:cs="Times New Roman"/>
          <w:sz w:val="24"/>
          <w:szCs w:val="24"/>
        </w:rPr>
      </w:pPr>
    </w:p>
    <w:p w14:paraId="4BC99326" w14:textId="77777777" w:rsidR="0050036D" w:rsidRPr="0050036D" w:rsidRDefault="0050036D" w:rsidP="00D4732C">
      <w:pPr>
        <w:spacing w:after="0" w:line="240" w:lineRule="auto"/>
        <w:ind w:left="720" w:hanging="720"/>
        <w:rPr>
          <w:rFonts w:ascii="Times New Roman" w:eastAsia="Times New Roman" w:hAnsi="Times New Roman" w:cs="Times New Roman"/>
          <w:sz w:val="24"/>
          <w:szCs w:val="24"/>
        </w:rPr>
      </w:pPr>
      <w:r w:rsidRPr="0050036D">
        <w:rPr>
          <w:rFonts w:ascii="Times New Roman" w:eastAsia="Times New Roman" w:hAnsi="Times New Roman" w:cs="Times New Roman"/>
          <w:sz w:val="24"/>
          <w:szCs w:val="24"/>
        </w:rPr>
        <w:t xml:space="preserve">Van Huy, N., &amp; Hamid, M. O. (2015). Educational policy borrowing in a globalized world: A case study of Common European Framework of Reference for languages in a Vietnamese University. </w:t>
      </w:r>
      <w:r w:rsidRPr="0050036D">
        <w:rPr>
          <w:rFonts w:ascii="Times New Roman" w:eastAsia="Times New Roman" w:hAnsi="Times New Roman" w:cs="Times New Roman"/>
          <w:i/>
          <w:iCs/>
          <w:sz w:val="24"/>
          <w:szCs w:val="24"/>
        </w:rPr>
        <w:t>English Teaching: Practice &amp; Critique</w:t>
      </w:r>
      <w:r w:rsidRPr="0050036D">
        <w:rPr>
          <w:rFonts w:ascii="Times New Roman" w:eastAsia="Times New Roman" w:hAnsi="Times New Roman" w:cs="Times New Roman"/>
          <w:sz w:val="24"/>
          <w:szCs w:val="24"/>
        </w:rPr>
        <w:t xml:space="preserve">, </w:t>
      </w:r>
      <w:r w:rsidRPr="0050036D">
        <w:rPr>
          <w:rFonts w:ascii="Times New Roman" w:eastAsia="Times New Roman" w:hAnsi="Times New Roman" w:cs="Times New Roman"/>
          <w:i/>
          <w:iCs/>
          <w:sz w:val="24"/>
          <w:szCs w:val="24"/>
        </w:rPr>
        <w:t>14</w:t>
      </w:r>
      <w:r w:rsidRPr="0050036D">
        <w:rPr>
          <w:rFonts w:ascii="Times New Roman" w:eastAsia="Times New Roman" w:hAnsi="Times New Roman" w:cs="Times New Roman"/>
          <w:sz w:val="24"/>
          <w:szCs w:val="24"/>
        </w:rPr>
        <w:t>(1), 60-74.</w:t>
      </w:r>
    </w:p>
    <w:p w14:paraId="1C951821" w14:textId="77777777" w:rsidR="0050036D" w:rsidRPr="00D4732C" w:rsidRDefault="0050036D" w:rsidP="00D4732C">
      <w:pPr>
        <w:spacing w:after="0" w:line="240" w:lineRule="auto"/>
        <w:ind w:left="720" w:hanging="720"/>
        <w:rPr>
          <w:rFonts w:ascii="Times New Roman" w:eastAsia="Times New Roman" w:hAnsi="Times New Roman" w:cs="Times New Roman"/>
          <w:sz w:val="24"/>
          <w:szCs w:val="24"/>
        </w:rPr>
      </w:pPr>
    </w:p>
    <w:p w14:paraId="6D79B124" w14:textId="3C391117" w:rsidR="00140C7A" w:rsidRPr="00D4732C" w:rsidRDefault="00140C7A"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Wang, Z. (2019). Interpreting </w:t>
      </w:r>
      <w:r w:rsidR="00220BBA" w:rsidRPr="00D4732C">
        <w:rPr>
          <w:rFonts w:ascii="Times New Roman" w:eastAsia="Times New Roman" w:hAnsi="Times New Roman" w:cs="Times New Roman"/>
          <w:sz w:val="24"/>
          <w:szCs w:val="24"/>
        </w:rPr>
        <w:t>C</w:t>
      </w:r>
      <w:r w:rsidRPr="00D4732C">
        <w:rPr>
          <w:rFonts w:ascii="Times New Roman" w:eastAsia="Times New Roman" w:hAnsi="Times New Roman" w:cs="Times New Roman"/>
          <w:sz w:val="24"/>
          <w:szCs w:val="24"/>
        </w:rPr>
        <w:t xml:space="preserve">ommon European </w:t>
      </w:r>
      <w:r w:rsidR="00220BBA" w:rsidRPr="00D4732C">
        <w:rPr>
          <w:rFonts w:ascii="Times New Roman" w:eastAsia="Times New Roman" w:hAnsi="Times New Roman" w:cs="Times New Roman"/>
          <w:sz w:val="24"/>
          <w:szCs w:val="24"/>
        </w:rPr>
        <w:t>Fr</w:t>
      </w:r>
      <w:r w:rsidRPr="00D4732C">
        <w:rPr>
          <w:rFonts w:ascii="Times New Roman" w:eastAsia="Times New Roman" w:hAnsi="Times New Roman" w:cs="Times New Roman"/>
          <w:sz w:val="24"/>
          <w:szCs w:val="24"/>
        </w:rPr>
        <w:t xml:space="preserve">amework of </w:t>
      </w:r>
      <w:r w:rsidR="00220BBA" w:rsidRPr="00D4732C">
        <w:rPr>
          <w:rFonts w:ascii="Times New Roman" w:eastAsia="Times New Roman" w:hAnsi="Times New Roman" w:cs="Times New Roman"/>
          <w:sz w:val="24"/>
          <w:szCs w:val="24"/>
        </w:rPr>
        <w:t>R</w:t>
      </w:r>
      <w:r w:rsidRPr="00D4732C">
        <w:rPr>
          <w:rFonts w:ascii="Times New Roman" w:eastAsia="Times New Roman" w:hAnsi="Times New Roman" w:cs="Times New Roman"/>
          <w:sz w:val="24"/>
          <w:szCs w:val="24"/>
        </w:rPr>
        <w:t xml:space="preserve">eference for languages: </w:t>
      </w:r>
      <w:r w:rsidR="00220BBA" w:rsidRPr="00D4732C">
        <w:rPr>
          <w:rFonts w:ascii="Times New Roman" w:eastAsia="Times New Roman" w:hAnsi="Times New Roman" w:cs="Times New Roman"/>
          <w:sz w:val="24"/>
          <w:szCs w:val="24"/>
        </w:rPr>
        <w:t>L</w:t>
      </w:r>
      <w:r w:rsidRPr="00D4732C">
        <w:rPr>
          <w:rFonts w:ascii="Times New Roman" w:eastAsia="Times New Roman" w:hAnsi="Times New Roman" w:cs="Times New Roman"/>
          <w:sz w:val="24"/>
          <w:szCs w:val="24"/>
        </w:rPr>
        <w:t xml:space="preserve">earning, teaching, assessment, companion volume with new descriptors. </w:t>
      </w:r>
      <w:r w:rsidRPr="00D4732C">
        <w:rPr>
          <w:rFonts w:ascii="Times New Roman" w:eastAsia="Times New Roman" w:hAnsi="Times New Roman" w:cs="Times New Roman"/>
          <w:i/>
          <w:iCs/>
          <w:sz w:val="24"/>
          <w:szCs w:val="24"/>
        </w:rPr>
        <w:t>Foreign Language Testing and Teaching</w:t>
      </w:r>
      <w:r w:rsidRPr="00D4732C">
        <w:rPr>
          <w:rFonts w:ascii="Times New Roman" w:eastAsia="Times New Roman" w:hAnsi="Times New Roman" w:cs="Times New Roman"/>
          <w:sz w:val="24"/>
          <w:szCs w:val="24"/>
        </w:rPr>
        <w:t xml:space="preserve">, </w:t>
      </w:r>
      <w:r w:rsidRPr="00D4732C">
        <w:rPr>
          <w:rFonts w:ascii="Times New Roman" w:eastAsia="Times New Roman" w:hAnsi="Times New Roman" w:cs="Times New Roman"/>
          <w:i/>
          <w:iCs/>
          <w:sz w:val="24"/>
          <w:szCs w:val="24"/>
        </w:rPr>
        <w:t>12</w:t>
      </w:r>
      <w:r w:rsidRPr="00D4732C">
        <w:rPr>
          <w:rFonts w:ascii="Times New Roman" w:eastAsia="Times New Roman" w:hAnsi="Times New Roman" w:cs="Times New Roman"/>
          <w:sz w:val="24"/>
          <w:szCs w:val="24"/>
        </w:rPr>
        <w:t>(2), 1145-1148.</w:t>
      </w:r>
    </w:p>
    <w:p w14:paraId="7C06C21F" w14:textId="77777777" w:rsidR="003439EE" w:rsidRPr="00D4732C" w:rsidRDefault="003439EE" w:rsidP="00D4732C">
      <w:pPr>
        <w:spacing w:after="0" w:line="240" w:lineRule="auto"/>
        <w:ind w:left="720" w:hanging="720"/>
        <w:rPr>
          <w:rFonts w:ascii="Times New Roman" w:eastAsia="Times New Roman" w:hAnsi="Times New Roman" w:cs="Times New Roman"/>
          <w:sz w:val="24"/>
          <w:szCs w:val="24"/>
        </w:rPr>
      </w:pPr>
    </w:p>
    <w:p w14:paraId="2A5208EA" w14:textId="5EE163E2" w:rsidR="0083290D" w:rsidRPr="00D4732C" w:rsidRDefault="003439EE"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Weir, C. J. (2005). Limitations of the Council of Europe’s Framework of reference (CEFR) in developing comparable examinations and tests. </w:t>
      </w:r>
      <w:r w:rsidRPr="00D4732C">
        <w:rPr>
          <w:rFonts w:ascii="Times New Roman" w:eastAsia="Times New Roman" w:hAnsi="Times New Roman" w:cs="Times New Roman"/>
          <w:i/>
          <w:sz w:val="24"/>
          <w:szCs w:val="24"/>
        </w:rPr>
        <w:t>Language Testing, 22</w:t>
      </w:r>
      <w:r w:rsidRPr="00D4732C">
        <w:rPr>
          <w:rFonts w:ascii="Times New Roman" w:eastAsia="Times New Roman" w:hAnsi="Times New Roman" w:cs="Times New Roman"/>
          <w:sz w:val="24"/>
          <w:szCs w:val="24"/>
        </w:rPr>
        <w:t>(3), 281</w:t>
      </w:r>
      <w:r w:rsidR="00F25687">
        <w:rPr>
          <w:rFonts w:ascii="Times New Roman" w:eastAsia="Times New Roman" w:hAnsi="Times New Roman" w:cs="Times New Roman"/>
          <w:sz w:val="24"/>
          <w:szCs w:val="24"/>
        </w:rPr>
        <w:t>-</w:t>
      </w:r>
      <w:r w:rsidRPr="00D4732C">
        <w:rPr>
          <w:rFonts w:ascii="Times New Roman" w:eastAsia="Times New Roman" w:hAnsi="Times New Roman" w:cs="Times New Roman"/>
          <w:sz w:val="24"/>
          <w:szCs w:val="24"/>
        </w:rPr>
        <w:t>300.</w:t>
      </w:r>
    </w:p>
    <w:p w14:paraId="0D3E4963" w14:textId="29920886" w:rsidR="00601B83" w:rsidRPr="00D4732C" w:rsidRDefault="00601B83" w:rsidP="00D4732C">
      <w:pPr>
        <w:spacing w:after="0" w:line="240" w:lineRule="auto"/>
        <w:ind w:left="720" w:hanging="720"/>
        <w:rPr>
          <w:rFonts w:ascii="Times New Roman" w:eastAsia="Times New Roman" w:hAnsi="Times New Roman" w:cs="Times New Roman"/>
          <w:sz w:val="24"/>
          <w:szCs w:val="24"/>
        </w:rPr>
      </w:pPr>
    </w:p>
    <w:p w14:paraId="3ECC403D" w14:textId="77777777" w:rsidR="00601B83" w:rsidRPr="00D4732C" w:rsidRDefault="00601B83"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Westhoff, G. (2007). Challenges and opportunities of the CEFR for reimagining foreign language pedagogy. </w:t>
      </w:r>
      <w:r w:rsidRPr="00D4732C">
        <w:rPr>
          <w:rFonts w:ascii="Times New Roman" w:eastAsia="Times New Roman" w:hAnsi="Times New Roman" w:cs="Times New Roman"/>
          <w:i/>
          <w:iCs/>
          <w:sz w:val="24"/>
          <w:szCs w:val="24"/>
        </w:rPr>
        <w:t>The Modern Language Journal</w:t>
      </w:r>
      <w:r w:rsidRPr="00D4732C">
        <w:rPr>
          <w:rFonts w:ascii="Times New Roman" w:eastAsia="Times New Roman" w:hAnsi="Times New Roman" w:cs="Times New Roman"/>
          <w:sz w:val="24"/>
          <w:szCs w:val="24"/>
        </w:rPr>
        <w:t xml:space="preserve">, </w:t>
      </w:r>
      <w:r w:rsidRPr="00D4732C">
        <w:rPr>
          <w:rFonts w:ascii="Times New Roman" w:eastAsia="Times New Roman" w:hAnsi="Times New Roman" w:cs="Times New Roman"/>
          <w:i/>
          <w:iCs/>
          <w:sz w:val="24"/>
          <w:szCs w:val="24"/>
        </w:rPr>
        <w:t>91</w:t>
      </w:r>
      <w:r w:rsidRPr="00D4732C">
        <w:rPr>
          <w:rFonts w:ascii="Times New Roman" w:eastAsia="Times New Roman" w:hAnsi="Times New Roman" w:cs="Times New Roman"/>
          <w:sz w:val="24"/>
          <w:szCs w:val="24"/>
        </w:rPr>
        <w:t>(4), 676-679.</w:t>
      </w:r>
    </w:p>
    <w:p w14:paraId="625DC0F0" w14:textId="77777777" w:rsidR="00601B83" w:rsidRPr="00D4732C" w:rsidRDefault="00601B83" w:rsidP="00D4732C">
      <w:pPr>
        <w:spacing w:after="0" w:line="240" w:lineRule="auto"/>
        <w:ind w:left="720" w:hanging="720"/>
        <w:rPr>
          <w:rFonts w:ascii="Times New Roman" w:eastAsia="Times New Roman" w:hAnsi="Times New Roman" w:cs="Times New Roman"/>
          <w:sz w:val="24"/>
          <w:szCs w:val="24"/>
        </w:rPr>
      </w:pPr>
    </w:p>
    <w:p w14:paraId="57B08263" w14:textId="4D3ACD2F" w:rsidR="00BD6576" w:rsidRDefault="00BD6576"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Wisniewski, K. (2011).</w:t>
      </w:r>
      <w:r w:rsidR="0004244D" w:rsidRPr="00D4732C">
        <w:rPr>
          <w:rFonts w:ascii="Times New Roman" w:eastAsia="Times New Roman" w:hAnsi="Times New Roman" w:cs="Times New Roman"/>
          <w:sz w:val="24"/>
          <w:szCs w:val="24"/>
        </w:rPr>
        <w:t xml:space="preserve"> The empirical validity of the CEFR fluency s</w:t>
      </w:r>
      <w:r w:rsidR="006F62A2" w:rsidRPr="00D4732C">
        <w:rPr>
          <w:rFonts w:ascii="Times New Roman" w:eastAsia="Times New Roman" w:hAnsi="Times New Roman" w:cs="Times New Roman"/>
          <w:sz w:val="24"/>
          <w:szCs w:val="24"/>
        </w:rPr>
        <w:t>cale: T</w:t>
      </w:r>
      <w:r w:rsidR="0004244D" w:rsidRPr="00D4732C">
        <w:rPr>
          <w:rFonts w:ascii="Times New Roman" w:eastAsia="Times New Roman" w:hAnsi="Times New Roman" w:cs="Times New Roman"/>
          <w:sz w:val="24"/>
          <w:szCs w:val="24"/>
        </w:rPr>
        <w:t xml:space="preserve">he A2 level description. </w:t>
      </w:r>
      <w:r w:rsidRPr="00D4732C">
        <w:rPr>
          <w:rFonts w:ascii="Times New Roman" w:eastAsia="Times New Roman" w:hAnsi="Times New Roman" w:cs="Times New Roman"/>
          <w:sz w:val="24"/>
          <w:szCs w:val="24"/>
        </w:rPr>
        <w:t xml:space="preserve">In </w:t>
      </w:r>
      <w:r w:rsidRPr="00D4732C">
        <w:rPr>
          <w:rFonts w:ascii="Times New Roman" w:hAnsi="Times New Roman" w:cs="Times New Roman"/>
          <w:sz w:val="24"/>
          <w:szCs w:val="24"/>
        </w:rPr>
        <w:t>E. D. Galacz</w:t>
      </w:r>
      <w:r w:rsidR="006F62A2" w:rsidRPr="00D4732C">
        <w:rPr>
          <w:rFonts w:ascii="Times New Roman" w:hAnsi="Times New Roman" w:cs="Times New Roman"/>
          <w:sz w:val="24"/>
          <w:szCs w:val="24"/>
        </w:rPr>
        <w:t>i</w:t>
      </w:r>
      <w:r w:rsidRPr="00D4732C">
        <w:rPr>
          <w:rFonts w:ascii="Times New Roman" w:hAnsi="Times New Roman" w:cs="Times New Roman"/>
          <w:sz w:val="24"/>
          <w:szCs w:val="24"/>
        </w:rPr>
        <w:t xml:space="preserve"> &amp; C. J. Weir </w:t>
      </w:r>
      <w:r w:rsidRPr="00D4732C">
        <w:rPr>
          <w:rFonts w:ascii="Times New Roman" w:eastAsia="Times New Roman" w:hAnsi="Times New Roman" w:cs="Times New Roman"/>
          <w:sz w:val="24"/>
          <w:szCs w:val="24"/>
        </w:rPr>
        <w:t xml:space="preserve">(Eds.), </w:t>
      </w:r>
      <w:r w:rsidRPr="00D4732C">
        <w:rPr>
          <w:rFonts w:ascii="Times New Roman" w:eastAsia="Times New Roman" w:hAnsi="Times New Roman" w:cs="Times New Roman"/>
          <w:i/>
          <w:sz w:val="24"/>
          <w:szCs w:val="24"/>
        </w:rPr>
        <w:t>Exploring language frameworks: Proceedings of the ALTE Krakow Conference, July 2011, Studies in language testing, 36</w:t>
      </w:r>
      <w:r w:rsidRPr="00D4732C">
        <w:rPr>
          <w:rFonts w:ascii="Times New Roman" w:eastAsia="Times New Roman" w:hAnsi="Times New Roman" w:cs="Times New Roman"/>
          <w:sz w:val="24"/>
          <w:szCs w:val="24"/>
        </w:rPr>
        <w:t xml:space="preserve"> (pp. </w:t>
      </w:r>
      <w:r w:rsidR="0004244D" w:rsidRPr="00D4732C">
        <w:rPr>
          <w:rFonts w:ascii="Times New Roman" w:eastAsia="Times New Roman" w:hAnsi="Times New Roman" w:cs="Times New Roman"/>
          <w:sz w:val="24"/>
          <w:szCs w:val="24"/>
        </w:rPr>
        <w:t>251</w:t>
      </w:r>
      <w:r w:rsidR="00F25687">
        <w:rPr>
          <w:rFonts w:ascii="Times New Roman" w:eastAsia="Times New Roman" w:hAnsi="Times New Roman" w:cs="Times New Roman"/>
          <w:sz w:val="24"/>
          <w:szCs w:val="24"/>
        </w:rPr>
        <w:t>-</w:t>
      </w:r>
      <w:r w:rsidR="0004244D" w:rsidRPr="00D4732C">
        <w:rPr>
          <w:rFonts w:ascii="Times New Roman" w:eastAsia="Times New Roman" w:hAnsi="Times New Roman" w:cs="Times New Roman"/>
          <w:sz w:val="24"/>
          <w:szCs w:val="24"/>
        </w:rPr>
        <w:t>270</w:t>
      </w:r>
      <w:r w:rsidR="00F84A41" w:rsidRPr="00D4732C">
        <w:rPr>
          <w:rFonts w:ascii="Times New Roman" w:eastAsia="Times New Roman" w:hAnsi="Times New Roman" w:cs="Times New Roman"/>
          <w:sz w:val="24"/>
          <w:szCs w:val="24"/>
        </w:rPr>
        <w:t>). Cambridge University Press.</w:t>
      </w:r>
    </w:p>
    <w:p w14:paraId="30BF52EB" w14:textId="77777777" w:rsidR="00F25687" w:rsidRPr="00D4732C" w:rsidRDefault="00F25687" w:rsidP="00D4732C">
      <w:pPr>
        <w:spacing w:after="0" w:line="240" w:lineRule="auto"/>
        <w:ind w:left="720" w:hanging="720"/>
        <w:rPr>
          <w:rFonts w:ascii="Times New Roman" w:eastAsia="Times New Roman" w:hAnsi="Times New Roman" w:cs="Times New Roman"/>
          <w:sz w:val="24"/>
          <w:szCs w:val="24"/>
        </w:rPr>
      </w:pPr>
    </w:p>
    <w:p w14:paraId="79DEBE36" w14:textId="7290E8EF" w:rsidR="001454EA" w:rsidRPr="00D4732C" w:rsidRDefault="001454EA"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Wolff, D. (2012). The European framework for CLIL teacher education. </w:t>
      </w:r>
      <w:r w:rsidRPr="00D4732C">
        <w:rPr>
          <w:rFonts w:ascii="Times New Roman" w:eastAsia="Times New Roman" w:hAnsi="Times New Roman" w:cs="Times New Roman"/>
          <w:i/>
          <w:iCs/>
          <w:sz w:val="24"/>
          <w:szCs w:val="24"/>
        </w:rPr>
        <w:t>Synergies Italie</w:t>
      </w:r>
      <w:r w:rsidRPr="00D4732C">
        <w:rPr>
          <w:rFonts w:ascii="Times New Roman" w:eastAsia="Times New Roman" w:hAnsi="Times New Roman" w:cs="Times New Roman"/>
          <w:sz w:val="24"/>
          <w:szCs w:val="24"/>
        </w:rPr>
        <w:t>, (8), 105-116.</w:t>
      </w:r>
    </w:p>
    <w:p w14:paraId="290061B1" w14:textId="77777777" w:rsidR="009C5215" w:rsidRPr="00D4732C" w:rsidRDefault="009C5215" w:rsidP="00D4732C">
      <w:pPr>
        <w:spacing w:after="0" w:line="240" w:lineRule="auto"/>
        <w:ind w:left="720" w:hanging="720"/>
        <w:rPr>
          <w:rFonts w:ascii="Times New Roman" w:eastAsia="Times New Roman" w:hAnsi="Times New Roman" w:cs="Times New Roman"/>
          <w:sz w:val="24"/>
          <w:szCs w:val="24"/>
        </w:rPr>
      </w:pPr>
    </w:p>
    <w:p w14:paraId="3887CCB7" w14:textId="645590B9" w:rsidR="009A400D" w:rsidRPr="00D4732C" w:rsidRDefault="00D345C7" w:rsidP="00D4732C">
      <w:pPr>
        <w:spacing w:after="0" w:line="240" w:lineRule="auto"/>
        <w:ind w:left="720" w:hanging="720"/>
        <w:rPr>
          <w:rFonts w:ascii="Times New Roman" w:hAnsi="Times New Roman" w:cs="Times New Roman"/>
          <w:sz w:val="24"/>
          <w:szCs w:val="24"/>
        </w:rPr>
      </w:pPr>
      <w:r w:rsidRPr="00D4732C">
        <w:rPr>
          <w:rFonts w:ascii="Times New Roman" w:eastAsia="Times New Roman" w:hAnsi="Times New Roman" w:cs="Times New Roman"/>
          <w:sz w:val="24"/>
          <w:szCs w:val="24"/>
        </w:rPr>
        <w:t>Wu, J.</w:t>
      </w:r>
      <w:r w:rsidR="00EB3B72" w:rsidRPr="00D4732C">
        <w:rPr>
          <w:rFonts w:ascii="Times New Roman" w:eastAsia="Times New Roman" w:hAnsi="Times New Roman" w:cs="Times New Roman"/>
          <w:sz w:val="24"/>
          <w:szCs w:val="24"/>
        </w:rPr>
        <w:t>,</w:t>
      </w:r>
      <w:r w:rsidRPr="00D4732C">
        <w:rPr>
          <w:rFonts w:ascii="Times New Roman" w:eastAsia="Times New Roman" w:hAnsi="Times New Roman" w:cs="Times New Roman"/>
          <w:sz w:val="24"/>
          <w:szCs w:val="24"/>
        </w:rPr>
        <w:t xml:space="preserve"> &amp; Wu, R. (2010). Relating the GEPT reading comprehension tests to the CEFR. </w:t>
      </w:r>
      <w:r w:rsidRPr="00D4732C">
        <w:rPr>
          <w:rFonts w:ascii="Times New Roman" w:hAnsi="Times New Roman" w:cs="Times New Roman"/>
          <w:sz w:val="24"/>
          <w:szCs w:val="24"/>
        </w:rPr>
        <w:t xml:space="preserve">In W. Martyniuk (Ed.), </w:t>
      </w:r>
      <w:r w:rsidRPr="00D4732C">
        <w:rPr>
          <w:rFonts w:ascii="Times New Roman" w:hAnsi="Times New Roman" w:cs="Times New Roman"/>
          <w:i/>
          <w:iCs/>
          <w:sz w:val="24"/>
          <w:szCs w:val="24"/>
        </w:rPr>
        <w:t>Aligning tests with the CEFR: Reflections on using the Council of Europe’s draft manual, Studies in language testing, 33</w:t>
      </w:r>
      <w:r w:rsidRPr="00D4732C">
        <w:rPr>
          <w:rFonts w:ascii="Times New Roman" w:hAnsi="Times New Roman" w:cs="Times New Roman"/>
          <w:sz w:val="24"/>
          <w:szCs w:val="24"/>
        </w:rPr>
        <w:t xml:space="preserve"> (pp. 204</w:t>
      </w:r>
      <w:r w:rsidR="00F25687">
        <w:rPr>
          <w:rFonts w:ascii="Times New Roman" w:hAnsi="Times New Roman" w:cs="Times New Roman"/>
          <w:sz w:val="24"/>
          <w:szCs w:val="24"/>
        </w:rPr>
        <w:t>-</w:t>
      </w:r>
      <w:r w:rsidRPr="00D4732C">
        <w:rPr>
          <w:rFonts w:ascii="Times New Roman" w:hAnsi="Times New Roman" w:cs="Times New Roman"/>
          <w:sz w:val="24"/>
          <w:szCs w:val="24"/>
        </w:rPr>
        <w:t>224</w:t>
      </w:r>
      <w:r w:rsidR="00F84A41" w:rsidRPr="00D4732C">
        <w:rPr>
          <w:rFonts w:ascii="Times New Roman" w:hAnsi="Times New Roman" w:cs="Times New Roman"/>
          <w:sz w:val="24"/>
          <w:szCs w:val="24"/>
        </w:rPr>
        <w:t>). Cambridge University Press.</w:t>
      </w:r>
    </w:p>
    <w:p w14:paraId="4CC5562E" w14:textId="77777777" w:rsidR="000953C2" w:rsidRPr="00D4732C" w:rsidRDefault="000953C2" w:rsidP="00D4732C">
      <w:pPr>
        <w:spacing w:after="0" w:line="240" w:lineRule="auto"/>
        <w:ind w:left="720" w:hanging="720"/>
        <w:rPr>
          <w:rFonts w:ascii="Times New Roman" w:hAnsi="Times New Roman" w:cs="Times New Roman"/>
          <w:sz w:val="24"/>
          <w:szCs w:val="24"/>
        </w:rPr>
      </w:pPr>
    </w:p>
    <w:p w14:paraId="49880A69" w14:textId="2D0D30CA" w:rsidR="000953C2" w:rsidRPr="00D4732C" w:rsidRDefault="000953C2" w:rsidP="00D4732C">
      <w:pPr>
        <w:spacing w:line="240" w:lineRule="auto"/>
        <w:ind w:left="720" w:hanging="720"/>
        <w:rPr>
          <w:rFonts w:ascii="Times New Roman" w:hAnsi="Times New Roman" w:cs="Times New Roman"/>
          <w:sz w:val="24"/>
          <w:szCs w:val="24"/>
        </w:rPr>
      </w:pPr>
      <w:r w:rsidRPr="00D4732C">
        <w:rPr>
          <w:rFonts w:ascii="Times New Roman" w:hAnsi="Times New Roman" w:cs="Times New Roman"/>
          <w:sz w:val="24"/>
          <w:szCs w:val="24"/>
        </w:rPr>
        <w:t xml:space="preserve">Wu, R. W. (2014). </w:t>
      </w:r>
      <w:r w:rsidRPr="00D4732C">
        <w:rPr>
          <w:rFonts w:ascii="Times New Roman" w:hAnsi="Times New Roman" w:cs="Times New Roman"/>
          <w:i/>
          <w:sz w:val="24"/>
          <w:szCs w:val="24"/>
        </w:rPr>
        <w:t xml:space="preserve">Studies in language testing: Validating second language reading examinations: Establishing the validity of the GEPT through alignment with the Common European Framework of Reference </w:t>
      </w:r>
      <w:r w:rsidRPr="00D4732C">
        <w:rPr>
          <w:rFonts w:ascii="Times New Roman" w:hAnsi="Times New Roman" w:cs="Times New Roman"/>
          <w:sz w:val="24"/>
          <w:szCs w:val="24"/>
        </w:rPr>
        <w:t>(Vol. 41). UCLES/Cambridge University Press.</w:t>
      </w:r>
    </w:p>
    <w:p w14:paraId="3ED36AFA" w14:textId="33FF2499" w:rsidR="00B76DEA" w:rsidRPr="00D4732C" w:rsidRDefault="009C5215" w:rsidP="00D4732C">
      <w:pPr>
        <w:spacing w:line="240" w:lineRule="auto"/>
        <w:ind w:left="720" w:hanging="720"/>
        <w:rPr>
          <w:rFonts w:ascii="Times New Roman" w:hAnsi="Times New Roman" w:cs="Times New Roman"/>
          <w:sz w:val="24"/>
          <w:szCs w:val="24"/>
        </w:rPr>
      </w:pPr>
      <w:r w:rsidRPr="00D4732C">
        <w:rPr>
          <w:rFonts w:ascii="Times New Roman" w:hAnsi="Times New Roman" w:cs="Times New Roman"/>
          <w:color w:val="000000" w:themeColor="text1"/>
          <w:sz w:val="24"/>
          <w:szCs w:val="24"/>
        </w:rPr>
        <w:t xml:space="preserve">Wu, R. Y. F. (2014). </w:t>
      </w:r>
      <w:r w:rsidRPr="00D4732C">
        <w:rPr>
          <w:rFonts w:ascii="Times New Roman" w:hAnsi="Times New Roman" w:cs="Times New Roman"/>
          <w:i/>
          <w:color w:val="000000" w:themeColor="text1"/>
          <w:sz w:val="24"/>
          <w:szCs w:val="24"/>
        </w:rPr>
        <w:t>Validating second language reading examinations: Establishing the validity of the GEPT through alignment with the Common European Framework of Reference</w:t>
      </w:r>
      <w:r w:rsidRPr="00D4732C">
        <w:rPr>
          <w:rFonts w:ascii="Times New Roman" w:hAnsi="Times New Roman" w:cs="Times New Roman"/>
          <w:color w:val="000000" w:themeColor="text1"/>
          <w:sz w:val="24"/>
          <w:szCs w:val="24"/>
        </w:rPr>
        <w:t>. Cambridge University Press.</w:t>
      </w:r>
      <w:r w:rsidR="00B76DEA" w:rsidRPr="00D4732C">
        <w:rPr>
          <w:rFonts w:ascii="Times New Roman" w:hAnsi="Times New Roman" w:cs="Times New Roman"/>
          <w:sz w:val="24"/>
          <w:szCs w:val="24"/>
        </w:rPr>
        <w:t xml:space="preserve"> </w:t>
      </w:r>
    </w:p>
    <w:p w14:paraId="72CF3B31" w14:textId="78B6B7AE" w:rsidR="00F47BF6" w:rsidRPr="00D4732C" w:rsidRDefault="00F47BF6" w:rsidP="00D4732C">
      <w:pPr>
        <w:spacing w:after="0"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Zarate, G., &amp; Neuner, G. (1997). </w:t>
      </w:r>
      <w:r w:rsidRPr="00D4732C">
        <w:rPr>
          <w:rFonts w:ascii="Times New Roman" w:eastAsia="Times New Roman" w:hAnsi="Times New Roman" w:cs="Times New Roman"/>
          <w:i/>
          <w:iCs/>
          <w:sz w:val="24"/>
          <w:szCs w:val="24"/>
        </w:rPr>
        <w:t>Sociocultural competence in language learning and teaching: Studies towards a Common European Framework of Reference for language learning and teaching</w:t>
      </w:r>
      <w:r w:rsidRPr="00D4732C">
        <w:rPr>
          <w:rFonts w:ascii="Times New Roman" w:eastAsia="Times New Roman" w:hAnsi="Times New Roman" w:cs="Times New Roman"/>
          <w:sz w:val="24"/>
          <w:szCs w:val="24"/>
        </w:rPr>
        <w:t>. Council of Europe.</w:t>
      </w:r>
    </w:p>
    <w:p w14:paraId="568EDA34" w14:textId="77777777" w:rsidR="00F47BF6" w:rsidRPr="00D4732C" w:rsidRDefault="00F47BF6" w:rsidP="00D4732C">
      <w:pPr>
        <w:spacing w:after="0" w:line="240" w:lineRule="auto"/>
        <w:ind w:left="720" w:hanging="720"/>
        <w:rPr>
          <w:rFonts w:ascii="Times New Roman" w:eastAsia="Times New Roman" w:hAnsi="Times New Roman" w:cs="Times New Roman"/>
          <w:sz w:val="24"/>
          <w:szCs w:val="24"/>
        </w:rPr>
      </w:pPr>
    </w:p>
    <w:p w14:paraId="298047DF" w14:textId="6AE49930" w:rsidR="001B1C4B" w:rsidRPr="00D4732C" w:rsidRDefault="00B76DEA" w:rsidP="00D4732C">
      <w:pPr>
        <w:spacing w:line="240" w:lineRule="auto"/>
        <w:ind w:left="720" w:hanging="720"/>
        <w:rPr>
          <w:rFonts w:ascii="Times New Roman" w:eastAsia="Times New Roman" w:hAnsi="Times New Roman" w:cs="Times New Roman"/>
          <w:sz w:val="24"/>
          <w:szCs w:val="24"/>
        </w:rPr>
      </w:pPr>
      <w:r w:rsidRPr="00D4732C">
        <w:rPr>
          <w:rFonts w:ascii="Times New Roman" w:eastAsia="Times New Roman" w:hAnsi="Times New Roman" w:cs="Times New Roman"/>
          <w:sz w:val="24"/>
          <w:szCs w:val="24"/>
        </w:rPr>
        <w:t xml:space="preserve">Zárate, J. A., &amp; Álvarez, J. A. (2005). A perspective of the implications of the Common European Framework implementation in the Colombian socio-cultural context. </w:t>
      </w:r>
      <w:r w:rsidRPr="00D4732C">
        <w:rPr>
          <w:rFonts w:ascii="Times New Roman" w:eastAsia="Times New Roman" w:hAnsi="Times New Roman" w:cs="Times New Roman"/>
          <w:i/>
          <w:iCs/>
          <w:sz w:val="24"/>
          <w:szCs w:val="24"/>
        </w:rPr>
        <w:t>Colombian Applied Linguistics Journal, 7,</w:t>
      </w:r>
      <w:r w:rsidRPr="00D4732C">
        <w:rPr>
          <w:rFonts w:ascii="Times New Roman" w:eastAsia="Times New Roman" w:hAnsi="Times New Roman" w:cs="Times New Roman"/>
          <w:sz w:val="24"/>
          <w:szCs w:val="24"/>
        </w:rPr>
        <w:t xml:space="preserve"> 7-26.</w:t>
      </w:r>
    </w:p>
    <w:sectPr w:rsidR="001B1C4B" w:rsidRPr="00D4732C" w:rsidSect="00975161">
      <w:headerReference w:type="default" r:id="rId53"/>
      <w:footerReference w:type="default" r:id="rI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A7264" w14:textId="77777777" w:rsidR="004029C5" w:rsidRDefault="004029C5" w:rsidP="00A650FD">
      <w:pPr>
        <w:spacing w:after="0" w:line="240" w:lineRule="auto"/>
      </w:pPr>
      <w:r>
        <w:separator/>
      </w:r>
    </w:p>
  </w:endnote>
  <w:endnote w:type="continuationSeparator" w:id="0">
    <w:p w14:paraId="45ED2836" w14:textId="77777777" w:rsidR="004029C5" w:rsidRDefault="004029C5" w:rsidP="00A65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UnicodeMS">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85FF4" w14:textId="27E2487A" w:rsidR="005B1D6A" w:rsidRPr="00C53A80" w:rsidRDefault="005B1D6A" w:rsidP="005B1D6A">
    <w:pPr>
      <w:pStyle w:val="Footer"/>
      <w:ind w:right="360"/>
      <w:jc w:val="right"/>
      <w:rPr>
        <w:rFonts w:ascii="Times New Roman" w:hAnsi="Times New Roman" w:cs="Times New Roman"/>
        <w:b/>
        <w:color w:val="00008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4427A" w14:textId="77777777" w:rsidR="004029C5" w:rsidRDefault="004029C5" w:rsidP="00A650FD">
      <w:pPr>
        <w:spacing w:after="0" w:line="240" w:lineRule="auto"/>
      </w:pPr>
      <w:r>
        <w:separator/>
      </w:r>
    </w:p>
  </w:footnote>
  <w:footnote w:type="continuationSeparator" w:id="0">
    <w:p w14:paraId="761A5E92" w14:textId="77777777" w:rsidR="004029C5" w:rsidRDefault="004029C5" w:rsidP="00A65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0B207" w14:textId="24278E84" w:rsidR="005B1D6A" w:rsidRDefault="00C53A80">
    <w:pPr>
      <w:pStyle w:val="Header"/>
      <w:rPr>
        <w:rFonts w:ascii="Times New Roman" w:hAnsi="Times New Roman" w:cs="Times New Roman"/>
        <w:b/>
        <w:color w:val="000080"/>
        <w:sz w:val="28"/>
        <w:u w:val="single"/>
      </w:rPr>
    </w:pPr>
    <w:r>
      <w:rPr>
        <w:noProof/>
      </w:rPr>
      <w:drawing>
        <wp:anchor distT="0" distB="0" distL="114300" distR="114300" simplePos="0" relativeHeight="251659264" behindDoc="1" locked="0" layoutInCell="1" allowOverlap="1" wp14:anchorId="0F36CEC0" wp14:editId="1F06C8F8">
          <wp:simplePos x="0" y="0"/>
          <wp:positionH relativeFrom="margin">
            <wp:posOffset>-304800</wp:posOffset>
          </wp:positionH>
          <wp:positionV relativeFrom="paragraph">
            <wp:posOffset>-354965</wp:posOffset>
          </wp:positionV>
          <wp:extent cx="4579620" cy="929135"/>
          <wp:effectExtent l="0" t="0" r="0" b="4445"/>
          <wp:wrapNone/>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9620" cy="929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61CDA9" w14:textId="2F1BBD63" w:rsidR="00C53A80" w:rsidRDefault="00C53A80">
    <w:pPr>
      <w:pStyle w:val="Header"/>
      <w:rPr>
        <w:rFonts w:ascii="Times New Roman" w:hAnsi="Times New Roman" w:cs="Times New Roman"/>
        <w:b/>
        <w:color w:val="000080"/>
        <w:sz w:val="28"/>
        <w:u w:val="single"/>
      </w:rPr>
    </w:pPr>
  </w:p>
  <w:p w14:paraId="563D5582" w14:textId="7A70CF3A" w:rsidR="00C53A80" w:rsidRDefault="00C53A80">
    <w:pPr>
      <w:pStyle w:val="Header"/>
      <w:rPr>
        <w:rFonts w:ascii="Times New Roman" w:hAnsi="Times New Roman" w:cs="Times New Roman"/>
        <w:b/>
        <w:color w:val="000080"/>
        <w:sz w:val="28"/>
        <w:u w:val="single"/>
      </w:rPr>
    </w:pPr>
  </w:p>
  <w:p w14:paraId="2A27296E" w14:textId="4CDF0DF7" w:rsidR="00C53A80" w:rsidRDefault="00C53A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19A"/>
    <w:rsid w:val="00004D95"/>
    <w:rsid w:val="00005117"/>
    <w:rsid w:val="00013341"/>
    <w:rsid w:val="00014407"/>
    <w:rsid w:val="00023DC2"/>
    <w:rsid w:val="00030A53"/>
    <w:rsid w:val="00034B8C"/>
    <w:rsid w:val="000401D4"/>
    <w:rsid w:val="0004244D"/>
    <w:rsid w:val="0004299A"/>
    <w:rsid w:val="00050F77"/>
    <w:rsid w:val="000513B3"/>
    <w:rsid w:val="00051B72"/>
    <w:rsid w:val="0005375D"/>
    <w:rsid w:val="00062D38"/>
    <w:rsid w:val="00066E43"/>
    <w:rsid w:val="0007054D"/>
    <w:rsid w:val="000953C2"/>
    <w:rsid w:val="00097F4E"/>
    <w:rsid w:val="000A5955"/>
    <w:rsid w:val="000E4130"/>
    <w:rsid w:val="000E4570"/>
    <w:rsid w:val="000E7D73"/>
    <w:rsid w:val="000F7A74"/>
    <w:rsid w:val="00103E04"/>
    <w:rsid w:val="001069F2"/>
    <w:rsid w:val="00117EF6"/>
    <w:rsid w:val="0012095B"/>
    <w:rsid w:val="00130CEF"/>
    <w:rsid w:val="00140C7A"/>
    <w:rsid w:val="0014359A"/>
    <w:rsid w:val="001454EA"/>
    <w:rsid w:val="00152EC0"/>
    <w:rsid w:val="00154EE4"/>
    <w:rsid w:val="001564F4"/>
    <w:rsid w:val="001610E7"/>
    <w:rsid w:val="00165FC2"/>
    <w:rsid w:val="001675AB"/>
    <w:rsid w:val="00167D96"/>
    <w:rsid w:val="00170D07"/>
    <w:rsid w:val="00180A31"/>
    <w:rsid w:val="00195B22"/>
    <w:rsid w:val="001A0946"/>
    <w:rsid w:val="001B1C4B"/>
    <w:rsid w:val="001B6D68"/>
    <w:rsid w:val="001C501E"/>
    <w:rsid w:val="001C5B26"/>
    <w:rsid w:val="001C75DE"/>
    <w:rsid w:val="001D01B8"/>
    <w:rsid w:val="001D1A5E"/>
    <w:rsid w:val="001D1C0E"/>
    <w:rsid w:val="001D5C37"/>
    <w:rsid w:val="001F207A"/>
    <w:rsid w:val="00220BBA"/>
    <w:rsid w:val="00226410"/>
    <w:rsid w:val="002501C2"/>
    <w:rsid w:val="0025119A"/>
    <w:rsid w:val="00255ECE"/>
    <w:rsid w:val="0029189D"/>
    <w:rsid w:val="002959E0"/>
    <w:rsid w:val="002A65B4"/>
    <w:rsid w:val="002B44C0"/>
    <w:rsid w:val="002B6697"/>
    <w:rsid w:val="002B7FCF"/>
    <w:rsid w:val="002E569A"/>
    <w:rsid w:val="002E7BF4"/>
    <w:rsid w:val="002F76A8"/>
    <w:rsid w:val="00337FC4"/>
    <w:rsid w:val="0034335D"/>
    <w:rsid w:val="003439EE"/>
    <w:rsid w:val="003450DD"/>
    <w:rsid w:val="00346DD2"/>
    <w:rsid w:val="00350D98"/>
    <w:rsid w:val="00354E5D"/>
    <w:rsid w:val="00357C59"/>
    <w:rsid w:val="00361263"/>
    <w:rsid w:val="00373FCF"/>
    <w:rsid w:val="003804B6"/>
    <w:rsid w:val="00383479"/>
    <w:rsid w:val="00386AF2"/>
    <w:rsid w:val="003915FE"/>
    <w:rsid w:val="0039311D"/>
    <w:rsid w:val="0039786A"/>
    <w:rsid w:val="003A15FF"/>
    <w:rsid w:val="003A3564"/>
    <w:rsid w:val="003C1301"/>
    <w:rsid w:val="003C4C33"/>
    <w:rsid w:val="003F3B85"/>
    <w:rsid w:val="003F3D8E"/>
    <w:rsid w:val="003F5EC7"/>
    <w:rsid w:val="00400354"/>
    <w:rsid w:val="004029C5"/>
    <w:rsid w:val="004346D2"/>
    <w:rsid w:val="004406F7"/>
    <w:rsid w:val="00440BB7"/>
    <w:rsid w:val="00443170"/>
    <w:rsid w:val="00443DA0"/>
    <w:rsid w:val="00444EAF"/>
    <w:rsid w:val="00453940"/>
    <w:rsid w:val="004575E2"/>
    <w:rsid w:val="00466F22"/>
    <w:rsid w:val="00471C54"/>
    <w:rsid w:val="004A0A0A"/>
    <w:rsid w:val="004B092C"/>
    <w:rsid w:val="004B79A1"/>
    <w:rsid w:val="004E3005"/>
    <w:rsid w:val="004F0842"/>
    <w:rsid w:val="0050036D"/>
    <w:rsid w:val="00502F09"/>
    <w:rsid w:val="00511B28"/>
    <w:rsid w:val="005223AF"/>
    <w:rsid w:val="00530277"/>
    <w:rsid w:val="00530B64"/>
    <w:rsid w:val="00532CD6"/>
    <w:rsid w:val="00563652"/>
    <w:rsid w:val="005868D6"/>
    <w:rsid w:val="005A71CD"/>
    <w:rsid w:val="005B1D6A"/>
    <w:rsid w:val="005B4FB0"/>
    <w:rsid w:val="005D3098"/>
    <w:rsid w:val="005F17B8"/>
    <w:rsid w:val="005F3AF8"/>
    <w:rsid w:val="005F5D50"/>
    <w:rsid w:val="005F65CE"/>
    <w:rsid w:val="005F6D59"/>
    <w:rsid w:val="005F7277"/>
    <w:rsid w:val="00601B83"/>
    <w:rsid w:val="006078BF"/>
    <w:rsid w:val="006519F8"/>
    <w:rsid w:val="00660891"/>
    <w:rsid w:val="006679B5"/>
    <w:rsid w:val="006761A8"/>
    <w:rsid w:val="00680F38"/>
    <w:rsid w:val="006842A0"/>
    <w:rsid w:val="00687EF4"/>
    <w:rsid w:val="006B3CE8"/>
    <w:rsid w:val="006C00C7"/>
    <w:rsid w:val="006F38B7"/>
    <w:rsid w:val="006F62A2"/>
    <w:rsid w:val="0071531B"/>
    <w:rsid w:val="00715A2D"/>
    <w:rsid w:val="00725267"/>
    <w:rsid w:val="00726BCD"/>
    <w:rsid w:val="00757EBA"/>
    <w:rsid w:val="007755AF"/>
    <w:rsid w:val="00781496"/>
    <w:rsid w:val="0078329A"/>
    <w:rsid w:val="00794C91"/>
    <w:rsid w:val="007954C0"/>
    <w:rsid w:val="007A3661"/>
    <w:rsid w:val="007A3EC9"/>
    <w:rsid w:val="007B1B6B"/>
    <w:rsid w:val="007E21AA"/>
    <w:rsid w:val="007F2435"/>
    <w:rsid w:val="00802A38"/>
    <w:rsid w:val="00811DE9"/>
    <w:rsid w:val="00814F96"/>
    <w:rsid w:val="0081535F"/>
    <w:rsid w:val="008207F3"/>
    <w:rsid w:val="008273E7"/>
    <w:rsid w:val="0083290D"/>
    <w:rsid w:val="0085798A"/>
    <w:rsid w:val="00861105"/>
    <w:rsid w:val="00865E99"/>
    <w:rsid w:val="00871312"/>
    <w:rsid w:val="00874926"/>
    <w:rsid w:val="00880433"/>
    <w:rsid w:val="00884781"/>
    <w:rsid w:val="00893CA6"/>
    <w:rsid w:val="008953A8"/>
    <w:rsid w:val="008D7372"/>
    <w:rsid w:val="009045E9"/>
    <w:rsid w:val="00911B0C"/>
    <w:rsid w:val="0091720A"/>
    <w:rsid w:val="00917BA5"/>
    <w:rsid w:val="00925BFB"/>
    <w:rsid w:val="0092652B"/>
    <w:rsid w:val="009314CF"/>
    <w:rsid w:val="00933447"/>
    <w:rsid w:val="00944D81"/>
    <w:rsid w:val="00970A47"/>
    <w:rsid w:val="00975161"/>
    <w:rsid w:val="00991C05"/>
    <w:rsid w:val="009A160A"/>
    <w:rsid w:val="009A20F2"/>
    <w:rsid w:val="009A28E5"/>
    <w:rsid w:val="009A400D"/>
    <w:rsid w:val="009A780C"/>
    <w:rsid w:val="009B1B74"/>
    <w:rsid w:val="009B237F"/>
    <w:rsid w:val="009B5D9C"/>
    <w:rsid w:val="009B7D32"/>
    <w:rsid w:val="009C5215"/>
    <w:rsid w:val="009D531F"/>
    <w:rsid w:val="00A14E49"/>
    <w:rsid w:val="00A37497"/>
    <w:rsid w:val="00A417A1"/>
    <w:rsid w:val="00A44F1B"/>
    <w:rsid w:val="00A650FD"/>
    <w:rsid w:val="00A913F1"/>
    <w:rsid w:val="00A92A87"/>
    <w:rsid w:val="00AB352B"/>
    <w:rsid w:val="00AB4538"/>
    <w:rsid w:val="00AC1DF6"/>
    <w:rsid w:val="00AD2FC3"/>
    <w:rsid w:val="00AD465E"/>
    <w:rsid w:val="00AD6872"/>
    <w:rsid w:val="00AE1D66"/>
    <w:rsid w:val="00AE26CA"/>
    <w:rsid w:val="00AF12ED"/>
    <w:rsid w:val="00AF77AA"/>
    <w:rsid w:val="00B12536"/>
    <w:rsid w:val="00B33016"/>
    <w:rsid w:val="00B371F5"/>
    <w:rsid w:val="00B40C65"/>
    <w:rsid w:val="00B531D7"/>
    <w:rsid w:val="00B5738F"/>
    <w:rsid w:val="00B61B47"/>
    <w:rsid w:val="00B67DFD"/>
    <w:rsid w:val="00B76DEA"/>
    <w:rsid w:val="00B84C1A"/>
    <w:rsid w:val="00B871B2"/>
    <w:rsid w:val="00B961CD"/>
    <w:rsid w:val="00BA0950"/>
    <w:rsid w:val="00BA4E54"/>
    <w:rsid w:val="00BB14E1"/>
    <w:rsid w:val="00BB6D39"/>
    <w:rsid w:val="00BC30D2"/>
    <w:rsid w:val="00BD1C6E"/>
    <w:rsid w:val="00BD6576"/>
    <w:rsid w:val="00BE10B2"/>
    <w:rsid w:val="00BE2992"/>
    <w:rsid w:val="00BE509D"/>
    <w:rsid w:val="00C11F2D"/>
    <w:rsid w:val="00C212A8"/>
    <w:rsid w:val="00C2681F"/>
    <w:rsid w:val="00C303C9"/>
    <w:rsid w:val="00C52F21"/>
    <w:rsid w:val="00C53A80"/>
    <w:rsid w:val="00C6421A"/>
    <w:rsid w:val="00C8215C"/>
    <w:rsid w:val="00C938B6"/>
    <w:rsid w:val="00CA1620"/>
    <w:rsid w:val="00CA2706"/>
    <w:rsid w:val="00CB1E21"/>
    <w:rsid w:val="00CC3F59"/>
    <w:rsid w:val="00CC6008"/>
    <w:rsid w:val="00CC783E"/>
    <w:rsid w:val="00CD3804"/>
    <w:rsid w:val="00CD4304"/>
    <w:rsid w:val="00CD50F6"/>
    <w:rsid w:val="00CD51BD"/>
    <w:rsid w:val="00CE1AA9"/>
    <w:rsid w:val="00D00225"/>
    <w:rsid w:val="00D0124D"/>
    <w:rsid w:val="00D04DCC"/>
    <w:rsid w:val="00D05E99"/>
    <w:rsid w:val="00D107FE"/>
    <w:rsid w:val="00D30BA4"/>
    <w:rsid w:val="00D332DC"/>
    <w:rsid w:val="00D33B30"/>
    <w:rsid w:val="00D345C7"/>
    <w:rsid w:val="00D4732C"/>
    <w:rsid w:val="00D55D12"/>
    <w:rsid w:val="00D572BD"/>
    <w:rsid w:val="00D6555B"/>
    <w:rsid w:val="00D86C40"/>
    <w:rsid w:val="00D913E6"/>
    <w:rsid w:val="00DA52A5"/>
    <w:rsid w:val="00DA6B94"/>
    <w:rsid w:val="00DA6CDD"/>
    <w:rsid w:val="00DD2C4C"/>
    <w:rsid w:val="00DD6008"/>
    <w:rsid w:val="00DE0A1B"/>
    <w:rsid w:val="00DE2941"/>
    <w:rsid w:val="00DF4DDD"/>
    <w:rsid w:val="00E011EB"/>
    <w:rsid w:val="00E043BB"/>
    <w:rsid w:val="00E13C57"/>
    <w:rsid w:val="00E20731"/>
    <w:rsid w:val="00E2588D"/>
    <w:rsid w:val="00E3113A"/>
    <w:rsid w:val="00E35ACC"/>
    <w:rsid w:val="00E41FB8"/>
    <w:rsid w:val="00E439EC"/>
    <w:rsid w:val="00E46D25"/>
    <w:rsid w:val="00E6489C"/>
    <w:rsid w:val="00E67E20"/>
    <w:rsid w:val="00E77371"/>
    <w:rsid w:val="00E85864"/>
    <w:rsid w:val="00E9748D"/>
    <w:rsid w:val="00E979DC"/>
    <w:rsid w:val="00EB2529"/>
    <w:rsid w:val="00EB3B72"/>
    <w:rsid w:val="00EB4366"/>
    <w:rsid w:val="00EC253B"/>
    <w:rsid w:val="00EC7AA0"/>
    <w:rsid w:val="00EE18F2"/>
    <w:rsid w:val="00EF0A47"/>
    <w:rsid w:val="00F073C0"/>
    <w:rsid w:val="00F108E6"/>
    <w:rsid w:val="00F10AAF"/>
    <w:rsid w:val="00F1479A"/>
    <w:rsid w:val="00F25687"/>
    <w:rsid w:val="00F3688C"/>
    <w:rsid w:val="00F37239"/>
    <w:rsid w:val="00F47BF6"/>
    <w:rsid w:val="00F501E1"/>
    <w:rsid w:val="00F61DA5"/>
    <w:rsid w:val="00F84A41"/>
    <w:rsid w:val="00FA5027"/>
    <w:rsid w:val="00FB2985"/>
    <w:rsid w:val="00FB376D"/>
    <w:rsid w:val="00FF2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49A3B"/>
  <w15:docId w15:val="{CF014CFE-34BB-4908-8CB5-A76975714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35F"/>
  </w:style>
  <w:style w:type="paragraph" w:styleId="Heading1">
    <w:name w:val="heading 1"/>
    <w:basedOn w:val="Normal"/>
    <w:link w:val="Heading1Char"/>
    <w:uiPriority w:val="9"/>
    <w:qFormat/>
    <w:rsid w:val="00E41FB8"/>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160A"/>
    <w:rPr>
      <w:color w:val="0000FF" w:themeColor="hyperlink"/>
      <w:u w:val="single"/>
    </w:rPr>
  </w:style>
  <w:style w:type="paragraph" w:styleId="Header">
    <w:name w:val="header"/>
    <w:basedOn w:val="Normal"/>
    <w:link w:val="HeaderChar"/>
    <w:unhideWhenUsed/>
    <w:rsid w:val="00A650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0FD"/>
  </w:style>
  <w:style w:type="paragraph" w:styleId="Footer">
    <w:name w:val="footer"/>
    <w:basedOn w:val="Normal"/>
    <w:link w:val="FooterChar"/>
    <w:unhideWhenUsed/>
    <w:rsid w:val="00A65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0FD"/>
  </w:style>
  <w:style w:type="character" w:styleId="CommentReference">
    <w:name w:val="annotation reference"/>
    <w:basedOn w:val="DefaultParagraphFont"/>
    <w:uiPriority w:val="99"/>
    <w:semiHidden/>
    <w:unhideWhenUsed/>
    <w:rsid w:val="003A15FF"/>
    <w:rPr>
      <w:sz w:val="16"/>
      <w:szCs w:val="16"/>
    </w:rPr>
  </w:style>
  <w:style w:type="paragraph" w:styleId="CommentText">
    <w:name w:val="annotation text"/>
    <w:basedOn w:val="Normal"/>
    <w:link w:val="CommentTextChar"/>
    <w:uiPriority w:val="99"/>
    <w:unhideWhenUsed/>
    <w:rsid w:val="003A15FF"/>
    <w:pPr>
      <w:spacing w:line="240" w:lineRule="auto"/>
    </w:pPr>
    <w:rPr>
      <w:sz w:val="20"/>
      <w:szCs w:val="20"/>
    </w:rPr>
  </w:style>
  <w:style w:type="character" w:customStyle="1" w:styleId="CommentTextChar">
    <w:name w:val="Comment Text Char"/>
    <w:basedOn w:val="DefaultParagraphFont"/>
    <w:link w:val="CommentText"/>
    <w:uiPriority w:val="99"/>
    <w:rsid w:val="003A15FF"/>
    <w:rPr>
      <w:sz w:val="20"/>
      <w:szCs w:val="20"/>
    </w:rPr>
  </w:style>
  <w:style w:type="paragraph" w:styleId="CommentSubject">
    <w:name w:val="annotation subject"/>
    <w:basedOn w:val="CommentText"/>
    <w:next w:val="CommentText"/>
    <w:link w:val="CommentSubjectChar"/>
    <w:uiPriority w:val="99"/>
    <w:semiHidden/>
    <w:unhideWhenUsed/>
    <w:rsid w:val="003A15FF"/>
    <w:rPr>
      <w:b/>
      <w:bCs/>
    </w:rPr>
  </w:style>
  <w:style w:type="character" w:customStyle="1" w:styleId="CommentSubjectChar">
    <w:name w:val="Comment Subject Char"/>
    <w:basedOn w:val="CommentTextChar"/>
    <w:link w:val="CommentSubject"/>
    <w:uiPriority w:val="99"/>
    <w:semiHidden/>
    <w:rsid w:val="003A15FF"/>
    <w:rPr>
      <w:b/>
      <w:bCs/>
      <w:sz w:val="20"/>
      <w:szCs w:val="20"/>
    </w:rPr>
  </w:style>
  <w:style w:type="paragraph" w:styleId="BalloonText">
    <w:name w:val="Balloon Text"/>
    <w:basedOn w:val="Normal"/>
    <w:link w:val="BalloonTextChar"/>
    <w:uiPriority w:val="99"/>
    <w:semiHidden/>
    <w:unhideWhenUsed/>
    <w:rsid w:val="003A1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5FF"/>
    <w:rPr>
      <w:rFonts w:ascii="Tahoma" w:hAnsi="Tahoma" w:cs="Tahoma"/>
      <w:sz w:val="16"/>
      <w:szCs w:val="16"/>
    </w:rPr>
  </w:style>
  <w:style w:type="paragraph" w:styleId="NormalWeb">
    <w:name w:val="Normal (Web)"/>
    <w:basedOn w:val="Normal"/>
    <w:uiPriority w:val="99"/>
    <w:unhideWhenUsed/>
    <w:rsid w:val="0072526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959E0"/>
    <w:rPr>
      <w:color w:val="800080" w:themeColor="followedHyperlink"/>
      <w:u w:val="single"/>
    </w:rPr>
  </w:style>
  <w:style w:type="character" w:styleId="PageNumber">
    <w:name w:val="page number"/>
    <w:basedOn w:val="DefaultParagraphFont"/>
    <w:rsid w:val="005B1D6A"/>
  </w:style>
  <w:style w:type="character" w:customStyle="1" w:styleId="Heading1Char">
    <w:name w:val="Heading 1 Char"/>
    <w:basedOn w:val="DefaultParagraphFont"/>
    <w:link w:val="Heading1"/>
    <w:uiPriority w:val="9"/>
    <w:rsid w:val="00E41FB8"/>
    <w:rPr>
      <w:rFonts w:ascii="Times New Roman" w:hAnsi="Times New Roman" w:cs="Times New Roman"/>
      <w:b/>
      <w:bCs/>
      <w:kern w:val="36"/>
      <w:sz w:val="48"/>
      <w:szCs w:val="48"/>
    </w:rPr>
  </w:style>
  <w:style w:type="paragraph" w:customStyle="1" w:styleId="Default">
    <w:name w:val="Default"/>
    <w:rsid w:val="004F0842"/>
    <w:pPr>
      <w:widowControl w:val="0"/>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apple-converted-space">
    <w:name w:val="apple-converted-space"/>
    <w:basedOn w:val="DefaultParagraphFont"/>
    <w:rsid w:val="00B961CD"/>
  </w:style>
  <w:style w:type="paragraph" w:customStyle="1" w:styleId="Normal1">
    <w:name w:val="Normal1"/>
    <w:qFormat/>
    <w:rsid w:val="00C2681F"/>
    <w:pPr>
      <w:spacing w:after="0" w:line="240" w:lineRule="auto"/>
    </w:pPr>
    <w:rPr>
      <w:rFonts w:ascii="Times New Roman" w:eastAsia="Times New Roman" w:hAnsi="Times New Roman" w:cs="Times New Roman"/>
      <w:color w:val="000000"/>
      <w:lang w:val="en-CA"/>
    </w:rPr>
  </w:style>
  <w:style w:type="character" w:styleId="UnresolvedMention">
    <w:name w:val="Unresolved Mention"/>
    <w:basedOn w:val="DefaultParagraphFont"/>
    <w:uiPriority w:val="99"/>
    <w:semiHidden/>
    <w:unhideWhenUsed/>
    <w:rsid w:val="00B12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32551">
      <w:bodyDiv w:val="1"/>
      <w:marLeft w:val="0"/>
      <w:marRight w:val="0"/>
      <w:marTop w:val="0"/>
      <w:marBottom w:val="0"/>
      <w:divBdr>
        <w:top w:val="none" w:sz="0" w:space="0" w:color="auto"/>
        <w:left w:val="none" w:sz="0" w:space="0" w:color="auto"/>
        <w:bottom w:val="none" w:sz="0" w:space="0" w:color="auto"/>
        <w:right w:val="none" w:sz="0" w:space="0" w:color="auto"/>
      </w:divBdr>
      <w:divsChild>
        <w:div w:id="1518425935">
          <w:marLeft w:val="0"/>
          <w:marRight w:val="0"/>
          <w:marTop w:val="0"/>
          <w:marBottom w:val="0"/>
          <w:divBdr>
            <w:top w:val="none" w:sz="0" w:space="0" w:color="auto"/>
            <w:left w:val="none" w:sz="0" w:space="0" w:color="auto"/>
            <w:bottom w:val="none" w:sz="0" w:space="0" w:color="auto"/>
            <w:right w:val="none" w:sz="0" w:space="0" w:color="auto"/>
          </w:divBdr>
        </w:div>
      </w:divsChild>
    </w:div>
    <w:div w:id="144586635">
      <w:bodyDiv w:val="1"/>
      <w:marLeft w:val="0"/>
      <w:marRight w:val="0"/>
      <w:marTop w:val="0"/>
      <w:marBottom w:val="0"/>
      <w:divBdr>
        <w:top w:val="none" w:sz="0" w:space="0" w:color="auto"/>
        <w:left w:val="none" w:sz="0" w:space="0" w:color="auto"/>
        <w:bottom w:val="none" w:sz="0" w:space="0" w:color="auto"/>
        <w:right w:val="none" w:sz="0" w:space="0" w:color="auto"/>
      </w:divBdr>
      <w:divsChild>
        <w:div w:id="1933972265">
          <w:marLeft w:val="0"/>
          <w:marRight w:val="0"/>
          <w:marTop w:val="0"/>
          <w:marBottom w:val="0"/>
          <w:divBdr>
            <w:top w:val="none" w:sz="0" w:space="0" w:color="auto"/>
            <w:left w:val="none" w:sz="0" w:space="0" w:color="auto"/>
            <w:bottom w:val="none" w:sz="0" w:space="0" w:color="auto"/>
            <w:right w:val="none" w:sz="0" w:space="0" w:color="auto"/>
          </w:divBdr>
          <w:divsChild>
            <w:div w:id="1180507134">
              <w:marLeft w:val="0"/>
              <w:marRight w:val="0"/>
              <w:marTop w:val="0"/>
              <w:marBottom w:val="0"/>
              <w:divBdr>
                <w:top w:val="none" w:sz="0" w:space="0" w:color="auto"/>
                <w:left w:val="none" w:sz="0" w:space="0" w:color="auto"/>
                <w:bottom w:val="none" w:sz="0" w:space="0" w:color="auto"/>
                <w:right w:val="none" w:sz="0" w:space="0" w:color="auto"/>
              </w:divBdr>
              <w:divsChild>
                <w:div w:id="179005686">
                  <w:marLeft w:val="0"/>
                  <w:marRight w:val="0"/>
                  <w:marTop w:val="0"/>
                  <w:marBottom w:val="0"/>
                  <w:divBdr>
                    <w:top w:val="none" w:sz="0" w:space="0" w:color="auto"/>
                    <w:left w:val="none" w:sz="0" w:space="0" w:color="auto"/>
                    <w:bottom w:val="none" w:sz="0" w:space="0" w:color="auto"/>
                    <w:right w:val="none" w:sz="0" w:space="0" w:color="auto"/>
                  </w:divBdr>
                  <w:divsChild>
                    <w:div w:id="1131174281">
                      <w:marLeft w:val="0"/>
                      <w:marRight w:val="0"/>
                      <w:marTop w:val="0"/>
                      <w:marBottom w:val="0"/>
                      <w:divBdr>
                        <w:top w:val="none" w:sz="0" w:space="0" w:color="auto"/>
                        <w:left w:val="none" w:sz="0" w:space="0" w:color="auto"/>
                        <w:bottom w:val="none" w:sz="0" w:space="0" w:color="auto"/>
                        <w:right w:val="none" w:sz="0" w:space="0" w:color="auto"/>
                      </w:divBdr>
                      <w:divsChild>
                        <w:div w:id="305858048">
                          <w:marLeft w:val="0"/>
                          <w:marRight w:val="0"/>
                          <w:marTop w:val="0"/>
                          <w:marBottom w:val="0"/>
                          <w:divBdr>
                            <w:top w:val="none" w:sz="0" w:space="0" w:color="auto"/>
                            <w:left w:val="none" w:sz="0" w:space="0" w:color="auto"/>
                            <w:bottom w:val="none" w:sz="0" w:space="0" w:color="auto"/>
                            <w:right w:val="none" w:sz="0" w:space="0" w:color="auto"/>
                          </w:divBdr>
                          <w:divsChild>
                            <w:div w:id="1863471794">
                              <w:marLeft w:val="0"/>
                              <w:marRight w:val="0"/>
                              <w:marTop w:val="0"/>
                              <w:marBottom w:val="0"/>
                              <w:divBdr>
                                <w:top w:val="none" w:sz="0" w:space="0" w:color="auto"/>
                                <w:left w:val="none" w:sz="0" w:space="0" w:color="auto"/>
                                <w:bottom w:val="none" w:sz="0" w:space="0" w:color="auto"/>
                                <w:right w:val="none" w:sz="0" w:space="0" w:color="auto"/>
                              </w:divBdr>
                              <w:divsChild>
                                <w:div w:id="32930033">
                                  <w:marLeft w:val="0"/>
                                  <w:marRight w:val="0"/>
                                  <w:marTop w:val="0"/>
                                  <w:marBottom w:val="0"/>
                                  <w:divBdr>
                                    <w:top w:val="none" w:sz="0" w:space="0" w:color="auto"/>
                                    <w:left w:val="none" w:sz="0" w:space="0" w:color="auto"/>
                                    <w:bottom w:val="none" w:sz="0" w:space="0" w:color="auto"/>
                                    <w:right w:val="none" w:sz="0" w:space="0" w:color="auto"/>
                                  </w:divBdr>
                                  <w:divsChild>
                                    <w:div w:id="34474522">
                                      <w:marLeft w:val="0"/>
                                      <w:marRight w:val="0"/>
                                      <w:marTop w:val="0"/>
                                      <w:marBottom w:val="0"/>
                                      <w:divBdr>
                                        <w:top w:val="none" w:sz="0" w:space="0" w:color="auto"/>
                                        <w:left w:val="none" w:sz="0" w:space="0" w:color="auto"/>
                                        <w:bottom w:val="none" w:sz="0" w:space="0" w:color="auto"/>
                                        <w:right w:val="none" w:sz="0" w:space="0" w:color="auto"/>
                                      </w:divBdr>
                                      <w:divsChild>
                                        <w:div w:id="194775237">
                                          <w:marLeft w:val="0"/>
                                          <w:marRight w:val="0"/>
                                          <w:marTop w:val="0"/>
                                          <w:marBottom w:val="0"/>
                                          <w:divBdr>
                                            <w:top w:val="none" w:sz="0" w:space="0" w:color="auto"/>
                                            <w:left w:val="none" w:sz="0" w:space="0" w:color="auto"/>
                                            <w:bottom w:val="none" w:sz="0" w:space="0" w:color="auto"/>
                                            <w:right w:val="none" w:sz="0" w:space="0" w:color="auto"/>
                                          </w:divBdr>
                                          <w:divsChild>
                                            <w:div w:id="420223355">
                                              <w:marLeft w:val="0"/>
                                              <w:marRight w:val="0"/>
                                              <w:marTop w:val="0"/>
                                              <w:marBottom w:val="0"/>
                                              <w:divBdr>
                                                <w:top w:val="none" w:sz="0" w:space="0" w:color="auto"/>
                                                <w:left w:val="none" w:sz="0" w:space="0" w:color="auto"/>
                                                <w:bottom w:val="none" w:sz="0" w:space="0" w:color="auto"/>
                                                <w:right w:val="none" w:sz="0" w:space="0" w:color="auto"/>
                                              </w:divBdr>
                                              <w:divsChild>
                                                <w:div w:id="1185362147">
                                                  <w:marLeft w:val="0"/>
                                                  <w:marRight w:val="0"/>
                                                  <w:marTop w:val="0"/>
                                                  <w:marBottom w:val="0"/>
                                                  <w:divBdr>
                                                    <w:top w:val="none" w:sz="0" w:space="0" w:color="auto"/>
                                                    <w:left w:val="none" w:sz="0" w:space="0" w:color="auto"/>
                                                    <w:bottom w:val="none" w:sz="0" w:space="0" w:color="auto"/>
                                                    <w:right w:val="none" w:sz="0" w:space="0" w:color="auto"/>
                                                  </w:divBdr>
                                                  <w:divsChild>
                                                    <w:div w:id="1177648472">
                                                      <w:marLeft w:val="0"/>
                                                      <w:marRight w:val="0"/>
                                                      <w:marTop w:val="0"/>
                                                      <w:marBottom w:val="0"/>
                                                      <w:divBdr>
                                                        <w:top w:val="none" w:sz="0" w:space="0" w:color="auto"/>
                                                        <w:left w:val="none" w:sz="0" w:space="0" w:color="auto"/>
                                                        <w:bottom w:val="none" w:sz="0" w:space="0" w:color="auto"/>
                                                        <w:right w:val="none" w:sz="0" w:space="0" w:color="auto"/>
                                                      </w:divBdr>
                                                      <w:divsChild>
                                                        <w:div w:id="644505642">
                                                          <w:marLeft w:val="0"/>
                                                          <w:marRight w:val="0"/>
                                                          <w:marTop w:val="0"/>
                                                          <w:marBottom w:val="0"/>
                                                          <w:divBdr>
                                                            <w:top w:val="none" w:sz="0" w:space="0" w:color="auto"/>
                                                            <w:left w:val="none" w:sz="0" w:space="0" w:color="auto"/>
                                                            <w:bottom w:val="none" w:sz="0" w:space="0" w:color="auto"/>
                                                            <w:right w:val="none" w:sz="0" w:space="0" w:color="auto"/>
                                                          </w:divBdr>
                                                          <w:divsChild>
                                                            <w:div w:id="457991119">
                                                              <w:marLeft w:val="0"/>
                                                              <w:marRight w:val="0"/>
                                                              <w:marTop w:val="0"/>
                                                              <w:marBottom w:val="0"/>
                                                              <w:divBdr>
                                                                <w:top w:val="none" w:sz="0" w:space="0" w:color="auto"/>
                                                                <w:left w:val="none" w:sz="0" w:space="0" w:color="auto"/>
                                                                <w:bottom w:val="none" w:sz="0" w:space="0" w:color="auto"/>
                                                                <w:right w:val="none" w:sz="0" w:space="0" w:color="auto"/>
                                                              </w:divBdr>
                                                              <w:divsChild>
                                                                <w:div w:id="782922287">
                                                                  <w:marLeft w:val="0"/>
                                                                  <w:marRight w:val="0"/>
                                                                  <w:marTop w:val="0"/>
                                                                  <w:marBottom w:val="0"/>
                                                                  <w:divBdr>
                                                                    <w:top w:val="none" w:sz="0" w:space="0" w:color="auto"/>
                                                                    <w:left w:val="none" w:sz="0" w:space="0" w:color="auto"/>
                                                                    <w:bottom w:val="none" w:sz="0" w:space="0" w:color="auto"/>
                                                                    <w:right w:val="none" w:sz="0" w:space="0" w:color="auto"/>
                                                                  </w:divBdr>
                                                                  <w:divsChild>
                                                                    <w:div w:id="1007444838">
                                                                      <w:marLeft w:val="0"/>
                                                                      <w:marRight w:val="0"/>
                                                                      <w:marTop w:val="0"/>
                                                                      <w:marBottom w:val="0"/>
                                                                      <w:divBdr>
                                                                        <w:top w:val="none" w:sz="0" w:space="0" w:color="auto"/>
                                                                        <w:left w:val="none" w:sz="0" w:space="0" w:color="auto"/>
                                                                        <w:bottom w:val="none" w:sz="0" w:space="0" w:color="auto"/>
                                                                        <w:right w:val="none" w:sz="0" w:space="0" w:color="auto"/>
                                                                      </w:divBdr>
                                                                      <w:divsChild>
                                                                        <w:div w:id="1762919109">
                                                                          <w:marLeft w:val="0"/>
                                                                          <w:marRight w:val="0"/>
                                                                          <w:marTop w:val="0"/>
                                                                          <w:marBottom w:val="0"/>
                                                                          <w:divBdr>
                                                                            <w:top w:val="none" w:sz="0" w:space="0" w:color="auto"/>
                                                                            <w:left w:val="none" w:sz="0" w:space="0" w:color="auto"/>
                                                                            <w:bottom w:val="none" w:sz="0" w:space="0" w:color="auto"/>
                                                                            <w:right w:val="none" w:sz="0" w:space="0" w:color="auto"/>
                                                                          </w:divBdr>
                                                                          <w:divsChild>
                                                                            <w:div w:id="1305744975">
                                                                              <w:marLeft w:val="0"/>
                                                                              <w:marRight w:val="0"/>
                                                                              <w:marTop w:val="0"/>
                                                                              <w:marBottom w:val="0"/>
                                                                              <w:divBdr>
                                                                                <w:top w:val="none" w:sz="0" w:space="0" w:color="auto"/>
                                                                                <w:left w:val="none" w:sz="0" w:space="0" w:color="auto"/>
                                                                                <w:bottom w:val="none" w:sz="0" w:space="0" w:color="auto"/>
                                                                                <w:right w:val="none" w:sz="0" w:space="0" w:color="auto"/>
                                                                              </w:divBdr>
                                                                              <w:divsChild>
                                                                                <w:div w:id="561601905">
                                                                                  <w:marLeft w:val="0"/>
                                                                                  <w:marRight w:val="0"/>
                                                                                  <w:marTop w:val="0"/>
                                                                                  <w:marBottom w:val="0"/>
                                                                                  <w:divBdr>
                                                                                    <w:top w:val="none" w:sz="0" w:space="0" w:color="auto"/>
                                                                                    <w:left w:val="none" w:sz="0" w:space="0" w:color="auto"/>
                                                                                    <w:bottom w:val="none" w:sz="0" w:space="0" w:color="auto"/>
                                                                                    <w:right w:val="none" w:sz="0" w:space="0" w:color="auto"/>
                                                                                  </w:divBdr>
                                                                                  <w:divsChild>
                                                                                    <w:div w:id="1036931582">
                                                                                      <w:marLeft w:val="0"/>
                                                                                      <w:marRight w:val="0"/>
                                                                                      <w:marTop w:val="0"/>
                                                                                      <w:marBottom w:val="0"/>
                                                                                      <w:divBdr>
                                                                                        <w:top w:val="none" w:sz="0" w:space="0" w:color="auto"/>
                                                                                        <w:left w:val="none" w:sz="0" w:space="0" w:color="auto"/>
                                                                                        <w:bottom w:val="none" w:sz="0" w:space="0" w:color="auto"/>
                                                                                        <w:right w:val="none" w:sz="0" w:space="0" w:color="auto"/>
                                                                                      </w:divBdr>
                                                                                      <w:divsChild>
                                                                                        <w:div w:id="881208144">
                                                                                          <w:marLeft w:val="0"/>
                                                                                          <w:marRight w:val="0"/>
                                                                                          <w:marTop w:val="0"/>
                                                                                          <w:marBottom w:val="0"/>
                                                                                          <w:divBdr>
                                                                                            <w:top w:val="none" w:sz="0" w:space="0" w:color="auto"/>
                                                                                            <w:left w:val="none" w:sz="0" w:space="0" w:color="auto"/>
                                                                                            <w:bottom w:val="none" w:sz="0" w:space="0" w:color="auto"/>
                                                                                            <w:right w:val="none" w:sz="0" w:space="0" w:color="auto"/>
                                                                                          </w:divBdr>
                                                                                          <w:divsChild>
                                                                                            <w:div w:id="147021281">
                                                                                              <w:marLeft w:val="0"/>
                                                                                              <w:marRight w:val="0"/>
                                                                                              <w:marTop w:val="0"/>
                                                                                              <w:marBottom w:val="0"/>
                                                                                              <w:divBdr>
                                                                                                <w:top w:val="none" w:sz="0" w:space="0" w:color="auto"/>
                                                                                                <w:left w:val="none" w:sz="0" w:space="0" w:color="auto"/>
                                                                                                <w:bottom w:val="none" w:sz="0" w:space="0" w:color="auto"/>
                                                                                                <w:right w:val="none" w:sz="0" w:space="0" w:color="auto"/>
                                                                                              </w:divBdr>
                                                                                              <w:divsChild>
                                                                                                <w:div w:id="985671142">
                                                                                                  <w:marLeft w:val="0"/>
                                                                                                  <w:marRight w:val="0"/>
                                                                                                  <w:marTop w:val="0"/>
                                                                                                  <w:marBottom w:val="0"/>
                                                                                                  <w:divBdr>
                                                                                                    <w:top w:val="none" w:sz="0" w:space="0" w:color="auto"/>
                                                                                                    <w:left w:val="none" w:sz="0" w:space="0" w:color="auto"/>
                                                                                                    <w:bottom w:val="none" w:sz="0" w:space="0" w:color="auto"/>
                                                                                                    <w:right w:val="none" w:sz="0" w:space="0" w:color="auto"/>
                                                                                                  </w:divBdr>
                                                                                                  <w:divsChild>
                                                                                                    <w:div w:id="754206133">
                                                                                                      <w:marLeft w:val="0"/>
                                                                                                      <w:marRight w:val="0"/>
                                                                                                      <w:marTop w:val="0"/>
                                                                                                      <w:marBottom w:val="0"/>
                                                                                                      <w:divBdr>
                                                                                                        <w:top w:val="none" w:sz="0" w:space="0" w:color="auto"/>
                                                                                                        <w:left w:val="none" w:sz="0" w:space="0" w:color="auto"/>
                                                                                                        <w:bottom w:val="none" w:sz="0" w:space="0" w:color="auto"/>
                                                                                                        <w:right w:val="none" w:sz="0" w:space="0" w:color="auto"/>
                                                                                                      </w:divBdr>
                                                                                                      <w:divsChild>
                                                                                                        <w:div w:id="1100641743">
                                                                                                          <w:marLeft w:val="0"/>
                                                                                                          <w:marRight w:val="0"/>
                                                                                                          <w:marTop w:val="0"/>
                                                                                                          <w:marBottom w:val="0"/>
                                                                                                          <w:divBdr>
                                                                                                            <w:top w:val="none" w:sz="0" w:space="0" w:color="auto"/>
                                                                                                            <w:left w:val="none" w:sz="0" w:space="0" w:color="auto"/>
                                                                                                            <w:bottom w:val="none" w:sz="0" w:space="0" w:color="auto"/>
                                                                                                            <w:right w:val="none" w:sz="0" w:space="0" w:color="auto"/>
                                                                                                          </w:divBdr>
                                                                                                          <w:divsChild>
                                                                                                            <w:div w:id="1200315096">
                                                                                                              <w:marLeft w:val="0"/>
                                                                                                              <w:marRight w:val="0"/>
                                                                                                              <w:marTop w:val="0"/>
                                                                                                              <w:marBottom w:val="0"/>
                                                                                                              <w:divBdr>
                                                                                                                <w:top w:val="none" w:sz="0" w:space="0" w:color="auto"/>
                                                                                                                <w:left w:val="none" w:sz="0" w:space="0" w:color="auto"/>
                                                                                                                <w:bottom w:val="none" w:sz="0" w:space="0" w:color="auto"/>
                                                                                                                <w:right w:val="none" w:sz="0" w:space="0" w:color="auto"/>
                                                                                                              </w:divBdr>
                                                                                                              <w:divsChild>
                                                                                                                <w:div w:id="1320844669">
                                                                                                                  <w:marLeft w:val="0"/>
                                                                                                                  <w:marRight w:val="0"/>
                                                                                                                  <w:marTop w:val="0"/>
                                                                                                                  <w:marBottom w:val="0"/>
                                                                                                                  <w:divBdr>
                                                                                                                    <w:top w:val="none" w:sz="0" w:space="0" w:color="auto"/>
                                                                                                                    <w:left w:val="none" w:sz="0" w:space="0" w:color="auto"/>
                                                                                                                    <w:bottom w:val="none" w:sz="0" w:space="0" w:color="auto"/>
                                                                                                                    <w:right w:val="none" w:sz="0" w:space="0" w:color="auto"/>
                                                                                                                  </w:divBdr>
                                                                                                                  <w:divsChild>
                                                                                                                    <w:div w:id="1499806606">
                                                                                                                      <w:marLeft w:val="0"/>
                                                                                                                      <w:marRight w:val="0"/>
                                                                                                                      <w:marTop w:val="0"/>
                                                                                                                      <w:marBottom w:val="0"/>
                                                                                                                      <w:divBdr>
                                                                                                                        <w:top w:val="none" w:sz="0" w:space="0" w:color="auto"/>
                                                                                                                        <w:left w:val="none" w:sz="0" w:space="0" w:color="auto"/>
                                                                                                                        <w:bottom w:val="none" w:sz="0" w:space="0" w:color="auto"/>
                                                                                                                        <w:right w:val="none" w:sz="0" w:space="0" w:color="auto"/>
                                                                                                                      </w:divBdr>
                                                                                                                      <w:divsChild>
                                                                                                                        <w:div w:id="621501642">
                                                                                                                          <w:marLeft w:val="0"/>
                                                                                                                          <w:marRight w:val="0"/>
                                                                                                                          <w:marTop w:val="0"/>
                                                                                                                          <w:marBottom w:val="0"/>
                                                                                                                          <w:divBdr>
                                                                                                                            <w:top w:val="none" w:sz="0" w:space="0" w:color="auto"/>
                                                                                                                            <w:left w:val="none" w:sz="0" w:space="0" w:color="auto"/>
                                                                                                                            <w:bottom w:val="none" w:sz="0" w:space="0" w:color="auto"/>
                                                                                                                            <w:right w:val="none" w:sz="0" w:space="0" w:color="auto"/>
                                                                                                                          </w:divBdr>
                                                                                                                          <w:divsChild>
                                                                                                                            <w:div w:id="10647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93355">
      <w:bodyDiv w:val="1"/>
      <w:marLeft w:val="0"/>
      <w:marRight w:val="0"/>
      <w:marTop w:val="0"/>
      <w:marBottom w:val="0"/>
      <w:divBdr>
        <w:top w:val="none" w:sz="0" w:space="0" w:color="auto"/>
        <w:left w:val="none" w:sz="0" w:space="0" w:color="auto"/>
        <w:bottom w:val="none" w:sz="0" w:space="0" w:color="auto"/>
        <w:right w:val="none" w:sz="0" w:space="0" w:color="auto"/>
      </w:divBdr>
      <w:divsChild>
        <w:div w:id="1584728458">
          <w:marLeft w:val="0"/>
          <w:marRight w:val="0"/>
          <w:marTop w:val="0"/>
          <w:marBottom w:val="0"/>
          <w:divBdr>
            <w:top w:val="none" w:sz="0" w:space="0" w:color="auto"/>
            <w:left w:val="none" w:sz="0" w:space="0" w:color="auto"/>
            <w:bottom w:val="none" w:sz="0" w:space="0" w:color="auto"/>
            <w:right w:val="none" w:sz="0" w:space="0" w:color="auto"/>
          </w:divBdr>
        </w:div>
      </w:divsChild>
    </w:div>
    <w:div w:id="159201814">
      <w:bodyDiv w:val="1"/>
      <w:marLeft w:val="0"/>
      <w:marRight w:val="0"/>
      <w:marTop w:val="0"/>
      <w:marBottom w:val="0"/>
      <w:divBdr>
        <w:top w:val="none" w:sz="0" w:space="0" w:color="auto"/>
        <w:left w:val="none" w:sz="0" w:space="0" w:color="auto"/>
        <w:bottom w:val="none" w:sz="0" w:space="0" w:color="auto"/>
        <w:right w:val="none" w:sz="0" w:space="0" w:color="auto"/>
      </w:divBdr>
      <w:divsChild>
        <w:div w:id="181601260">
          <w:marLeft w:val="0"/>
          <w:marRight w:val="0"/>
          <w:marTop w:val="0"/>
          <w:marBottom w:val="0"/>
          <w:divBdr>
            <w:top w:val="none" w:sz="0" w:space="0" w:color="auto"/>
            <w:left w:val="none" w:sz="0" w:space="0" w:color="auto"/>
            <w:bottom w:val="none" w:sz="0" w:space="0" w:color="auto"/>
            <w:right w:val="none" w:sz="0" w:space="0" w:color="auto"/>
          </w:divBdr>
        </w:div>
      </w:divsChild>
    </w:div>
    <w:div w:id="178590400">
      <w:bodyDiv w:val="1"/>
      <w:marLeft w:val="0"/>
      <w:marRight w:val="0"/>
      <w:marTop w:val="0"/>
      <w:marBottom w:val="0"/>
      <w:divBdr>
        <w:top w:val="none" w:sz="0" w:space="0" w:color="auto"/>
        <w:left w:val="none" w:sz="0" w:space="0" w:color="auto"/>
        <w:bottom w:val="none" w:sz="0" w:space="0" w:color="auto"/>
        <w:right w:val="none" w:sz="0" w:space="0" w:color="auto"/>
      </w:divBdr>
      <w:divsChild>
        <w:div w:id="890534160">
          <w:marLeft w:val="0"/>
          <w:marRight w:val="0"/>
          <w:marTop w:val="0"/>
          <w:marBottom w:val="0"/>
          <w:divBdr>
            <w:top w:val="none" w:sz="0" w:space="0" w:color="auto"/>
            <w:left w:val="none" w:sz="0" w:space="0" w:color="auto"/>
            <w:bottom w:val="none" w:sz="0" w:space="0" w:color="auto"/>
            <w:right w:val="none" w:sz="0" w:space="0" w:color="auto"/>
          </w:divBdr>
        </w:div>
      </w:divsChild>
    </w:div>
    <w:div w:id="222911498">
      <w:bodyDiv w:val="1"/>
      <w:marLeft w:val="0"/>
      <w:marRight w:val="0"/>
      <w:marTop w:val="0"/>
      <w:marBottom w:val="0"/>
      <w:divBdr>
        <w:top w:val="none" w:sz="0" w:space="0" w:color="auto"/>
        <w:left w:val="none" w:sz="0" w:space="0" w:color="auto"/>
        <w:bottom w:val="none" w:sz="0" w:space="0" w:color="auto"/>
        <w:right w:val="none" w:sz="0" w:space="0" w:color="auto"/>
      </w:divBdr>
      <w:divsChild>
        <w:div w:id="708918467">
          <w:marLeft w:val="0"/>
          <w:marRight w:val="0"/>
          <w:marTop w:val="0"/>
          <w:marBottom w:val="0"/>
          <w:divBdr>
            <w:top w:val="none" w:sz="0" w:space="0" w:color="auto"/>
            <w:left w:val="none" w:sz="0" w:space="0" w:color="auto"/>
            <w:bottom w:val="none" w:sz="0" w:space="0" w:color="auto"/>
            <w:right w:val="none" w:sz="0" w:space="0" w:color="auto"/>
          </w:divBdr>
        </w:div>
      </w:divsChild>
    </w:div>
    <w:div w:id="238058932">
      <w:bodyDiv w:val="1"/>
      <w:marLeft w:val="0"/>
      <w:marRight w:val="0"/>
      <w:marTop w:val="0"/>
      <w:marBottom w:val="0"/>
      <w:divBdr>
        <w:top w:val="none" w:sz="0" w:space="0" w:color="auto"/>
        <w:left w:val="none" w:sz="0" w:space="0" w:color="auto"/>
        <w:bottom w:val="none" w:sz="0" w:space="0" w:color="auto"/>
        <w:right w:val="none" w:sz="0" w:space="0" w:color="auto"/>
      </w:divBdr>
      <w:divsChild>
        <w:div w:id="2098281006">
          <w:marLeft w:val="0"/>
          <w:marRight w:val="0"/>
          <w:marTop w:val="0"/>
          <w:marBottom w:val="0"/>
          <w:divBdr>
            <w:top w:val="none" w:sz="0" w:space="0" w:color="auto"/>
            <w:left w:val="none" w:sz="0" w:space="0" w:color="auto"/>
            <w:bottom w:val="none" w:sz="0" w:space="0" w:color="auto"/>
            <w:right w:val="none" w:sz="0" w:space="0" w:color="auto"/>
          </w:divBdr>
        </w:div>
      </w:divsChild>
    </w:div>
    <w:div w:id="287778354">
      <w:bodyDiv w:val="1"/>
      <w:marLeft w:val="0"/>
      <w:marRight w:val="0"/>
      <w:marTop w:val="0"/>
      <w:marBottom w:val="0"/>
      <w:divBdr>
        <w:top w:val="none" w:sz="0" w:space="0" w:color="auto"/>
        <w:left w:val="none" w:sz="0" w:space="0" w:color="auto"/>
        <w:bottom w:val="none" w:sz="0" w:space="0" w:color="auto"/>
        <w:right w:val="none" w:sz="0" w:space="0" w:color="auto"/>
      </w:divBdr>
      <w:divsChild>
        <w:div w:id="169222207">
          <w:marLeft w:val="0"/>
          <w:marRight w:val="0"/>
          <w:marTop w:val="0"/>
          <w:marBottom w:val="0"/>
          <w:divBdr>
            <w:top w:val="none" w:sz="0" w:space="0" w:color="auto"/>
            <w:left w:val="none" w:sz="0" w:space="0" w:color="auto"/>
            <w:bottom w:val="none" w:sz="0" w:space="0" w:color="auto"/>
            <w:right w:val="none" w:sz="0" w:space="0" w:color="auto"/>
          </w:divBdr>
        </w:div>
      </w:divsChild>
    </w:div>
    <w:div w:id="288317236">
      <w:bodyDiv w:val="1"/>
      <w:marLeft w:val="0"/>
      <w:marRight w:val="0"/>
      <w:marTop w:val="0"/>
      <w:marBottom w:val="0"/>
      <w:divBdr>
        <w:top w:val="none" w:sz="0" w:space="0" w:color="auto"/>
        <w:left w:val="none" w:sz="0" w:space="0" w:color="auto"/>
        <w:bottom w:val="none" w:sz="0" w:space="0" w:color="auto"/>
        <w:right w:val="none" w:sz="0" w:space="0" w:color="auto"/>
      </w:divBdr>
      <w:divsChild>
        <w:div w:id="462776571">
          <w:marLeft w:val="0"/>
          <w:marRight w:val="0"/>
          <w:marTop w:val="0"/>
          <w:marBottom w:val="0"/>
          <w:divBdr>
            <w:top w:val="none" w:sz="0" w:space="0" w:color="auto"/>
            <w:left w:val="none" w:sz="0" w:space="0" w:color="auto"/>
            <w:bottom w:val="none" w:sz="0" w:space="0" w:color="auto"/>
            <w:right w:val="none" w:sz="0" w:space="0" w:color="auto"/>
          </w:divBdr>
          <w:divsChild>
            <w:div w:id="1263299562">
              <w:marLeft w:val="0"/>
              <w:marRight w:val="0"/>
              <w:marTop w:val="0"/>
              <w:marBottom w:val="0"/>
              <w:divBdr>
                <w:top w:val="none" w:sz="0" w:space="0" w:color="auto"/>
                <w:left w:val="none" w:sz="0" w:space="0" w:color="auto"/>
                <w:bottom w:val="none" w:sz="0" w:space="0" w:color="auto"/>
                <w:right w:val="none" w:sz="0" w:space="0" w:color="auto"/>
              </w:divBdr>
            </w:div>
            <w:div w:id="620234409">
              <w:marLeft w:val="0"/>
              <w:marRight w:val="0"/>
              <w:marTop w:val="0"/>
              <w:marBottom w:val="0"/>
              <w:divBdr>
                <w:top w:val="none" w:sz="0" w:space="0" w:color="auto"/>
                <w:left w:val="none" w:sz="0" w:space="0" w:color="auto"/>
                <w:bottom w:val="none" w:sz="0" w:space="0" w:color="auto"/>
                <w:right w:val="none" w:sz="0" w:space="0" w:color="auto"/>
              </w:divBdr>
            </w:div>
            <w:div w:id="421337712">
              <w:marLeft w:val="0"/>
              <w:marRight w:val="0"/>
              <w:marTop w:val="0"/>
              <w:marBottom w:val="0"/>
              <w:divBdr>
                <w:top w:val="none" w:sz="0" w:space="0" w:color="auto"/>
                <w:left w:val="none" w:sz="0" w:space="0" w:color="auto"/>
                <w:bottom w:val="none" w:sz="0" w:space="0" w:color="auto"/>
                <w:right w:val="none" w:sz="0" w:space="0" w:color="auto"/>
              </w:divBdr>
            </w:div>
            <w:div w:id="1250966091">
              <w:marLeft w:val="0"/>
              <w:marRight w:val="0"/>
              <w:marTop w:val="0"/>
              <w:marBottom w:val="0"/>
              <w:divBdr>
                <w:top w:val="none" w:sz="0" w:space="0" w:color="auto"/>
                <w:left w:val="none" w:sz="0" w:space="0" w:color="auto"/>
                <w:bottom w:val="none" w:sz="0" w:space="0" w:color="auto"/>
                <w:right w:val="none" w:sz="0" w:space="0" w:color="auto"/>
              </w:divBdr>
            </w:div>
            <w:div w:id="1924222647">
              <w:marLeft w:val="0"/>
              <w:marRight w:val="0"/>
              <w:marTop w:val="0"/>
              <w:marBottom w:val="0"/>
              <w:divBdr>
                <w:top w:val="none" w:sz="0" w:space="0" w:color="auto"/>
                <w:left w:val="none" w:sz="0" w:space="0" w:color="auto"/>
                <w:bottom w:val="none" w:sz="0" w:space="0" w:color="auto"/>
                <w:right w:val="none" w:sz="0" w:space="0" w:color="auto"/>
              </w:divBdr>
            </w:div>
            <w:div w:id="1918705776">
              <w:marLeft w:val="0"/>
              <w:marRight w:val="0"/>
              <w:marTop w:val="0"/>
              <w:marBottom w:val="0"/>
              <w:divBdr>
                <w:top w:val="none" w:sz="0" w:space="0" w:color="auto"/>
                <w:left w:val="none" w:sz="0" w:space="0" w:color="auto"/>
                <w:bottom w:val="none" w:sz="0" w:space="0" w:color="auto"/>
                <w:right w:val="none" w:sz="0" w:space="0" w:color="auto"/>
              </w:divBdr>
            </w:div>
            <w:div w:id="1996638507">
              <w:marLeft w:val="0"/>
              <w:marRight w:val="0"/>
              <w:marTop w:val="0"/>
              <w:marBottom w:val="0"/>
              <w:divBdr>
                <w:top w:val="none" w:sz="0" w:space="0" w:color="auto"/>
                <w:left w:val="none" w:sz="0" w:space="0" w:color="auto"/>
                <w:bottom w:val="none" w:sz="0" w:space="0" w:color="auto"/>
                <w:right w:val="none" w:sz="0" w:space="0" w:color="auto"/>
              </w:divBdr>
            </w:div>
            <w:div w:id="556671370">
              <w:marLeft w:val="0"/>
              <w:marRight w:val="0"/>
              <w:marTop w:val="0"/>
              <w:marBottom w:val="0"/>
              <w:divBdr>
                <w:top w:val="none" w:sz="0" w:space="0" w:color="auto"/>
                <w:left w:val="none" w:sz="0" w:space="0" w:color="auto"/>
                <w:bottom w:val="none" w:sz="0" w:space="0" w:color="auto"/>
                <w:right w:val="none" w:sz="0" w:space="0" w:color="auto"/>
              </w:divBdr>
            </w:div>
            <w:div w:id="1020938342">
              <w:marLeft w:val="0"/>
              <w:marRight w:val="0"/>
              <w:marTop w:val="0"/>
              <w:marBottom w:val="0"/>
              <w:divBdr>
                <w:top w:val="none" w:sz="0" w:space="0" w:color="auto"/>
                <w:left w:val="none" w:sz="0" w:space="0" w:color="auto"/>
                <w:bottom w:val="none" w:sz="0" w:space="0" w:color="auto"/>
                <w:right w:val="none" w:sz="0" w:space="0" w:color="auto"/>
              </w:divBdr>
            </w:div>
            <w:div w:id="414983081">
              <w:marLeft w:val="0"/>
              <w:marRight w:val="0"/>
              <w:marTop w:val="0"/>
              <w:marBottom w:val="0"/>
              <w:divBdr>
                <w:top w:val="none" w:sz="0" w:space="0" w:color="auto"/>
                <w:left w:val="none" w:sz="0" w:space="0" w:color="auto"/>
                <w:bottom w:val="none" w:sz="0" w:space="0" w:color="auto"/>
                <w:right w:val="none" w:sz="0" w:space="0" w:color="auto"/>
              </w:divBdr>
            </w:div>
            <w:div w:id="201065765">
              <w:marLeft w:val="0"/>
              <w:marRight w:val="0"/>
              <w:marTop w:val="0"/>
              <w:marBottom w:val="0"/>
              <w:divBdr>
                <w:top w:val="none" w:sz="0" w:space="0" w:color="auto"/>
                <w:left w:val="none" w:sz="0" w:space="0" w:color="auto"/>
                <w:bottom w:val="none" w:sz="0" w:space="0" w:color="auto"/>
                <w:right w:val="none" w:sz="0" w:space="0" w:color="auto"/>
              </w:divBdr>
            </w:div>
            <w:div w:id="1439135175">
              <w:marLeft w:val="0"/>
              <w:marRight w:val="0"/>
              <w:marTop w:val="0"/>
              <w:marBottom w:val="0"/>
              <w:divBdr>
                <w:top w:val="none" w:sz="0" w:space="0" w:color="auto"/>
                <w:left w:val="none" w:sz="0" w:space="0" w:color="auto"/>
                <w:bottom w:val="none" w:sz="0" w:space="0" w:color="auto"/>
                <w:right w:val="none" w:sz="0" w:space="0" w:color="auto"/>
              </w:divBdr>
            </w:div>
            <w:div w:id="285700491">
              <w:marLeft w:val="0"/>
              <w:marRight w:val="0"/>
              <w:marTop w:val="0"/>
              <w:marBottom w:val="0"/>
              <w:divBdr>
                <w:top w:val="none" w:sz="0" w:space="0" w:color="auto"/>
                <w:left w:val="none" w:sz="0" w:space="0" w:color="auto"/>
                <w:bottom w:val="none" w:sz="0" w:space="0" w:color="auto"/>
                <w:right w:val="none" w:sz="0" w:space="0" w:color="auto"/>
              </w:divBdr>
            </w:div>
            <w:div w:id="2056198250">
              <w:marLeft w:val="0"/>
              <w:marRight w:val="0"/>
              <w:marTop w:val="0"/>
              <w:marBottom w:val="0"/>
              <w:divBdr>
                <w:top w:val="none" w:sz="0" w:space="0" w:color="auto"/>
                <w:left w:val="none" w:sz="0" w:space="0" w:color="auto"/>
                <w:bottom w:val="none" w:sz="0" w:space="0" w:color="auto"/>
                <w:right w:val="none" w:sz="0" w:space="0" w:color="auto"/>
              </w:divBdr>
            </w:div>
            <w:div w:id="420030447">
              <w:marLeft w:val="0"/>
              <w:marRight w:val="0"/>
              <w:marTop w:val="0"/>
              <w:marBottom w:val="0"/>
              <w:divBdr>
                <w:top w:val="none" w:sz="0" w:space="0" w:color="auto"/>
                <w:left w:val="none" w:sz="0" w:space="0" w:color="auto"/>
                <w:bottom w:val="none" w:sz="0" w:space="0" w:color="auto"/>
                <w:right w:val="none" w:sz="0" w:space="0" w:color="auto"/>
              </w:divBdr>
            </w:div>
            <w:div w:id="353767283">
              <w:marLeft w:val="0"/>
              <w:marRight w:val="0"/>
              <w:marTop w:val="0"/>
              <w:marBottom w:val="0"/>
              <w:divBdr>
                <w:top w:val="none" w:sz="0" w:space="0" w:color="auto"/>
                <w:left w:val="none" w:sz="0" w:space="0" w:color="auto"/>
                <w:bottom w:val="none" w:sz="0" w:space="0" w:color="auto"/>
                <w:right w:val="none" w:sz="0" w:space="0" w:color="auto"/>
              </w:divBdr>
            </w:div>
            <w:div w:id="1261449095">
              <w:marLeft w:val="0"/>
              <w:marRight w:val="0"/>
              <w:marTop w:val="0"/>
              <w:marBottom w:val="0"/>
              <w:divBdr>
                <w:top w:val="none" w:sz="0" w:space="0" w:color="auto"/>
                <w:left w:val="none" w:sz="0" w:space="0" w:color="auto"/>
                <w:bottom w:val="none" w:sz="0" w:space="0" w:color="auto"/>
                <w:right w:val="none" w:sz="0" w:space="0" w:color="auto"/>
              </w:divBdr>
            </w:div>
            <w:div w:id="1985160948">
              <w:marLeft w:val="0"/>
              <w:marRight w:val="0"/>
              <w:marTop w:val="0"/>
              <w:marBottom w:val="0"/>
              <w:divBdr>
                <w:top w:val="none" w:sz="0" w:space="0" w:color="auto"/>
                <w:left w:val="none" w:sz="0" w:space="0" w:color="auto"/>
                <w:bottom w:val="none" w:sz="0" w:space="0" w:color="auto"/>
                <w:right w:val="none" w:sz="0" w:space="0" w:color="auto"/>
              </w:divBdr>
            </w:div>
            <w:div w:id="1809007116">
              <w:marLeft w:val="0"/>
              <w:marRight w:val="0"/>
              <w:marTop w:val="0"/>
              <w:marBottom w:val="0"/>
              <w:divBdr>
                <w:top w:val="none" w:sz="0" w:space="0" w:color="auto"/>
                <w:left w:val="none" w:sz="0" w:space="0" w:color="auto"/>
                <w:bottom w:val="none" w:sz="0" w:space="0" w:color="auto"/>
                <w:right w:val="none" w:sz="0" w:space="0" w:color="auto"/>
              </w:divBdr>
            </w:div>
            <w:div w:id="1335693988">
              <w:marLeft w:val="0"/>
              <w:marRight w:val="0"/>
              <w:marTop w:val="0"/>
              <w:marBottom w:val="0"/>
              <w:divBdr>
                <w:top w:val="none" w:sz="0" w:space="0" w:color="auto"/>
                <w:left w:val="none" w:sz="0" w:space="0" w:color="auto"/>
                <w:bottom w:val="none" w:sz="0" w:space="0" w:color="auto"/>
                <w:right w:val="none" w:sz="0" w:space="0" w:color="auto"/>
              </w:divBdr>
            </w:div>
            <w:div w:id="614216298">
              <w:marLeft w:val="0"/>
              <w:marRight w:val="0"/>
              <w:marTop w:val="0"/>
              <w:marBottom w:val="0"/>
              <w:divBdr>
                <w:top w:val="none" w:sz="0" w:space="0" w:color="auto"/>
                <w:left w:val="none" w:sz="0" w:space="0" w:color="auto"/>
                <w:bottom w:val="none" w:sz="0" w:space="0" w:color="auto"/>
                <w:right w:val="none" w:sz="0" w:space="0" w:color="auto"/>
              </w:divBdr>
            </w:div>
            <w:div w:id="360009134">
              <w:marLeft w:val="0"/>
              <w:marRight w:val="0"/>
              <w:marTop w:val="0"/>
              <w:marBottom w:val="0"/>
              <w:divBdr>
                <w:top w:val="none" w:sz="0" w:space="0" w:color="auto"/>
                <w:left w:val="none" w:sz="0" w:space="0" w:color="auto"/>
                <w:bottom w:val="none" w:sz="0" w:space="0" w:color="auto"/>
                <w:right w:val="none" w:sz="0" w:space="0" w:color="auto"/>
              </w:divBdr>
            </w:div>
            <w:div w:id="635915134">
              <w:marLeft w:val="0"/>
              <w:marRight w:val="0"/>
              <w:marTop w:val="0"/>
              <w:marBottom w:val="0"/>
              <w:divBdr>
                <w:top w:val="none" w:sz="0" w:space="0" w:color="auto"/>
                <w:left w:val="none" w:sz="0" w:space="0" w:color="auto"/>
                <w:bottom w:val="none" w:sz="0" w:space="0" w:color="auto"/>
                <w:right w:val="none" w:sz="0" w:space="0" w:color="auto"/>
              </w:divBdr>
            </w:div>
            <w:div w:id="1004283935">
              <w:marLeft w:val="0"/>
              <w:marRight w:val="0"/>
              <w:marTop w:val="0"/>
              <w:marBottom w:val="0"/>
              <w:divBdr>
                <w:top w:val="none" w:sz="0" w:space="0" w:color="auto"/>
                <w:left w:val="none" w:sz="0" w:space="0" w:color="auto"/>
                <w:bottom w:val="none" w:sz="0" w:space="0" w:color="auto"/>
                <w:right w:val="none" w:sz="0" w:space="0" w:color="auto"/>
              </w:divBdr>
            </w:div>
            <w:div w:id="802969242">
              <w:marLeft w:val="0"/>
              <w:marRight w:val="0"/>
              <w:marTop w:val="0"/>
              <w:marBottom w:val="0"/>
              <w:divBdr>
                <w:top w:val="none" w:sz="0" w:space="0" w:color="auto"/>
                <w:left w:val="none" w:sz="0" w:space="0" w:color="auto"/>
                <w:bottom w:val="none" w:sz="0" w:space="0" w:color="auto"/>
                <w:right w:val="none" w:sz="0" w:space="0" w:color="auto"/>
              </w:divBdr>
            </w:div>
            <w:div w:id="1767920205">
              <w:marLeft w:val="0"/>
              <w:marRight w:val="0"/>
              <w:marTop w:val="0"/>
              <w:marBottom w:val="0"/>
              <w:divBdr>
                <w:top w:val="none" w:sz="0" w:space="0" w:color="auto"/>
                <w:left w:val="none" w:sz="0" w:space="0" w:color="auto"/>
                <w:bottom w:val="none" w:sz="0" w:space="0" w:color="auto"/>
                <w:right w:val="none" w:sz="0" w:space="0" w:color="auto"/>
              </w:divBdr>
            </w:div>
            <w:div w:id="1849169927">
              <w:marLeft w:val="0"/>
              <w:marRight w:val="0"/>
              <w:marTop w:val="0"/>
              <w:marBottom w:val="0"/>
              <w:divBdr>
                <w:top w:val="none" w:sz="0" w:space="0" w:color="auto"/>
                <w:left w:val="none" w:sz="0" w:space="0" w:color="auto"/>
                <w:bottom w:val="none" w:sz="0" w:space="0" w:color="auto"/>
                <w:right w:val="none" w:sz="0" w:space="0" w:color="auto"/>
              </w:divBdr>
            </w:div>
            <w:div w:id="1513491753">
              <w:marLeft w:val="0"/>
              <w:marRight w:val="0"/>
              <w:marTop w:val="0"/>
              <w:marBottom w:val="0"/>
              <w:divBdr>
                <w:top w:val="none" w:sz="0" w:space="0" w:color="auto"/>
                <w:left w:val="none" w:sz="0" w:space="0" w:color="auto"/>
                <w:bottom w:val="none" w:sz="0" w:space="0" w:color="auto"/>
                <w:right w:val="none" w:sz="0" w:space="0" w:color="auto"/>
              </w:divBdr>
            </w:div>
            <w:div w:id="1522428344">
              <w:marLeft w:val="0"/>
              <w:marRight w:val="0"/>
              <w:marTop w:val="0"/>
              <w:marBottom w:val="0"/>
              <w:divBdr>
                <w:top w:val="none" w:sz="0" w:space="0" w:color="auto"/>
                <w:left w:val="none" w:sz="0" w:space="0" w:color="auto"/>
                <w:bottom w:val="none" w:sz="0" w:space="0" w:color="auto"/>
                <w:right w:val="none" w:sz="0" w:space="0" w:color="auto"/>
              </w:divBdr>
            </w:div>
            <w:div w:id="1490439081">
              <w:marLeft w:val="0"/>
              <w:marRight w:val="0"/>
              <w:marTop w:val="0"/>
              <w:marBottom w:val="0"/>
              <w:divBdr>
                <w:top w:val="none" w:sz="0" w:space="0" w:color="auto"/>
                <w:left w:val="none" w:sz="0" w:space="0" w:color="auto"/>
                <w:bottom w:val="none" w:sz="0" w:space="0" w:color="auto"/>
                <w:right w:val="none" w:sz="0" w:space="0" w:color="auto"/>
              </w:divBdr>
            </w:div>
            <w:div w:id="843087259">
              <w:marLeft w:val="0"/>
              <w:marRight w:val="0"/>
              <w:marTop w:val="0"/>
              <w:marBottom w:val="0"/>
              <w:divBdr>
                <w:top w:val="none" w:sz="0" w:space="0" w:color="auto"/>
                <w:left w:val="none" w:sz="0" w:space="0" w:color="auto"/>
                <w:bottom w:val="none" w:sz="0" w:space="0" w:color="auto"/>
                <w:right w:val="none" w:sz="0" w:space="0" w:color="auto"/>
              </w:divBdr>
            </w:div>
            <w:div w:id="1297295805">
              <w:marLeft w:val="0"/>
              <w:marRight w:val="0"/>
              <w:marTop w:val="0"/>
              <w:marBottom w:val="0"/>
              <w:divBdr>
                <w:top w:val="none" w:sz="0" w:space="0" w:color="auto"/>
                <w:left w:val="none" w:sz="0" w:space="0" w:color="auto"/>
                <w:bottom w:val="none" w:sz="0" w:space="0" w:color="auto"/>
                <w:right w:val="none" w:sz="0" w:space="0" w:color="auto"/>
              </w:divBdr>
            </w:div>
            <w:div w:id="1153638625">
              <w:marLeft w:val="0"/>
              <w:marRight w:val="0"/>
              <w:marTop w:val="0"/>
              <w:marBottom w:val="0"/>
              <w:divBdr>
                <w:top w:val="none" w:sz="0" w:space="0" w:color="auto"/>
                <w:left w:val="none" w:sz="0" w:space="0" w:color="auto"/>
                <w:bottom w:val="none" w:sz="0" w:space="0" w:color="auto"/>
                <w:right w:val="none" w:sz="0" w:space="0" w:color="auto"/>
              </w:divBdr>
            </w:div>
            <w:div w:id="2017729124">
              <w:marLeft w:val="0"/>
              <w:marRight w:val="0"/>
              <w:marTop w:val="0"/>
              <w:marBottom w:val="0"/>
              <w:divBdr>
                <w:top w:val="none" w:sz="0" w:space="0" w:color="auto"/>
                <w:left w:val="none" w:sz="0" w:space="0" w:color="auto"/>
                <w:bottom w:val="none" w:sz="0" w:space="0" w:color="auto"/>
                <w:right w:val="none" w:sz="0" w:space="0" w:color="auto"/>
              </w:divBdr>
            </w:div>
            <w:div w:id="275914523">
              <w:marLeft w:val="0"/>
              <w:marRight w:val="0"/>
              <w:marTop w:val="0"/>
              <w:marBottom w:val="0"/>
              <w:divBdr>
                <w:top w:val="none" w:sz="0" w:space="0" w:color="auto"/>
                <w:left w:val="none" w:sz="0" w:space="0" w:color="auto"/>
                <w:bottom w:val="none" w:sz="0" w:space="0" w:color="auto"/>
                <w:right w:val="none" w:sz="0" w:space="0" w:color="auto"/>
              </w:divBdr>
            </w:div>
            <w:div w:id="1395543827">
              <w:marLeft w:val="0"/>
              <w:marRight w:val="0"/>
              <w:marTop w:val="0"/>
              <w:marBottom w:val="0"/>
              <w:divBdr>
                <w:top w:val="none" w:sz="0" w:space="0" w:color="auto"/>
                <w:left w:val="none" w:sz="0" w:space="0" w:color="auto"/>
                <w:bottom w:val="none" w:sz="0" w:space="0" w:color="auto"/>
                <w:right w:val="none" w:sz="0" w:space="0" w:color="auto"/>
              </w:divBdr>
            </w:div>
            <w:div w:id="768043319">
              <w:marLeft w:val="0"/>
              <w:marRight w:val="0"/>
              <w:marTop w:val="0"/>
              <w:marBottom w:val="0"/>
              <w:divBdr>
                <w:top w:val="none" w:sz="0" w:space="0" w:color="auto"/>
                <w:left w:val="none" w:sz="0" w:space="0" w:color="auto"/>
                <w:bottom w:val="none" w:sz="0" w:space="0" w:color="auto"/>
                <w:right w:val="none" w:sz="0" w:space="0" w:color="auto"/>
              </w:divBdr>
            </w:div>
            <w:div w:id="436800860">
              <w:marLeft w:val="0"/>
              <w:marRight w:val="0"/>
              <w:marTop w:val="0"/>
              <w:marBottom w:val="0"/>
              <w:divBdr>
                <w:top w:val="none" w:sz="0" w:space="0" w:color="auto"/>
                <w:left w:val="none" w:sz="0" w:space="0" w:color="auto"/>
                <w:bottom w:val="none" w:sz="0" w:space="0" w:color="auto"/>
                <w:right w:val="none" w:sz="0" w:space="0" w:color="auto"/>
              </w:divBdr>
            </w:div>
            <w:div w:id="459762695">
              <w:marLeft w:val="0"/>
              <w:marRight w:val="0"/>
              <w:marTop w:val="0"/>
              <w:marBottom w:val="0"/>
              <w:divBdr>
                <w:top w:val="none" w:sz="0" w:space="0" w:color="auto"/>
                <w:left w:val="none" w:sz="0" w:space="0" w:color="auto"/>
                <w:bottom w:val="none" w:sz="0" w:space="0" w:color="auto"/>
                <w:right w:val="none" w:sz="0" w:space="0" w:color="auto"/>
              </w:divBdr>
            </w:div>
            <w:div w:id="1706520503">
              <w:marLeft w:val="0"/>
              <w:marRight w:val="0"/>
              <w:marTop w:val="0"/>
              <w:marBottom w:val="0"/>
              <w:divBdr>
                <w:top w:val="none" w:sz="0" w:space="0" w:color="auto"/>
                <w:left w:val="none" w:sz="0" w:space="0" w:color="auto"/>
                <w:bottom w:val="none" w:sz="0" w:space="0" w:color="auto"/>
                <w:right w:val="none" w:sz="0" w:space="0" w:color="auto"/>
              </w:divBdr>
            </w:div>
            <w:div w:id="1624993987">
              <w:marLeft w:val="0"/>
              <w:marRight w:val="0"/>
              <w:marTop w:val="0"/>
              <w:marBottom w:val="0"/>
              <w:divBdr>
                <w:top w:val="none" w:sz="0" w:space="0" w:color="auto"/>
                <w:left w:val="none" w:sz="0" w:space="0" w:color="auto"/>
                <w:bottom w:val="none" w:sz="0" w:space="0" w:color="auto"/>
                <w:right w:val="none" w:sz="0" w:space="0" w:color="auto"/>
              </w:divBdr>
            </w:div>
            <w:div w:id="4915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12422">
      <w:bodyDiv w:val="1"/>
      <w:marLeft w:val="0"/>
      <w:marRight w:val="0"/>
      <w:marTop w:val="0"/>
      <w:marBottom w:val="0"/>
      <w:divBdr>
        <w:top w:val="none" w:sz="0" w:space="0" w:color="auto"/>
        <w:left w:val="none" w:sz="0" w:space="0" w:color="auto"/>
        <w:bottom w:val="none" w:sz="0" w:space="0" w:color="auto"/>
        <w:right w:val="none" w:sz="0" w:space="0" w:color="auto"/>
      </w:divBdr>
      <w:divsChild>
        <w:div w:id="196545183">
          <w:marLeft w:val="0"/>
          <w:marRight w:val="0"/>
          <w:marTop w:val="0"/>
          <w:marBottom w:val="0"/>
          <w:divBdr>
            <w:top w:val="none" w:sz="0" w:space="0" w:color="auto"/>
            <w:left w:val="none" w:sz="0" w:space="0" w:color="auto"/>
            <w:bottom w:val="none" w:sz="0" w:space="0" w:color="auto"/>
            <w:right w:val="none" w:sz="0" w:space="0" w:color="auto"/>
          </w:divBdr>
          <w:divsChild>
            <w:div w:id="241571999">
              <w:marLeft w:val="0"/>
              <w:marRight w:val="0"/>
              <w:marTop w:val="0"/>
              <w:marBottom w:val="0"/>
              <w:divBdr>
                <w:top w:val="none" w:sz="0" w:space="0" w:color="auto"/>
                <w:left w:val="none" w:sz="0" w:space="0" w:color="auto"/>
                <w:bottom w:val="none" w:sz="0" w:space="0" w:color="auto"/>
                <w:right w:val="none" w:sz="0" w:space="0" w:color="auto"/>
              </w:divBdr>
              <w:divsChild>
                <w:div w:id="365983286">
                  <w:marLeft w:val="0"/>
                  <w:marRight w:val="0"/>
                  <w:marTop w:val="0"/>
                  <w:marBottom w:val="0"/>
                  <w:divBdr>
                    <w:top w:val="none" w:sz="0" w:space="0" w:color="auto"/>
                    <w:left w:val="none" w:sz="0" w:space="0" w:color="auto"/>
                    <w:bottom w:val="none" w:sz="0" w:space="0" w:color="auto"/>
                    <w:right w:val="none" w:sz="0" w:space="0" w:color="auto"/>
                  </w:divBdr>
                  <w:divsChild>
                    <w:div w:id="49111658">
                      <w:marLeft w:val="0"/>
                      <w:marRight w:val="0"/>
                      <w:marTop w:val="0"/>
                      <w:marBottom w:val="0"/>
                      <w:divBdr>
                        <w:top w:val="none" w:sz="0" w:space="0" w:color="auto"/>
                        <w:left w:val="none" w:sz="0" w:space="0" w:color="auto"/>
                        <w:bottom w:val="none" w:sz="0" w:space="0" w:color="auto"/>
                        <w:right w:val="none" w:sz="0" w:space="0" w:color="auto"/>
                      </w:divBdr>
                      <w:divsChild>
                        <w:div w:id="332994715">
                          <w:marLeft w:val="0"/>
                          <w:marRight w:val="0"/>
                          <w:marTop w:val="0"/>
                          <w:marBottom w:val="0"/>
                          <w:divBdr>
                            <w:top w:val="none" w:sz="0" w:space="0" w:color="auto"/>
                            <w:left w:val="none" w:sz="0" w:space="0" w:color="auto"/>
                            <w:bottom w:val="none" w:sz="0" w:space="0" w:color="auto"/>
                            <w:right w:val="none" w:sz="0" w:space="0" w:color="auto"/>
                          </w:divBdr>
                          <w:divsChild>
                            <w:div w:id="1549561240">
                              <w:marLeft w:val="0"/>
                              <w:marRight w:val="0"/>
                              <w:marTop w:val="0"/>
                              <w:marBottom w:val="0"/>
                              <w:divBdr>
                                <w:top w:val="none" w:sz="0" w:space="0" w:color="auto"/>
                                <w:left w:val="none" w:sz="0" w:space="0" w:color="auto"/>
                                <w:bottom w:val="none" w:sz="0" w:space="0" w:color="auto"/>
                                <w:right w:val="none" w:sz="0" w:space="0" w:color="auto"/>
                              </w:divBdr>
                              <w:divsChild>
                                <w:div w:id="425276128">
                                  <w:marLeft w:val="0"/>
                                  <w:marRight w:val="0"/>
                                  <w:marTop w:val="0"/>
                                  <w:marBottom w:val="0"/>
                                  <w:divBdr>
                                    <w:top w:val="none" w:sz="0" w:space="0" w:color="auto"/>
                                    <w:left w:val="none" w:sz="0" w:space="0" w:color="auto"/>
                                    <w:bottom w:val="none" w:sz="0" w:space="0" w:color="auto"/>
                                    <w:right w:val="none" w:sz="0" w:space="0" w:color="auto"/>
                                  </w:divBdr>
                                  <w:divsChild>
                                    <w:div w:id="1390106194">
                                      <w:marLeft w:val="0"/>
                                      <w:marRight w:val="0"/>
                                      <w:marTop w:val="0"/>
                                      <w:marBottom w:val="0"/>
                                      <w:divBdr>
                                        <w:top w:val="none" w:sz="0" w:space="0" w:color="auto"/>
                                        <w:left w:val="none" w:sz="0" w:space="0" w:color="auto"/>
                                        <w:bottom w:val="none" w:sz="0" w:space="0" w:color="auto"/>
                                        <w:right w:val="none" w:sz="0" w:space="0" w:color="auto"/>
                                      </w:divBdr>
                                      <w:divsChild>
                                        <w:div w:id="716196594">
                                          <w:marLeft w:val="0"/>
                                          <w:marRight w:val="0"/>
                                          <w:marTop w:val="0"/>
                                          <w:marBottom w:val="0"/>
                                          <w:divBdr>
                                            <w:top w:val="none" w:sz="0" w:space="0" w:color="auto"/>
                                            <w:left w:val="none" w:sz="0" w:space="0" w:color="auto"/>
                                            <w:bottom w:val="none" w:sz="0" w:space="0" w:color="auto"/>
                                            <w:right w:val="none" w:sz="0" w:space="0" w:color="auto"/>
                                          </w:divBdr>
                                          <w:divsChild>
                                            <w:div w:id="1236818471">
                                              <w:marLeft w:val="0"/>
                                              <w:marRight w:val="0"/>
                                              <w:marTop w:val="0"/>
                                              <w:marBottom w:val="0"/>
                                              <w:divBdr>
                                                <w:top w:val="none" w:sz="0" w:space="0" w:color="auto"/>
                                                <w:left w:val="none" w:sz="0" w:space="0" w:color="auto"/>
                                                <w:bottom w:val="none" w:sz="0" w:space="0" w:color="auto"/>
                                                <w:right w:val="none" w:sz="0" w:space="0" w:color="auto"/>
                                              </w:divBdr>
                                              <w:divsChild>
                                                <w:div w:id="1280451001">
                                                  <w:marLeft w:val="0"/>
                                                  <w:marRight w:val="0"/>
                                                  <w:marTop w:val="0"/>
                                                  <w:marBottom w:val="0"/>
                                                  <w:divBdr>
                                                    <w:top w:val="none" w:sz="0" w:space="0" w:color="auto"/>
                                                    <w:left w:val="none" w:sz="0" w:space="0" w:color="auto"/>
                                                    <w:bottom w:val="none" w:sz="0" w:space="0" w:color="auto"/>
                                                    <w:right w:val="none" w:sz="0" w:space="0" w:color="auto"/>
                                                  </w:divBdr>
                                                  <w:divsChild>
                                                    <w:div w:id="2138863953">
                                                      <w:marLeft w:val="0"/>
                                                      <w:marRight w:val="0"/>
                                                      <w:marTop w:val="0"/>
                                                      <w:marBottom w:val="0"/>
                                                      <w:divBdr>
                                                        <w:top w:val="none" w:sz="0" w:space="0" w:color="auto"/>
                                                        <w:left w:val="none" w:sz="0" w:space="0" w:color="auto"/>
                                                        <w:bottom w:val="none" w:sz="0" w:space="0" w:color="auto"/>
                                                        <w:right w:val="none" w:sz="0" w:space="0" w:color="auto"/>
                                                      </w:divBdr>
                                                      <w:divsChild>
                                                        <w:div w:id="853569080">
                                                          <w:marLeft w:val="0"/>
                                                          <w:marRight w:val="0"/>
                                                          <w:marTop w:val="0"/>
                                                          <w:marBottom w:val="0"/>
                                                          <w:divBdr>
                                                            <w:top w:val="none" w:sz="0" w:space="0" w:color="auto"/>
                                                            <w:left w:val="none" w:sz="0" w:space="0" w:color="auto"/>
                                                            <w:bottom w:val="none" w:sz="0" w:space="0" w:color="auto"/>
                                                            <w:right w:val="none" w:sz="0" w:space="0" w:color="auto"/>
                                                          </w:divBdr>
                                                          <w:divsChild>
                                                            <w:div w:id="1500462366">
                                                              <w:marLeft w:val="0"/>
                                                              <w:marRight w:val="150"/>
                                                              <w:marTop w:val="0"/>
                                                              <w:marBottom w:val="150"/>
                                                              <w:divBdr>
                                                                <w:top w:val="none" w:sz="0" w:space="0" w:color="auto"/>
                                                                <w:left w:val="none" w:sz="0" w:space="0" w:color="auto"/>
                                                                <w:bottom w:val="none" w:sz="0" w:space="0" w:color="auto"/>
                                                                <w:right w:val="none" w:sz="0" w:space="0" w:color="auto"/>
                                                              </w:divBdr>
                                                              <w:divsChild>
                                                                <w:div w:id="1427577093">
                                                                  <w:marLeft w:val="0"/>
                                                                  <w:marRight w:val="0"/>
                                                                  <w:marTop w:val="0"/>
                                                                  <w:marBottom w:val="0"/>
                                                                  <w:divBdr>
                                                                    <w:top w:val="none" w:sz="0" w:space="0" w:color="auto"/>
                                                                    <w:left w:val="none" w:sz="0" w:space="0" w:color="auto"/>
                                                                    <w:bottom w:val="none" w:sz="0" w:space="0" w:color="auto"/>
                                                                    <w:right w:val="none" w:sz="0" w:space="0" w:color="auto"/>
                                                                  </w:divBdr>
                                                                  <w:divsChild>
                                                                    <w:div w:id="1447120453">
                                                                      <w:marLeft w:val="0"/>
                                                                      <w:marRight w:val="0"/>
                                                                      <w:marTop w:val="0"/>
                                                                      <w:marBottom w:val="0"/>
                                                                      <w:divBdr>
                                                                        <w:top w:val="none" w:sz="0" w:space="0" w:color="auto"/>
                                                                        <w:left w:val="none" w:sz="0" w:space="0" w:color="auto"/>
                                                                        <w:bottom w:val="none" w:sz="0" w:space="0" w:color="auto"/>
                                                                        <w:right w:val="none" w:sz="0" w:space="0" w:color="auto"/>
                                                                      </w:divBdr>
                                                                      <w:divsChild>
                                                                        <w:div w:id="540745302">
                                                                          <w:marLeft w:val="0"/>
                                                                          <w:marRight w:val="0"/>
                                                                          <w:marTop w:val="0"/>
                                                                          <w:marBottom w:val="0"/>
                                                                          <w:divBdr>
                                                                            <w:top w:val="none" w:sz="0" w:space="0" w:color="auto"/>
                                                                            <w:left w:val="none" w:sz="0" w:space="0" w:color="auto"/>
                                                                            <w:bottom w:val="none" w:sz="0" w:space="0" w:color="auto"/>
                                                                            <w:right w:val="none" w:sz="0" w:space="0" w:color="auto"/>
                                                                          </w:divBdr>
                                                                          <w:divsChild>
                                                                            <w:div w:id="2004625101">
                                                                              <w:marLeft w:val="0"/>
                                                                              <w:marRight w:val="0"/>
                                                                              <w:marTop w:val="0"/>
                                                                              <w:marBottom w:val="0"/>
                                                                              <w:divBdr>
                                                                                <w:top w:val="none" w:sz="0" w:space="0" w:color="auto"/>
                                                                                <w:left w:val="none" w:sz="0" w:space="0" w:color="auto"/>
                                                                                <w:bottom w:val="none" w:sz="0" w:space="0" w:color="auto"/>
                                                                                <w:right w:val="none" w:sz="0" w:space="0" w:color="auto"/>
                                                                              </w:divBdr>
                                                                              <w:divsChild>
                                                                                <w:div w:id="1082022378">
                                                                                  <w:marLeft w:val="0"/>
                                                                                  <w:marRight w:val="0"/>
                                                                                  <w:marTop w:val="0"/>
                                                                                  <w:marBottom w:val="0"/>
                                                                                  <w:divBdr>
                                                                                    <w:top w:val="none" w:sz="0" w:space="0" w:color="auto"/>
                                                                                    <w:left w:val="none" w:sz="0" w:space="0" w:color="auto"/>
                                                                                    <w:bottom w:val="none" w:sz="0" w:space="0" w:color="auto"/>
                                                                                    <w:right w:val="none" w:sz="0" w:space="0" w:color="auto"/>
                                                                                  </w:divBdr>
                                                                                  <w:divsChild>
                                                                                    <w:div w:id="296304426">
                                                                                      <w:marLeft w:val="0"/>
                                                                                      <w:marRight w:val="0"/>
                                                                                      <w:marTop w:val="0"/>
                                                                                      <w:marBottom w:val="0"/>
                                                                                      <w:divBdr>
                                                                                        <w:top w:val="none" w:sz="0" w:space="0" w:color="auto"/>
                                                                                        <w:left w:val="none" w:sz="0" w:space="0" w:color="auto"/>
                                                                                        <w:bottom w:val="none" w:sz="0" w:space="0" w:color="auto"/>
                                                                                        <w:right w:val="none" w:sz="0" w:space="0" w:color="auto"/>
                                                                                      </w:divBdr>
                                                                                      <w:divsChild>
                                                                                        <w:div w:id="1823964880">
                                                                                          <w:marLeft w:val="0"/>
                                                                                          <w:marRight w:val="0"/>
                                                                                          <w:marTop w:val="0"/>
                                                                                          <w:marBottom w:val="0"/>
                                                                                          <w:divBdr>
                                                                                            <w:top w:val="none" w:sz="0" w:space="0" w:color="auto"/>
                                                                                            <w:left w:val="none" w:sz="0" w:space="0" w:color="auto"/>
                                                                                            <w:bottom w:val="none" w:sz="0" w:space="0" w:color="auto"/>
                                                                                            <w:right w:val="none" w:sz="0" w:space="0" w:color="auto"/>
                                                                                          </w:divBdr>
                                                                                          <w:divsChild>
                                                                                            <w:div w:id="1142500828">
                                                                                              <w:marLeft w:val="0"/>
                                                                                              <w:marRight w:val="0"/>
                                                                                              <w:marTop w:val="0"/>
                                                                                              <w:marBottom w:val="0"/>
                                                                                              <w:divBdr>
                                                                                                <w:top w:val="none" w:sz="0" w:space="0" w:color="auto"/>
                                                                                                <w:left w:val="none" w:sz="0" w:space="0" w:color="auto"/>
                                                                                                <w:bottom w:val="none" w:sz="0" w:space="0" w:color="auto"/>
                                                                                                <w:right w:val="none" w:sz="0" w:space="0" w:color="auto"/>
                                                                                              </w:divBdr>
                                                                                              <w:divsChild>
                                                                                                <w:div w:id="772479907">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216668">
      <w:bodyDiv w:val="1"/>
      <w:marLeft w:val="0"/>
      <w:marRight w:val="0"/>
      <w:marTop w:val="0"/>
      <w:marBottom w:val="0"/>
      <w:divBdr>
        <w:top w:val="none" w:sz="0" w:space="0" w:color="auto"/>
        <w:left w:val="none" w:sz="0" w:space="0" w:color="auto"/>
        <w:bottom w:val="none" w:sz="0" w:space="0" w:color="auto"/>
        <w:right w:val="none" w:sz="0" w:space="0" w:color="auto"/>
      </w:divBdr>
      <w:divsChild>
        <w:div w:id="1336809240">
          <w:marLeft w:val="0"/>
          <w:marRight w:val="0"/>
          <w:marTop w:val="0"/>
          <w:marBottom w:val="0"/>
          <w:divBdr>
            <w:top w:val="none" w:sz="0" w:space="0" w:color="auto"/>
            <w:left w:val="none" w:sz="0" w:space="0" w:color="auto"/>
            <w:bottom w:val="none" w:sz="0" w:space="0" w:color="auto"/>
            <w:right w:val="none" w:sz="0" w:space="0" w:color="auto"/>
          </w:divBdr>
        </w:div>
      </w:divsChild>
    </w:div>
    <w:div w:id="313224752">
      <w:bodyDiv w:val="1"/>
      <w:marLeft w:val="0"/>
      <w:marRight w:val="0"/>
      <w:marTop w:val="0"/>
      <w:marBottom w:val="0"/>
      <w:divBdr>
        <w:top w:val="none" w:sz="0" w:space="0" w:color="auto"/>
        <w:left w:val="none" w:sz="0" w:space="0" w:color="auto"/>
        <w:bottom w:val="none" w:sz="0" w:space="0" w:color="auto"/>
        <w:right w:val="none" w:sz="0" w:space="0" w:color="auto"/>
      </w:divBdr>
      <w:divsChild>
        <w:div w:id="1036394382">
          <w:marLeft w:val="0"/>
          <w:marRight w:val="0"/>
          <w:marTop w:val="0"/>
          <w:marBottom w:val="0"/>
          <w:divBdr>
            <w:top w:val="none" w:sz="0" w:space="0" w:color="auto"/>
            <w:left w:val="none" w:sz="0" w:space="0" w:color="auto"/>
            <w:bottom w:val="none" w:sz="0" w:space="0" w:color="auto"/>
            <w:right w:val="none" w:sz="0" w:space="0" w:color="auto"/>
          </w:divBdr>
        </w:div>
      </w:divsChild>
    </w:div>
    <w:div w:id="317461654">
      <w:bodyDiv w:val="1"/>
      <w:marLeft w:val="0"/>
      <w:marRight w:val="0"/>
      <w:marTop w:val="0"/>
      <w:marBottom w:val="0"/>
      <w:divBdr>
        <w:top w:val="none" w:sz="0" w:space="0" w:color="auto"/>
        <w:left w:val="none" w:sz="0" w:space="0" w:color="auto"/>
        <w:bottom w:val="none" w:sz="0" w:space="0" w:color="auto"/>
        <w:right w:val="none" w:sz="0" w:space="0" w:color="auto"/>
      </w:divBdr>
      <w:divsChild>
        <w:div w:id="1369987632">
          <w:marLeft w:val="0"/>
          <w:marRight w:val="0"/>
          <w:marTop w:val="0"/>
          <w:marBottom w:val="0"/>
          <w:divBdr>
            <w:top w:val="none" w:sz="0" w:space="0" w:color="auto"/>
            <w:left w:val="none" w:sz="0" w:space="0" w:color="auto"/>
            <w:bottom w:val="none" w:sz="0" w:space="0" w:color="auto"/>
            <w:right w:val="none" w:sz="0" w:space="0" w:color="auto"/>
          </w:divBdr>
        </w:div>
      </w:divsChild>
    </w:div>
    <w:div w:id="331565407">
      <w:bodyDiv w:val="1"/>
      <w:marLeft w:val="0"/>
      <w:marRight w:val="0"/>
      <w:marTop w:val="0"/>
      <w:marBottom w:val="0"/>
      <w:divBdr>
        <w:top w:val="none" w:sz="0" w:space="0" w:color="auto"/>
        <w:left w:val="none" w:sz="0" w:space="0" w:color="auto"/>
        <w:bottom w:val="none" w:sz="0" w:space="0" w:color="auto"/>
        <w:right w:val="none" w:sz="0" w:space="0" w:color="auto"/>
      </w:divBdr>
      <w:divsChild>
        <w:div w:id="71200543">
          <w:marLeft w:val="0"/>
          <w:marRight w:val="0"/>
          <w:marTop w:val="0"/>
          <w:marBottom w:val="0"/>
          <w:divBdr>
            <w:top w:val="none" w:sz="0" w:space="0" w:color="auto"/>
            <w:left w:val="none" w:sz="0" w:space="0" w:color="auto"/>
            <w:bottom w:val="none" w:sz="0" w:space="0" w:color="auto"/>
            <w:right w:val="none" w:sz="0" w:space="0" w:color="auto"/>
          </w:divBdr>
        </w:div>
      </w:divsChild>
    </w:div>
    <w:div w:id="352538010">
      <w:bodyDiv w:val="1"/>
      <w:marLeft w:val="0"/>
      <w:marRight w:val="0"/>
      <w:marTop w:val="0"/>
      <w:marBottom w:val="0"/>
      <w:divBdr>
        <w:top w:val="none" w:sz="0" w:space="0" w:color="auto"/>
        <w:left w:val="none" w:sz="0" w:space="0" w:color="auto"/>
        <w:bottom w:val="none" w:sz="0" w:space="0" w:color="auto"/>
        <w:right w:val="none" w:sz="0" w:space="0" w:color="auto"/>
      </w:divBdr>
      <w:divsChild>
        <w:div w:id="540360655">
          <w:marLeft w:val="0"/>
          <w:marRight w:val="0"/>
          <w:marTop w:val="0"/>
          <w:marBottom w:val="0"/>
          <w:divBdr>
            <w:top w:val="none" w:sz="0" w:space="0" w:color="auto"/>
            <w:left w:val="none" w:sz="0" w:space="0" w:color="auto"/>
            <w:bottom w:val="none" w:sz="0" w:space="0" w:color="auto"/>
            <w:right w:val="none" w:sz="0" w:space="0" w:color="auto"/>
          </w:divBdr>
        </w:div>
      </w:divsChild>
    </w:div>
    <w:div w:id="396906414">
      <w:bodyDiv w:val="1"/>
      <w:marLeft w:val="0"/>
      <w:marRight w:val="0"/>
      <w:marTop w:val="0"/>
      <w:marBottom w:val="0"/>
      <w:divBdr>
        <w:top w:val="none" w:sz="0" w:space="0" w:color="auto"/>
        <w:left w:val="none" w:sz="0" w:space="0" w:color="auto"/>
        <w:bottom w:val="none" w:sz="0" w:space="0" w:color="auto"/>
        <w:right w:val="none" w:sz="0" w:space="0" w:color="auto"/>
      </w:divBdr>
      <w:divsChild>
        <w:div w:id="847645251">
          <w:marLeft w:val="0"/>
          <w:marRight w:val="0"/>
          <w:marTop w:val="0"/>
          <w:marBottom w:val="0"/>
          <w:divBdr>
            <w:top w:val="none" w:sz="0" w:space="0" w:color="auto"/>
            <w:left w:val="none" w:sz="0" w:space="0" w:color="auto"/>
            <w:bottom w:val="none" w:sz="0" w:space="0" w:color="auto"/>
            <w:right w:val="none" w:sz="0" w:space="0" w:color="auto"/>
          </w:divBdr>
        </w:div>
        <w:div w:id="1042091346">
          <w:marLeft w:val="0"/>
          <w:marRight w:val="0"/>
          <w:marTop w:val="0"/>
          <w:marBottom w:val="0"/>
          <w:divBdr>
            <w:top w:val="none" w:sz="0" w:space="0" w:color="auto"/>
            <w:left w:val="none" w:sz="0" w:space="0" w:color="auto"/>
            <w:bottom w:val="none" w:sz="0" w:space="0" w:color="auto"/>
            <w:right w:val="none" w:sz="0" w:space="0" w:color="auto"/>
          </w:divBdr>
        </w:div>
      </w:divsChild>
    </w:div>
    <w:div w:id="413749903">
      <w:bodyDiv w:val="1"/>
      <w:marLeft w:val="0"/>
      <w:marRight w:val="0"/>
      <w:marTop w:val="0"/>
      <w:marBottom w:val="0"/>
      <w:divBdr>
        <w:top w:val="none" w:sz="0" w:space="0" w:color="auto"/>
        <w:left w:val="none" w:sz="0" w:space="0" w:color="auto"/>
        <w:bottom w:val="none" w:sz="0" w:space="0" w:color="auto"/>
        <w:right w:val="none" w:sz="0" w:space="0" w:color="auto"/>
      </w:divBdr>
      <w:divsChild>
        <w:div w:id="2008168863">
          <w:marLeft w:val="0"/>
          <w:marRight w:val="0"/>
          <w:marTop w:val="0"/>
          <w:marBottom w:val="0"/>
          <w:divBdr>
            <w:top w:val="none" w:sz="0" w:space="0" w:color="auto"/>
            <w:left w:val="none" w:sz="0" w:space="0" w:color="auto"/>
            <w:bottom w:val="none" w:sz="0" w:space="0" w:color="auto"/>
            <w:right w:val="none" w:sz="0" w:space="0" w:color="auto"/>
          </w:divBdr>
        </w:div>
      </w:divsChild>
    </w:div>
    <w:div w:id="438725377">
      <w:bodyDiv w:val="1"/>
      <w:marLeft w:val="0"/>
      <w:marRight w:val="0"/>
      <w:marTop w:val="0"/>
      <w:marBottom w:val="0"/>
      <w:divBdr>
        <w:top w:val="none" w:sz="0" w:space="0" w:color="auto"/>
        <w:left w:val="none" w:sz="0" w:space="0" w:color="auto"/>
        <w:bottom w:val="none" w:sz="0" w:space="0" w:color="auto"/>
        <w:right w:val="none" w:sz="0" w:space="0" w:color="auto"/>
      </w:divBdr>
      <w:divsChild>
        <w:div w:id="290672529">
          <w:marLeft w:val="0"/>
          <w:marRight w:val="0"/>
          <w:marTop w:val="0"/>
          <w:marBottom w:val="0"/>
          <w:divBdr>
            <w:top w:val="none" w:sz="0" w:space="0" w:color="auto"/>
            <w:left w:val="none" w:sz="0" w:space="0" w:color="auto"/>
            <w:bottom w:val="none" w:sz="0" w:space="0" w:color="auto"/>
            <w:right w:val="none" w:sz="0" w:space="0" w:color="auto"/>
          </w:divBdr>
          <w:divsChild>
            <w:div w:id="2124493926">
              <w:marLeft w:val="0"/>
              <w:marRight w:val="0"/>
              <w:marTop w:val="0"/>
              <w:marBottom w:val="0"/>
              <w:divBdr>
                <w:top w:val="none" w:sz="0" w:space="0" w:color="auto"/>
                <w:left w:val="none" w:sz="0" w:space="0" w:color="auto"/>
                <w:bottom w:val="none" w:sz="0" w:space="0" w:color="auto"/>
                <w:right w:val="none" w:sz="0" w:space="0" w:color="auto"/>
              </w:divBdr>
            </w:div>
            <w:div w:id="1226646302">
              <w:marLeft w:val="0"/>
              <w:marRight w:val="0"/>
              <w:marTop w:val="0"/>
              <w:marBottom w:val="0"/>
              <w:divBdr>
                <w:top w:val="none" w:sz="0" w:space="0" w:color="auto"/>
                <w:left w:val="none" w:sz="0" w:space="0" w:color="auto"/>
                <w:bottom w:val="none" w:sz="0" w:space="0" w:color="auto"/>
                <w:right w:val="none" w:sz="0" w:space="0" w:color="auto"/>
              </w:divBdr>
            </w:div>
            <w:div w:id="1288898317">
              <w:marLeft w:val="0"/>
              <w:marRight w:val="0"/>
              <w:marTop w:val="0"/>
              <w:marBottom w:val="0"/>
              <w:divBdr>
                <w:top w:val="none" w:sz="0" w:space="0" w:color="auto"/>
                <w:left w:val="none" w:sz="0" w:space="0" w:color="auto"/>
                <w:bottom w:val="none" w:sz="0" w:space="0" w:color="auto"/>
                <w:right w:val="none" w:sz="0" w:space="0" w:color="auto"/>
              </w:divBdr>
            </w:div>
            <w:div w:id="2108573081">
              <w:marLeft w:val="0"/>
              <w:marRight w:val="0"/>
              <w:marTop w:val="0"/>
              <w:marBottom w:val="0"/>
              <w:divBdr>
                <w:top w:val="none" w:sz="0" w:space="0" w:color="auto"/>
                <w:left w:val="none" w:sz="0" w:space="0" w:color="auto"/>
                <w:bottom w:val="none" w:sz="0" w:space="0" w:color="auto"/>
                <w:right w:val="none" w:sz="0" w:space="0" w:color="auto"/>
              </w:divBdr>
            </w:div>
            <w:div w:id="450437703">
              <w:marLeft w:val="0"/>
              <w:marRight w:val="0"/>
              <w:marTop w:val="0"/>
              <w:marBottom w:val="0"/>
              <w:divBdr>
                <w:top w:val="none" w:sz="0" w:space="0" w:color="auto"/>
                <w:left w:val="none" w:sz="0" w:space="0" w:color="auto"/>
                <w:bottom w:val="none" w:sz="0" w:space="0" w:color="auto"/>
                <w:right w:val="none" w:sz="0" w:space="0" w:color="auto"/>
              </w:divBdr>
            </w:div>
            <w:div w:id="15345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6278">
      <w:bodyDiv w:val="1"/>
      <w:marLeft w:val="0"/>
      <w:marRight w:val="0"/>
      <w:marTop w:val="0"/>
      <w:marBottom w:val="0"/>
      <w:divBdr>
        <w:top w:val="none" w:sz="0" w:space="0" w:color="auto"/>
        <w:left w:val="none" w:sz="0" w:space="0" w:color="auto"/>
        <w:bottom w:val="none" w:sz="0" w:space="0" w:color="auto"/>
        <w:right w:val="none" w:sz="0" w:space="0" w:color="auto"/>
      </w:divBdr>
      <w:divsChild>
        <w:div w:id="1904680005">
          <w:marLeft w:val="0"/>
          <w:marRight w:val="0"/>
          <w:marTop w:val="0"/>
          <w:marBottom w:val="0"/>
          <w:divBdr>
            <w:top w:val="none" w:sz="0" w:space="0" w:color="auto"/>
            <w:left w:val="none" w:sz="0" w:space="0" w:color="auto"/>
            <w:bottom w:val="none" w:sz="0" w:space="0" w:color="auto"/>
            <w:right w:val="none" w:sz="0" w:space="0" w:color="auto"/>
          </w:divBdr>
        </w:div>
      </w:divsChild>
    </w:div>
    <w:div w:id="467746165">
      <w:bodyDiv w:val="1"/>
      <w:marLeft w:val="0"/>
      <w:marRight w:val="0"/>
      <w:marTop w:val="0"/>
      <w:marBottom w:val="0"/>
      <w:divBdr>
        <w:top w:val="none" w:sz="0" w:space="0" w:color="auto"/>
        <w:left w:val="none" w:sz="0" w:space="0" w:color="auto"/>
        <w:bottom w:val="none" w:sz="0" w:space="0" w:color="auto"/>
        <w:right w:val="none" w:sz="0" w:space="0" w:color="auto"/>
      </w:divBdr>
      <w:divsChild>
        <w:div w:id="1377126486">
          <w:marLeft w:val="0"/>
          <w:marRight w:val="0"/>
          <w:marTop w:val="0"/>
          <w:marBottom w:val="0"/>
          <w:divBdr>
            <w:top w:val="none" w:sz="0" w:space="0" w:color="auto"/>
            <w:left w:val="none" w:sz="0" w:space="0" w:color="auto"/>
            <w:bottom w:val="none" w:sz="0" w:space="0" w:color="auto"/>
            <w:right w:val="none" w:sz="0" w:space="0" w:color="auto"/>
          </w:divBdr>
        </w:div>
      </w:divsChild>
    </w:div>
    <w:div w:id="529801161">
      <w:bodyDiv w:val="1"/>
      <w:marLeft w:val="0"/>
      <w:marRight w:val="0"/>
      <w:marTop w:val="0"/>
      <w:marBottom w:val="0"/>
      <w:divBdr>
        <w:top w:val="none" w:sz="0" w:space="0" w:color="auto"/>
        <w:left w:val="none" w:sz="0" w:space="0" w:color="auto"/>
        <w:bottom w:val="none" w:sz="0" w:space="0" w:color="auto"/>
        <w:right w:val="none" w:sz="0" w:space="0" w:color="auto"/>
      </w:divBdr>
      <w:divsChild>
        <w:div w:id="1975868847">
          <w:marLeft w:val="0"/>
          <w:marRight w:val="0"/>
          <w:marTop w:val="0"/>
          <w:marBottom w:val="0"/>
          <w:divBdr>
            <w:top w:val="none" w:sz="0" w:space="0" w:color="auto"/>
            <w:left w:val="none" w:sz="0" w:space="0" w:color="auto"/>
            <w:bottom w:val="none" w:sz="0" w:space="0" w:color="auto"/>
            <w:right w:val="none" w:sz="0" w:space="0" w:color="auto"/>
          </w:divBdr>
        </w:div>
      </w:divsChild>
    </w:div>
    <w:div w:id="536313510">
      <w:bodyDiv w:val="1"/>
      <w:marLeft w:val="0"/>
      <w:marRight w:val="0"/>
      <w:marTop w:val="0"/>
      <w:marBottom w:val="0"/>
      <w:divBdr>
        <w:top w:val="none" w:sz="0" w:space="0" w:color="auto"/>
        <w:left w:val="none" w:sz="0" w:space="0" w:color="auto"/>
        <w:bottom w:val="none" w:sz="0" w:space="0" w:color="auto"/>
        <w:right w:val="none" w:sz="0" w:space="0" w:color="auto"/>
      </w:divBdr>
      <w:divsChild>
        <w:div w:id="1724021429">
          <w:marLeft w:val="0"/>
          <w:marRight w:val="0"/>
          <w:marTop w:val="0"/>
          <w:marBottom w:val="0"/>
          <w:divBdr>
            <w:top w:val="none" w:sz="0" w:space="0" w:color="auto"/>
            <w:left w:val="none" w:sz="0" w:space="0" w:color="auto"/>
            <w:bottom w:val="none" w:sz="0" w:space="0" w:color="auto"/>
            <w:right w:val="none" w:sz="0" w:space="0" w:color="auto"/>
          </w:divBdr>
          <w:divsChild>
            <w:div w:id="487480916">
              <w:marLeft w:val="0"/>
              <w:marRight w:val="0"/>
              <w:marTop w:val="0"/>
              <w:marBottom w:val="0"/>
              <w:divBdr>
                <w:top w:val="none" w:sz="0" w:space="0" w:color="auto"/>
                <w:left w:val="none" w:sz="0" w:space="0" w:color="auto"/>
                <w:bottom w:val="none" w:sz="0" w:space="0" w:color="auto"/>
                <w:right w:val="none" w:sz="0" w:space="0" w:color="auto"/>
              </w:divBdr>
              <w:divsChild>
                <w:div w:id="1235317859">
                  <w:marLeft w:val="0"/>
                  <w:marRight w:val="0"/>
                  <w:marTop w:val="0"/>
                  <w:marBottom w:val="0"/>
                  <w:divBdr>
                    <w:top w:val="none" w:sz="0" w:space="0" w:color="auto"/>
                    <w:left w:val="none" w:sz="0" w:space="0" w:color="auto"/>
                    <w:bottom w:val="none" w:sz="0" w:space="0" w:color="auto"/>
                    <w:right w:val="none" w:sz="0" w:space="0" w:color="auto"/>
                  </w:divBdr>
                  <w:divsChild>
                    <w:div w:id="1605310004">
                      <w:marLeft w:val="0"/>
                      <w:marRight w:val="0"/>
                      <w:marTop w:val="0"/>
                      <w:marBottom w:val="0"/>
                      <w:divBdr>
                        <w:top w:val="none" w:sz="0" w:space="0" w:color="auto"/>
                        <w:left w:val="none" w:sz="0" w:space="0" w:color="auto"/>
                        <w:bottom w:val="none" w:sz="0" w:space="0" w:color="auto"/>
                        <w:right w:val="none" w:sz="0" w:space="0" w:color="auto"/>
                      </w:divBdr>
                      <w:divsChild>
                        <w:div w:id="134301470">
                          <w:marLeft w:val="0"/>
                          <w:marRight w:val="0"/>
                          <w:marTop w:val="0"/>
                          <w:marBottom w:val="0"/>
                          <w:divBdr>
                            <w:top w:val="none" w:sz="0" w:space="0" w:color="auto"/>
                            <w:left w:val="none" w:sz="0" w:space="0" w:color="auto"/>
                            <w:bottom w:val="none" w:sz="0" w:space="0" w:color="auto"/>
                            <w:right w:val="none" w:sz="0" w:space="0" w:color="auto"/>
                          </w:divBdr>
                          <w:divsChild>
                            <w:div w:id="60910867">
                              <w:marLeft w:val="0"/>
                              <w:marRight w:val="0"/>
                              <w:marTop w:val="0"/>
                              <w:marBottom w:val="0"/>
                              <w:divBdr>
                                <w:top w:val="none" w:sz="0" w:space="0" w:color="auto"/>
                                <w:left w:val="none" w:sz="0" w:space="0" w:color="auto"/>
                                <w:bottom w:val="none" w:sz="0" w:space="0" w:color="auto"/>
                                <w:right w:val="none" w:sz="0" w:space="0" w:color="auto"/>
                              </w:divBdr>
                              <w:divsChild>
                                <w:div w:id="936912448">
                                  <w:marLeft w:val="0"/>
                                  <w:marRight w:val="0"/>
                                  <w:marTop w:val="0"/>
                                  <w:marBottom w:val="0"/>
                                  <w:divBdr>
                                    <w:top w:val="none" w:sz="0" w:space="0" w:color="auto"/>
                                    <w:left w:val="none" w:sz="0" w:space="0" w:color="auto"/>
                                    <w:bottom w:val="none" w:sz="0" w:space="0" w:color="auto"/>
                                    <w:right w:val="none" w:sz="0" w:space="0" w:color="auto"/>
                                  </w:divBdr>
                                  <w:divsChild>
                                    <w:div w:id="915432269">
                                      <w:marLeft w:val="0"/>
                                      <w:marRight w:val="0"/>
                                      <w:marTop w:val="0"/>
                                      <w:marBottom w:val="0"/>
                                      <w:divBdr>
                                        <w:top w:val="none" w:sz="0" w:space="0" w:color="auto"/>
                                        <w:left w:val="none" w:sz="0" w:space="0" w:color="auto"/>
                                        <w:bottom w:val="none" w:sz="0" w:space="0" w:color="auto"/>
                                        <w:right w:val="none" w:sz="0" w:space="0" w:color="auto"/>
                                      </w:divBdr>
                                      <w:divsChild>
                                        <w:div w:id="244002757">
                                          <w:marLeft w:val="0"/>
                                          <w:marRight w:val="0"/>
                                          <w:marTop w:val="0"/>
                                          <w:marBottom w:val="0"/>
                                          <w:divBdr>
                                            <w:top w:val="none" w:sz="0" w:space="0" w:color="auto"/>
                                            <w:left w:val="none" w:sz="0" w:space="0" w:color="auto"/>
                                            <w:bottom w:val="none" w:sz="0" w:space="0" w:color="auto"/>
                                            <w:right w:val="none" w:sz="0" w:space="0" w:color="auto"/>
                                          </w:divBdr>
                                          <w:divsChild>
                                            <w:div w:id="488792448">
                                              <w:marLeft w:val="0"/>
                                              <w:marRight w:val="0"/>
                                              <w:marTop w:val="0"/>
                                              <w:marBottom w:val="0"/>
                                              <w:divBdr>
                                                <w:top w:val="none" w:sz="0" w:space="0" w:color="auto"/>
                                                <w:left w:val="none" w:sz="0" w:space="0" w:color="auto"/>
                                                <w:bottom w:val="none" w:sz="0" w:space="0" w:color="auto"/>
                                                <w:right w:val="none" w:sz="0" w:space="0" w:color="auto"/>
                                              </w:divBdr>
                                              <w:divsChild>
                                                <w:div w:id="1878199805">
                                                  <w:marLeft w:val="0"/>
                                                  <w:marRight w:val="0"/>
                                                  <w:marTop w:val="0"/>
                                                  <w:marBottom w:val="0"/>
                                                  <w:divBdr>
                                                    <w:top w:val="none" w:sz="0" w:space="0" w:color="auto"/>
                                                    <w:left w:val="none" w:sz="0" w:space="0" w:color="auto"/>
                                                    <w:bottom w:val="none" w:sz="0" w:space="0" w:color="auto"/>
                                                    <w:right w:val="none" w:sz="0" w:space="0" w:color="auto"/>
                                                  </w:divBdr>
                                                  <w:divsChild>
                                                    <w:div w:id="2048410021">
                                                      <w:marLeft w:val="0"/>
                                                      <w:marRight w:val="0"/>
                                                      <w:marTop w:val="0"/>
                                                      <w:marBottom w:val="0"/>
                                                      <w:divBdr>
                                                        <w:top w:val="none" w:sz="0" w:space="0" w:color="auto"/>
                                                        <w:left w:val="none" w:sz="0" w:space="0" w:color="auto"/>
                                                        <w:bottom w:val="none" w:sz="0" w:space="0" w:color="auto"/>
                                                        <w:right w:val="none" w:sz="0" w:space="0" w:color="auto"/>
                                                      </w:divBdr>
                                                      <w:divsChild>
                                                        <w:div w:id="907572272">
                                                          <w:marLeft w:val="0"/>
                                                          <w:marRight w:val="0"/>
                                                          <w:marTop w:val="0"/>
                                                          <w:marBottom w:val="0"/>
                                                          <w:divBdr>
                                                            <w:top w:val="none" w:sz="0" w:space="0" w:color="auto"/>
                                                            <w:left w:val="none" w:sz="0" w:space="0" w:color="auto"/>
                                                            <w:bottom w:val="none" w:sz="0" w:space="0" w:color="auto"/>
                                                            <w:right w:val="none" w:sz="0" w:space="0" w:color="auto"/>
                                                          </w:divBdr>
                                                          <w:divsChild>
                                                            <w:div w:id="1179541022">
                                                              <w:marLeft w:val="0"/>
                                                              <w:marRight w:val="150"/>
                                                              <w:marTop w:val="0"/>
                                                              <w:marBottom w:val="150"/>
                                                              <w:divBdr>
                                                                <w:top w:val="none" w:sz="0" w:space="0" w:color="auto"/>
                                                                <w:left w:val="none" w:sz="0" w:space="0" w:color="auto"/>
                                                                <w:bottom w:val="none" w:sz="0" w:space="0" w:color="auto"/>
                                                                <w:right w:val="none" w:sz="0" w:space="0" w:color="auto"/>
                                                              </w:divBdr>
                                                              <w:divsChild>
                                                                <w:div w:id="1603955231">
                                                                  <w:marLeft w:val="0"/>
                                                                  <w:marRight w:val="0"/>
                                                                  <w:marTop w:val="0"/>
                                                                  <w:marBottom w:val="0"/>
                                                                  <w:divBdr>
                                                                    <w:top w:val="none" w:sz="0" w:space="0" w:color="auto"/>
                                                                    <w:left w:val="none" w:sz="0" w:space="0" w:color="auto"/>
                                                                    <w:bottom w:val="none" w:sz="0" w:space="0" w:color="auto"/>
                                                                    <w:right w:val="none" w:sz="0" w:space="0" w:color="auto"/>
                                                                  </w:divBdr>
                                                                  <w:divsChild>
                                                                    <w:div w:id="1696885066">
                                                                      <w:marLeft w:val="0"/>
                                                                      <w:marRight w:val="0"/>
                                                                      <w:marTop w:val="0"/>
                                                                      <w:marBottom w:val="0"/>
                                                                      <w:divBdr>
                                                                        <w:top w:val="none" w:sz="0" w:space="0" w:color="auto"/>
                                                                        <w:left w:val="none" w:sz="0" w:space="0" w:color="auto"/>
                                                                        <w:bottom w:val="none" w:sz="0" w:space="0" w:color="auto"/>
                                                                        <w:right w:val="none" w:sz="0" w:space="0" w:color="auto"/>
                                                                      </w:divBdr>
                                                                      <w:divsChild>
                                                                        <w:div w:id="1662927966">
                                                                          <w:marLeft w:val="0"/>
                                                                          <w:marRight w:val="0"/>
                                                                          <w:marTop w:val="0"/>
                                                                          <w:marBottom w:val="0"/>
                                                                          <w:divBdr>
                                                                            <w:top w:val="none" w:sz="0" w:space="0" w:color="auto"/>
                                                                            <w:left w:val="none" w:sz="0" w:space="0" w:color="auto"/>
                                                                            <w:bottom w:val="none" w:sz="0" w:space="0" w:color="auto"/>
                                                                            <w:right w:val="none" w:sz="0" w:space="0" w:color="auto"/>
                                                                          </w:divBdr>
                                                                          <w:divsChild>
                                                                            <w:div w:id="1630625831">
                                                                              <w:marLeft w:val="0"/>
                                                                              <w:marRight w:val="0"/>
                                                                              <w:marTop w:val="0"/>
                                                                              <w:marBottom w:val="0"/>
                                                                              <w:divBdr>
                                                                                <w:top w:val="none" w:sz="0" w:space="0" w:color="auto"/>
                                                                                <w:left w:val="none" w:sz="0" w:space="0" w:color="auto"/>
                                                                                <w:bottom w:val="none" w:sz="0" w:space="0" w:color="auto"/>
                                                                                <w:right w:val="none" w:sz="0" w:space="0" w:color="auto"/>
                                                                              </w:divBdr>
                                                                              <w:divsChild>
                                                                                <w:div w:id="1467308347">
                                                                                  <w:marLeft w:val="0"/>
                                                                                  <w:marRight w:val="0"/>
                                                                                  <w:marTop w:val="0"/>
                                                                                  <w:marBottom w:val="0"/>
                                                                                  <w:divBdr>
                                                                                    <w:top w:val="none" w:sz="0" w:space="0" w:color="auto"/>
                                                                                    <w:left w:val="none" w:sz="0" w:space="0" w:color="auto"/>
                                                                                    <w:bottom w:val="none" w:sz="0" w:space="0" w:color="auto"/>
                                                                                    <w:right w:val="none" w:sz="0" w:space="0" w:color="auto"/>
                                                                                  </w:divBdr>
                                                                                  <w:divsChild>
                                                                                    <w:div w:id="2105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6553013">
      <w:bodyDiv w:val="1"/>
      <w:marLeft w:val="0"/>
      <w:marRight w:val="0"/>
      <w:marTop w:val="0"/>
      <w:marBottom w:val="0"/>
      <w:divBdr>
        <w:top w:val="none" w:sz="0" w:space="0" w:color="auto"/>
        <w:left w:val="none" w:sz="0" w:space="0" w:color="auto"/>
        <w:bottom w:val="none" w:sz="0" w:space="0" w:color="auto"/>
        <w:right w:val="none" w:sz="0" w:space="0" w:color="auto"/>
      </w:divBdr>
      <w:divsChild>
        <w:div w:id="1254049988">
          <w:marLeft w:val="0"/>
          <w:marRight w:val="0"/>
          <w:marTop w:val="0"/>
          <w:marBottom w:val="0"/>
          <w:divBdr>
            <w:top w:val="none" w:sz="0" w:space="0" w:color="auto"/>
            <w:left w:val="none" w:sz="0" w:space="0" w:color="auto"/>
            <w:bottom w:val="none" w:sz="0" w:space="0" w:color="auto"/>
            <w:right w:val="none" w:sz="0" w:space="0" w:color="auto"/>
          </w:divBdr>
          <w:divsChild>
            <w:div w:id="1024668080">
              <w:marLeft w:val="0"/>
              <w:marRight w:val="0"/>
              <w:marTop w:val="0"/>
              <w:marBottom w:val="0"/>
              <w:divBdr>
                <w:top w:val="none" w:sz="0" w:space="0" w:color="auto"/>
                <w:left w:val="none" w:sz="0" w:space="0" w:color="auto"/>
                <w:bottom w:val="none" w:sz="0" w:space="0" w:color="auto"/>
                <w:right w:val="none" w:sz="0" w:space="0" w:color="auto"/>
              </w:divBdr>
              <w:divsChild>
                <w:div w:id="1708985930">
                  <w:marLeft w:val="0"/>
                  <w:marRight w:val="0"/>
                  <w:marTop w:val="0"/>
                  <w:marBottom w:val="0"/>
                  <w:divBdr>
                    <w:top w:val="none" w:sz="0" w:space="0" w:color="auto"/>
                    <w:left w:val="none" w:sz="0" w:space="0" w:color="auto"/>
                    <w:bottom w:val="none" w:sz="0" w:space="0" w:color="auto"/>
                    <w:right w:val="none" w:sz="0" w:space="0" w:color="auto"/>
                  </w:divBdr>
                  <w:divsChild>
                    <w:div w:id="1973712330">
                      <w:marLeft w:val="0"/>
                      <w:marRight w:val="0"/>
                      <w:marTop w:val="0"/>
                      <w:marBottom w:val="0"/>
                      <w:divBdr>
                        <w:top w:val="none" w:sz="0" w:space="0" w:color="auto"/>
                        <w:left w:val="none" w:sz="0" w:space="0" w:color="auto"/>
                        <w:bottom w:val="none" w:sz="0" w:space="0" w:color="auto"/>
                        <w:right w:val="none" w:sz="0" w:space="0" w:color="auto"/>
                      </w:divBdr>
                      <w:divsChild>
                        <w:div w:id="1549032678">
                          <w:marLeft w:val="0"/>
                          <w:marRight w:val="0"/>
                          <w:marTop w:val="0"/>
                          <w:marBottom w:val="0"/>
                          <w:divBdr>
                            <w:top w:val="none" w:sz="0" w:space="0" w:color="auto"/>
                            <w:left w:val="none" w:sz="0" w:space="0" w:color="auto"/>
                            <w:bottom w:val="none" w:sz="0" w:space="0" w:color="auto"/>
                            <w:right w:val="none" w:sz="0" w:space="0" w:color="auto"/>
                          </w:divBdr>
                          <w:divsChild>
                            <w:div w:id="168566278">
                              <w:marLeft w:val="0"/>
                              <w:marRight w:val="0"/>
                              <w:marTop w:val="0"/>
                              <w:marBottom w:val="0"/>
                              <w:divBdr>
                                <w:top w:val="none" w:sz="0" w:space="0" w:color="auto"/>
                                <w:left w:val="none" w:sz="0" w:space="0" w:color="auto"/>
                                <w:bottom w:val="none" w:sz="0" w:space="0" w:color="auto"/>
                                <w:right w:val="none" w:sz="0" w:space="0" w:color="auto"/>
                              </w:divBdr>
                              <w:divsChild>
                                <w:div w:id="1804881162">
                                  <w:marLeft w:val="0"/>
                                  <w:marRight w:val="0"/>
                                  <w:marTop w:val="0"/>
                                  <w:marBottom w:val="0"/>
                                  <w:divBdr>
                                    <w:top w:val="none" w:sz="0" w:space="0" w:color="auto"/>
                                    <w:left w:val="none" w:sz="0" w:space="0" w:color="auto"/>
                                    <w:bottom w:val="none" w:sz="0" w:space="0" w:color="auto"/>
                                    <w:right w:val="none" w:sz="0" w:space="0" w:color="auto"/>
                                  </w:divBdr>
                                  <w:divsChild>
                                    <w:div w:id="1705211098">
                                      <w:marLeft w:val="0"/>
                                      <w:marRight w:val="0"/>
                                      <w:marTop w:val="0"/>
                                      <w:marBottom w:val="0"/>
                                      <w:divBdr>
                                        <w:top w:val="none" w:sz="0" w:space="0" w:color="auto"/>
                                        <w:left w:val="none" w:sz="0" w:space="0" w:color="auto"/>
                                        <w:bottom w:val="none" w:sz="0" w:space="0" w:color="auto"/>
                                        <w:right w:val="none" w:sz="0" w:space="0" w:color="auto"/>
                                      </w:divBdr>
                                      <w:divsChild>
                                        <w:div w:id="15036116">
                                          <w:marLeft w:val="0"/>
                                          <w:marRight w:val="0"/>
                                          <w:marTop w:val="0"/>
                                          <w:marBottom w:val="0"/>
                                          <w:divBdr>
                                            <w:top w:val="none" w:sz="0" w:space="0" w:color="auto"/>
                                            <w:left w:val="none" w:sz="0" w:space="0" w:color="auto"/>
                                            <w:bottom w:val="none" w:sz="0" w:space="0" w:color="auto"/>
                                            <w:right w:val="none" w:sz="0" w:space="0" w:color="auto"/>
                                          </w:divBdr>
                                          <w:divsChild>
                                            <w:div w:id="310403652">
                                              <w:marLeft w:val="0"/>
                                              <w:marRight w:val="0"/>
                                              <w:marTop w:val="0"/>
                                              <w:marBottom w:val="0"/>
                                              <w:divBdr>
                                                <w:top w:val="none" w:sz="0" w:space="0" w:color="auto"/>
                                                <w:left w:val="none" w:sz="0" w:space="0" w:color="auto"/>
                                                <w:bottom w:val="none" w:sz="0" w:space="0" w:color="auto"/>
                                                <w:right w:val="none" w:sz="0" w:space="0" w:color="auto"/>
                                              </w:divBdr>
                                              <w:divsChild>
                                                <w:div w:id="2019847059">
                                                  <w:marLeft w:val="0"/>
                                                  <w:marRight w:val="0"/>
                                                  <w:marTop w:val="0"/>
                                                  <w:marBottom w:val="0"/>
                                                  <w:divBdr>
                                                    <w:top w:val="none" w:sz="0" w:space="0" w:color="auto"/>
                                                    <w:left w:val="none" w:sz="0" w:space="0" w:color="auto"/>
                                                    <w:bottom w:val="none" w:sz="0" w:space="0" w:color="auto"/>
                                                    <w:right w:val="none" w:sz="0" w:space="0" w:color="auto"/>
                                                  </w:divBdr>
                                                  <w:divsChild>
                                                    <w:div w:id="1802117916">
                                                      <w:marLeft w:val="0"/>
                                                      <w:marRight w:val="0"/>
                                                      <w:marTop w:val="0"/>
                                                      <w:marBottom w:val="0"/>
                                                      <w:divBdr>
                                                        <w:top w:val="none" w:sz="0" w:space="0" w:color="auto"/>
                                                        <w:left w:val="none" w:sz="0" w:space="0" w:color="auto"/>
                                                        <w:bottom w:val="none" w:sz="0" w:space="0" w:color="auto"/>
                                                        <w:right w:val="none" w:sz="0" w:space="0" w:color="auto"/>
                                                      </w:divBdr>
                                                      <w:divsChild>
                                                        <w:div w:id="1000544053">
                                                          <w:marLeft w:val="0"/>
                                                          <w:marRight w:val="0"/>
                                                          <w:marTop w:val="0"/>
                                                          <w:marBottom w:val="0"/>
                                                          <w:divBdr>
                                                            <w:top w:val="none" w:sz="0" w:space="0" w:color="auto"/>
                                                            <w:left w:val="none" w:sz="0" w:space="0" w:color="auto"/>
                                                            <w:bottom w:val="none" w:sz="0" w:space="0" w:color="auto"/>
                                                            <w:right w:val="none" w:sz="0" w:space="0" w:color="auto"/>
                                                          </w:divBdr>
                                                          <w:divsChild>
                                                            <w:div w:id="1174951713">
                                                              <w:marLeft w:val="0"/>
                                                              <w:marRight w:val="0"/>
                                                              <w:marTop w:val="0"/>
                                                              <w:marBottom w:val="0"/>
                                                              <w:divBdr>
                                                                <w:top w:val="none" w:sz="0" w:space="0" w:color="auto"/>
                                                                <w:left w:val="none" w:sz="0" w:space="0" w:color="auto"/>
                                                                <w:bottom w:val="none" w:sz="0" w:space="0" w:color="auto"/>
                                                                <w:right w:val="none" w:sz="0" w:space="0" w:color="auto"/>
                                                              </w:divBdr>
                                                              <w:divsChild>
                                                                <w:div w:id="951404371">
                                                                  <w:marLeft w:val="0"/>
                                                                  <w:marRight w:val="0"/>
                                                                  <w:marTop w:val="0"/>
                                                                  <w:marBottom w:val="0"/>
                                                                  <w:divBdr>
                                                                    <w:top w:val="none" w:sz="0" w:space="0" w:color="auto"/>
                                                                    <w:left w:val="none" w:sz="0" w:space="0" w:color="auto"/>
                                                                    <w:bottom w:val="none" w:sz="0" w:space="0" w:color="auto"/>
                                                                    <w:right w:val="none" w:sz="0" w:space="0" w:color="auto"/>
                                                                  </w:divBdr>
                                                                  <w:divsChild>
                                                                    <w:div w:id="704986984">
                                                                      <w:marLeft w:val="0"/>
                                                                      <w:marRight w:val="0"/>
                                                                      <w:marTop w:val="0"/>
                                                                      <w:marBottom w:val="0"/>
                                                                      <w:divBdr>
                                                                        <w:top w:val="none" w:sz="0" w:space="0" w:color="auto"/>
                                                                        <w:left w:val="none" w:sz="0" w:space="0" w:color="auto"/>
                                                                        <w:bottom w:val="none" w:sz="0" w:space="0" w:color="auto"/>
                                                                        <w:right w:val="none" w:sz="0" w:space="0" w:color="auto"/>
                                                                      </w:divBdr>
                                                                      <w:divsChild>
                                                                        <w:div w:id="1432622773">
                                                                          <w:marLeft w:val="0"/>
                                                                          <w:marRight w:val="0"/>
                                                                          <w:marTop w:val="0"/>
                                                                          <w:marBottom w:val="0"/>
                                                                          <w:divBdr>
                                                                            <w:top w:val="none" w:sz="0" w:space="0" w:color="auto"/>
                                                                            <w:left w:val="none" w:sz="0" w:space="0" w:color="auto"/>
                                                                            <w:bottom w:val="none" w:sz="0" w:space="0" w:color="auto"/>
                                                                            <w:right w:val="none" w:sz="0" w:space="0" w:color="auto"/>
                                                                          </w:divBdr>
                                                                          <w:divsChild>
                                                                            <w:div w:id="270865441">
                                                                              <w:marLeft w:val="0"/>
                                                                              <w:marRight w:val="0"/>
                                                                              <w:marTop w:val="0"/>
                                                                              <w:marBottom w:val="0"/>
                                                                              <w:divBdr>
                                                                                <w:top w:val="none" w:sz="0" w:space="0" w:color="auto"/>
                                                                                <w:left w:val="none" w:sz="0" w:space="0" w:color="auto"/>
                                                                                <w:bottom w:val="none" w:sz="0" w:space="0" w:color="auto"/>
                                                                                <w:right w:val="none" w:sz="0" w:space="0" w:color="auto"/>
                                                                              </w:divBdr>
                                                                              <w:divsChild>
                                                                                <w:div w:id="1193570612">
                                                                                  <w:marLeft w:val="0"/>
                                                                                  <w:marRight w:val="0"/>
                                                                                  <w:marTop w:val="0"/>
                                                                                  <w:marBottom w:val="0"/>
                                                                                  <w:divBdr>
                                                                                    <w:top w:val="none" w:sz="0" w:space="0" w:color="auto"/>
                                                                                    <w:left w:val="none" w:sz="0" w:space="0" w:color="auto"/>
                                                                                    <w:bottom w:val="none" w:sz="0" w:space="0" w:color="auto"/>
                                                                                    <w:right w:val="none" w:sz="0" w:space="0" w:color="auto"/>
                                                                                  </w:divBdr>
                                                                                  <w:divsChild>
                                                                                    <w:div w:id="688220159">
                                                                                      <w:marLeft w:val="0"/>
                                                                                      <w:marRight w:val="0"/>
                                                                                      <w:marTop w:val="0"/>
                                                                                      <w:marBottom w:val="0"/>
                                                                                      <w:divBdr>
                                                                                        <w:top w:val="none" w:sz="0" w:space="0" w:color="auto"/>
                                                                                        <w:left w:val="none" w:sz="0" w:space="0" w:color="auto"/>
                                                                                        <w:bottom w:val="none" w:sz="0" w:space="0" w:color="auto"/>
                                                                                        <w:right w:val="none" w:sz="0" w:space="0" w:color="auto"/>
                                                                                      </w:divBdr>
                                                                                      <w:divsChild>
                                                                                        <w:div w:id="1321348747">
                                                                                          <w:marLeft w:val="0"/>
                                                                                          <w:marRight w:val="0"/>
                                                                                          <w:marTop w:val="0"/>
                                                                                          <w:marBottom w:val="0"/>
                                                                                          <w:divBdr>
                                                                                            <w:top w:val="none" w:sz="0" w:space="0" w:color="auto"/>
                                                                                            <w:left w:val="none" w:sz="0" w:space="0" w:color="auto"/>
                                                                                            <w:bottom w:val="none" w:sz="0" w:space="0" w:color="auto"/>
                                                                                            <w:right w:val="none" w:sz="0" w:space="0" w:color="auto"/>
                                                                                          </w:divBdr>
                                                                                          <w:divsChild>
                                                                                            <w:div w:id="1728457016">
                                                                                              <w:marLeft w:val="0"/>
                                                                                              <w:marRight w:val="0"/>
                                                                                              <w:marTop w:val="0"/>
                                                                                              <w:marBottom w:val="0"/>
                                                                                              <w:divBdr>
                                                                                                <w:top w:val="none" w:sz="0" w:space="0" w:color="auto"/>
                                                                                                <w:left w:val="none" w:sz="0" w:space="0" w:color="auto"/>
                                                                                                <w:bottom w:val="none" w:sz="0" w:space="0" w:color="auto"/>
                                                                                                <w:right w:val="none" w:sz="0" w:space="0" w:color="auto"/>
                                                                                              </w:divBdr>
                                                                                              <w:divsChild>
                                                                                                <w:div w:id="1648365088">
                                                                                                  <w:marLeft w:val="0"/>
                                                                                                  <w:marRight w:val="0"/>
                                                                                                  <w:marTop w:val="0"/>
                                                                                                  <w:marBottom w:val="0"/>
                                                                                                  <w:divBdr>
                                                                                                    <w:top w:val="none" w:sz="0" w:space="0" w:color="auto"/>
                                                                                                    <w:left w:val="none" w:sz="0" w:space="0" w:color="auto"/>
                                                                                                    <w:bottom w:val="none" w:sz="0" w:space="0" w:color="auto"/>
                                                                                                    <w:right w:val="none" w:sz="0" w:space="0" w:color="auto"/>
                                                                                                  </w:divBdr>
                                                                                                  <w:divsChild>
                                                                                                    <w:div w:id="1174108268">
                                                                                                      <w:marLeft w:val="0"/>
                                                                                                      <w:marRight w:val="0"/>
                                                                                                      <w:marTop w:val="0"/>
                                                                                                      <w:marBottom w:val="0"/>
                                                                                                      <w:divBdr>
                                                                                                        <w:top w:val="none" w:sz="0" w:space="0" w:color="auto"/>
                                                                                                        <w:left w:val="none" w:sz="0" w:space="0" w:color="auto"/>
                                                                                                        <w:bottom w:val="none" w:sz="0" w:space="0" w:color="auto"/>
                                                                                                        <w:right w:val="none" w:sz="0" w:space="0" w:color="auto"/>
                                                                                                      </w:divBdr>
                                                                                                      <w:divsChild>
                                                                                                        <w:div w:id="862405532">
                                                                                                          <w:marLeft w:val="0"/>
                                                                                                          <w:marRight w:val="0"/>
                                                                                                          <w:marTop w:val="0"/>
                                                                                                          <w:marBottom w:val="0"/>
                                                                                                          <w:divBdr>
                                                                                                            <w:top w:val="none" w:sz="0" w:space="0" w:color="auto"/>
                                                                                                            <w:left w:val="none" w:sz="0" w:space="0" w:color="auto"/>
                                                                                                            <w:bottom w:val="none" w:sz="0" w:space="0" w:color="auto"/>
                                                                                                            <w:right w:val="none" w:sz="0" w:space="0" w:color="auto"/>
                                                                                                          </w:divBdr>
                                                                                                          <w:divsChild>
                                                                                                            <w:div w:id="934019460">
                                                                                                              <w:marLeft w:val="0"/>
                                                                                                              <w:marRight w:val="0"/>
                                                                                                              <w:marTop w:val="0"/>
                                                                                                              <w:marBottom w:val="0"/>
                                                                                                              <w:divBdr>
                                                                                                                <w:top w:val="none" w:sz="0" w:space="0" w:color="auto"/>
                                                                                                                <w:left w:val="none" w:sz="0" w:space="0" w:color="auto"/>
                                                                                                                <w:bottom w:val="none" w:sz="0" w:space="0" w:color="auto"/>
                                                                                                                <w:right w:val="none" w:sz="0" w:space="0" w:color="auto"/>
                                                                                                              </w:divBdr>
                                                                                                              <w:divsChild>
                                                                                                                <w:div w:id="383069459">
                                                                                                                  <w:marLeft w:val="0"/>
                                                                                                                  <w:marRight w:val="0"/>
                                                                                                                  <w:marTop w:val="0"/>
                                                                                                                  <w:marBottom w:val="0"/>
                                                                                                                  <w:divBdr>
                                                                                                                    <w:top w:val="none" w:sz="0" w:space="0" w:color="auto"/>
                                                                                                                    <w:left w:val="none" w:sz="0" w:space="0" w:color="auto"/>
                                                                                                                    <w:bottom w:val="none" w:sz="0" w:space="0" w:color="auto"/>
                                                                                                                    <w:right w:val="none" w:sz="0" w:space="0" w:color="auto"/>
                                                                                                                  </w:divBdr>
                                                                                                                  <w:divsChild>
                                                                                                                    <w:div w:id="927151525">
                                                                                                                      <w:marLeft w:val="0"/>
                                                                                                                      <w:marRight w:val="0"/>
                                                                                                                      <w:marTop w:val="0"/>
                                                                                                                      <w:marBottom w:val="0"/>
                                                                                                                      <w:divBdr>
                                                                                                                        <w:top w:val="none" w:sz="0" w:space="0" w:color="auto"/>
                                                                                                                        <w:left w:val="none" w:sz="0" w:space="0" w:color="auto"/>
                                                                                                                        <w:bottom w:val="none" w:sz="0" w:space="0" w:color="auto"/>
                                                                                                                        <w:right w:val="none" w:sz="0" w:space="0" w:color="auto"/>
                                                                                                                      </w:divBdr>
                                                                                                                      <w:divsChild>
                                                                                                                        <w:div w:id="553736206">
                                                                                                                          <w:marLeft w:val="0"/>
                                                                                                                          <w:marRight w:val="0"/>
                                                                                                                          <w:marTop w:val="0"/>
                                                                                                                          <w:marBottom w:val="0"/>
                                                                                                                          <w:divBdr>
                                                                                                                            <w:top w:val="none" w:sz="0" w:space="0" w:color="auto"/>
                                                                                                                            <w:left w:val="none" w:sz="0" w:space="0" w:color="auto"/>
                                                                                                                            <w:bottom w:val="none" w:sz="0" w:space="0" w:color="auto"/>
                                                                                                                            <w:right w:val="none" w:sz="0" w:space="0" w:color="auto"/>
                                                                                                                          </w:divBdr>
                                                                                                                          <w:divsChild>
                                                                                                                            <w:div w:id="14214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822452">
      <w:bodyDiv w:val="1"/>
      <w:marLeft w:val="0"/>
      <w:marRight w:val="0"/>
      <w:marTop w:val="0"/>
      <w:marBottom w:val="0"/>
      <w:divBdr>
        <w:top w:val="none" w:sz="0" w:space="0" w:color="auto"/>
        <w:left w:val="none" w:sz="0" w:space="0" w:color="auto"/>
        <w:bottom w:val="none" w:sz="0" w:space="0" w:color="auto"/>
        <w:right w:val="none" w:sz="0" w:space="0" w:color="auto"/>
      </w:divBdr>
      <w:divsChild>
        <w:div w:id="1853883159">
          <w:marLeft w:val="0"/>
          <w:marRight w:val="0"/>
          <w:marTop w:val="0"/>
          <w:marBottom w:val="0"/>
          <w:divBdr>
            <w:top w:val="none" w:sz="0" w:space="0" w:color="auto"/>
            <w:left w:val="none" w:sz="0" w:space="0" w:color="auto"/>
            <w:bottom w:val="none" w:sz="0" w:space="0" w:color="auto"/>
            <w:right w:val="none" w:sz="0" w:space="0" w:color="auto"/>
          </w:divBdr>
        </w:div>
      </w:divsChild>
    </w:div>
    <w:div w:id="594679672">
      <w:bodyDiv w:val="1"/>
      <w:marLeft w:val="0"/>
      <w:marRight w:val="0"/>
      <w:marTop w:val="0"/>
      <w:marBottom w:val="0"/>
      <w:divBdr>
        <w:top w:val="none" w:sz="0" w:space="0" w:color="auto"/>
        <w:left w:val="none" w:sz="0" w:space="0" w:color="auto"/>
        <w:bottom w:val="none" w:sz="0" w:space="0" w:color="auto"/>
        <w:right w:val="none" w:sz="0" w:space="0" w:color="auto"/>
      </w:divBdr>
      <w:divsChild>
        <w:div w:id="858617231">
          <w:marLeft w:val="0"/>
          <w:marRight w:val="0"/>
          <w:marTop w:val="0"/>
          <w:marBottom w:val="0"/>
          <w:divBdr>
            <w:top w:val="none" w:sz="0" w:space="0" w:color="auto"/>
            <w:left w:val="none" w:sz="0" w:space="0" w:color="auto"/>
            <w:bottom w:val="none" w:sz="0" w:space="0" w:color="auto"/>
            <w:right w:val="none" w:sz="0" w:space="0" w:color="auto"/>
          </w:divBdr>
        </w:div>
      </w:divsChild>
    </w:div>
    <w:div w:id="661589508">
      <w:bodyDiv w:val="1"/>
      <w:marLeft w:val="0"/>
      <w:marRight w:val="0"/>
      <w:marTop w:val="0"/>
      <w:marBottom w:val="0"/>
      <w:divBdr>
        <w:top w:val="none" w:sz="0" w:space="0" w:color="auto"/>
        <w:left w:val="none" w:sz="0" w:space="0" w:color="auto"/>
        <w:bottom w:val="none" w:sz="0" w:space="0" w:color="auto"/>
        <w:right w:val="none" w:sz="0" w:space="0" w:color="auto"/>
      </w:divBdr>
      <w:divsChild>
        <w:div w:id="490490329">
          <w:marLeft w:val="0"/>
          <w:marRight w:val="0"/>
          <w:marTop w:val="0"/>
          <w:marBottom w:val="0"/>
          <w:divBdr>
            <w:top w:val="none" w:sz="0" w:space="0" w:color="auto"/>
            <w:left w:val="none" w:sz="0" w:space="0" w:color="auto"/>
            <w:bottom w:val="none" w:sz="0" w:space="0" w:color="auto"/>
            <w:right w:val="none" w:sz="0" w:space="0" w:color="auto"/>
          </w:divBdr>
        </w:div>
        <w:div w:id="785344280">
          <w:marLeft w:val="0"/>
          <w:marRight w:val="0"/>
          <w:marTop w:val="0"/>
          <w:marBottom w:val="0"/>
          <w:divBdr>
            <w:top w:val="none" w:sz="0" w:space="0" w:color="auto"/>
            <w:left w:val="none" w:sz="0" w:space="0" w:color="auto"/>
            <w:bottom w:val="none" w:sz="0" w:space="0" w:color="auto"/>
            <w:right w:val="none" w:sz="0" w:space="0" w:color="auto"/>
          </w:divBdr>
        </w:div>
      </w:divsChild>
    </w:div>
    <w:div w:id="663555473">
      <w:bodyDiv w:val="1"/>
      <w:marLeft w:val="0"/>
      <w:marRight w:val="0"/>
      <w:marTop w:val="0"/>
      <w:marBottom w:val="0"/>
      <w:divBdr>
        <w:top w:val="none" w:sz="0" w:space="0" w:color="auto"/>
        <w:left w:val="none" w:sz="0" w:space="0" w:color="auto"/>
        <w:bottom w:val="none" w:sz="0" w:space="0" w:color="auto"/>
        <w:right w:val="none" w:sz="0" w:space="0" w:color="auto"/>
      </w:divBdr>
      <w:divsChild>
        <w:div w:id="56756179">
          <w:marLeft w:val="0"/>
          <w:marRight w:val="0"/>
          <w:marTop w:val="0"/>
          <w:marBottom w:val="0"/>
          <w:divBdr>
            <w:top w:val="none" w:sz="0" w:space="0" w:color="auto"/>
            <w:left w:val="none" w:sz="0" w:space="0" w:color="auto"/>
            <w:bottom w:val="none" w:sz="0" w:space="0" w:color="auto"/>
            <w:right w:val="none" w:sz="0" w:space="0" w:color="auto"/>
          </w:divBdr>
        </w:div>
      </w:divsChild>
    </w:div>
    <w:div w:id="691499193">
      <w:bodyDiv w:val="1"/>
      <w:marLeft w:val="0"/>
      <w:marRight w:val="0"/>
      <w:marTop w:val="0"/>
      <w:marBottom w:val="0"/>
      <w:divBdr>
        <w:top w:val="none" w:sz="0" w:space="0" w:color="auto"/>
        <w:left w:val="none" w:sz="0" w:space="0" w:color="auto"/>
        <w:bottom w:val="none" w:sz="0" w:space="0" w:color="auto"/>
        <w:right w:val="none" w:sz="0" w:space="0" w:color="auto"/>
      </w:divBdr>
      <w:divsChild>
        <w:div w:id="1299338475">
          <w:marLeft w:val="0"/>
          <w:marRight w:val="0"/>
          <w:marTop w:val="0"/>
          <w:marBottom w:val="0"/>
          <w:divBdr>
            <w:top w:val="none" w:sz="0" w:space="0" w:color="auto"/>
            <w:left w:val="none" w:sz="0" w:space="0" w:color="auto"/>
            <w:bottom w:val="none" w:sz="0" w:space="0" w:color="auto"/>
            <w:right w:val="none" w:sz="0" w:space="0" w:color="auto"/>
          </w:divBdr>
        </w:div>
        <w:div w:id="1640988404">
          <w:marLeft w:val="0"/>
          <w:marRight w:val="0"/>
          <w:marTop w:val="0"/>
          <w:marBottom w:val="0"/>
          <w:divBdr>
            <w:top w:val="none" w:sz="0" w:space="0" w:color="auto"/>
            <w:left w:val="none" w:sz="0" w:space="0" w:color="auto"/>
            <w:bottom w:val="none" w:sz="0" w:space="0" w:color="auto"/>
            <w:right w:val="none" w:sz="0" w:space="0" w:color="auto"/>
          </w:divBdr>
        </w:div>
        <w:div w:id="2032955515">
          <w:marLeft w:val="0"/>
          <w:marRight w:val="0"/>
          <w:marTop w:val="0"/>
          <w:marBottom w:val="0"/>
          <w:divBdr>
            <w:top w:val="none" w:sz="0" w:space="0" w:color="auto"/>
            <w:left w:val="none" w:sz="0" w:space="0" w:color="auto"/>
            <w:bottom w:val="none" w:sz="0" w:space="0" w:color="auto"/>
            <w:right w:val="none" w:sz="0" w:space="0" w:color="auto"/>
          </w:divBdr>
        </w:div>
        <w:div w:id="1096053627">
          <w:marLeft w:val="0"/>
          <w:marRight w:val="0"/>
          <w:marTop w:val="0"/>
          <w:marBottom w:val="0"/>
          <w:divBdr>
            <w:top w:val="none" w:sz="0" w:space="0" w:color="auto"/>
            <w:left w:val="none" w:sz="0" w:space="0" w:color="auto"/>
            <w:bottom w:val="none" w:sz="0" w:space="0" w:color="auto"/>
            <w:right w:val="none" w:sz="0" w:space="0" w:color="auto"/>
          </w:divBdr>
        </w:div>
        <w:div w:id="1430076711">
          <w:marLeft w:val="0"/>
          <w:marRight w:val="0"/>
          <w:marTop w:val="0"/>
          <w:marBottom w:val="0"/>
          <w:divBdr>
            <w:top w:val="none" w:sz="0" w:space="0" w:color="auto"/>
            <w:left w:val="none" w:sz="0" w:space="0" w:color="auto"/>
            <w:bottom w:val="none" w:sz="0" w:space="0" w:color="auto"/>
            <w:right w:val="none" w:sz="0" w:space="0" w:color="auto"/>
          </w:divBdr>
        </w:div>
        <w:div w:id="385759881">
          <w:marLeft w:val="0"/>
          <w:marRight w:val="0"/>
          <w:marTop w:val="0"/>
          <w:marBottom w:val="0"/>
          <w:divBdr>
            <w:top w:val="none" w:sz="0" w:space="0" w:color="auto"/>
            <w:left w:val="none" w:sz="0" w:space="0" w:color="auto"/>
            <w:bottom w:val="none" w:sz="0" w:space="0" w:color="auto"/>
            <w:right w:val="none" w:sz="0" w:space="0" w:color="auto"/>
          </w:divBdr>
        </w:div>
        <w:div w:id="1108348739">
          <w:marLeft w:val="0"/>
          <w:marRight w:val="0"/>
          <w:marTop w:val="0"/>
          <w:marBottom w:val="0"/>
          <w:divBdr>
            <w:top w:val="none" w:sz="0" w:space="0" w:color="auto"/>
            <w:left w:val="none" w:sz="0" w:space="0" w:color="auto"/>
            <w:bottom w:val="none" w:sz="0" w:space="0" w:color="auto"/>
            <w:right w:val="none" w:sz="0" w:space="0" w:color="auto"/>
          </w:divBdr>
        </w:div>
        <w:div w:id="52701003">
          <w:marLeft w:val="0"/>
          <w:marRight w:val="0"/>
          <w:marTop w:val="0"/>
          <w:marBottom w:val="0"/>
          <w:divBdr>
            <w:top w:val="none" w:sz="0" w:space="0" w:color="auto"/>
            <w:left w:val="none" w:sz="0" w:space="0" w:color="auto"/>
            <w:bottom w:val="none" w:sz="0" w:space="0" w:color="auto"/>
            <w:right w:val="none" w:sz="0" w:space="0" w:color="auto"/>
          </w:divBdr>
        </w:div>
        <w:div w:id="7175438">
          <w:marLeft w:val="0"/>
          <w:marRight w:val="0"/>
          <w:marTop w:val="0"/>
          <w:marBottom w:val="0"/>
          <w:divBdr>
            <w:top w:val="none" w:sz="0" w:space="0" w:color="auto"/>
            <w:left w:val="none" w:sz="0" w:space="0" w:color="auto"/>
            <w:bottom w:val="none" w:sz="0" w:space="0" w:color="auto"/>
            <w:right w:val="none" w:sz="0" w:space="0" w:color="auto"/>
          </w:divBdr>
        </w:div>
        <w:div w:id="569968033">
          <w:marLeft w:val="0"/>
          <w:marRight w:val="0"/>
          <w:marTop w:val="0"/>
          <w:marBottom w:val="0"/>
          <w:divBdr>
            <w:top w:val="none" w:sz="0" w:space="0" w:color="auto"/>
            <w:left w:val="none" w:sz="0" w:space="0" w:color="auto"/>
            <w:bottom w:val="none" w:sz="0" w:space="0" w:color="auto"/>
            <w:right w:val="none" w:sz="0" w:space="0" w:color="auto"/>
          </w:divBdr>
        </w:div>
        <w:div w:id="91896210">
          <w:marLeft w:val="0"/>
          <w:marRight w:val="0"/>
          <w:marTop w:val="0"/>
          <w:marBottom w:val="0"/>
          <w:divBdr>
            <w:top w:val="none" w:sz="0" w:space="0" w:color="auto"/>
            <w:left w:val="none" w:sz="0" w:space="0" w:color="auto"/>
            <w:bottom w:val="none" w:sz="0" w:space="0" w:color="auto"/>
            <w:right w:val="none" w:sz="0" w:space="0" w:color="auto"/>
          </w:divBdr>
        </w:div>
        <w:div w:id="890120768">
          <w:marLeft w:val="0"/>
          <w:marRight w:val="0"/>
          <w:marTop w:val="0"/>
          <w:marBottom w:val="0"/>
          <w:divBdr>
            <w:top w:val="none" w:sz="0" w:space="0" w:color="auto"/>
            <w:left w:val="none" w:sz="0" w:space="0" w:color="auto"/>
            <w:bottom w:val="none" w:sz="0" w:space="0" w:color="auto"/>
            <w:right w:val="none" w:sz="0" w:space="0" w:color="auto"/>
          </w:divBdr>
        </w:div>
        <w:div w:id="2088191148">
          <w:marLeft w:val="0"/>
          <w:marRight w:val="0"/>
          <w:marTop w:val="0"/>
          <w:marBottom w:val="0"/>
          <w:divBdr>
            <w:top w:val="none" w:sz="0" w:space="0" w:color="auto"/>
            <w:left w:val="none" w:sz="0" w:space="0" w:color="auto"/>
            <w:bottom w:val="none" w:sz="0" w:space="0" w:color="auto"/>
            <w:right w:val="none" w:sz="0" w:space="0" w:color="auto"/>
          </w:divBdr>
        </w:div>
        <w:div w:id="136536383">
          <w:marLeft w:val="0"/>
          <w:marRight w:val="0"/>
          <w:marTop w:val="0"/>
          <w:marBottom w:val="0"/>
          <w:divBdr>
            <w:top w:val="none" w:sz="0" w:space="0" w:color="auto"/>
            <w:left w:val="none" w:sz="0" w:space="0" w:color="auto"/>
            <w:bottom w:val="none" w:sz="0" w:space="0" w:color="auto"/>
            <w:right w:val="none" w:sz="0" w:space="0" w:color="auto"/>
          </w:divBdr>
        </w:div>
        <w:div w:id="1616449594">
          <w:marLeft w:val="0"/>
          <w:marRight w:val="0"/>
          <w:marTop w:val="0"/>
          <w:marBottom w:val="0"/>
          <w:divBdr>
            <w:top w:val="none" w:sz="0" w:space="0" w:color="auto"/>
            <w:left w:val="none" w:sz="0" w:space="0" w:color="auto"/>
            <w:bottom w:val="none" w:sz="0" w:space="0" w:color="auto"/>
            <w:right w:val="none" w:sz="0" w:space="0" w:color="auto"/>
          </w:divBdr>
        </w:div>
        <w:div w:id="404570832">
          <w:marLeft w:val="0"/>
          <w:marRight w:val="0"/>
          <w:marTop w:val="0"/>
          <w:marBottom w:val="0"/>
          <w:divBdr>
            <w:top w:val="none" w:sz="0" w:space="0" w:color="auto"/>
            <w:left w:val="none" w:sz="0" w:space="0" w:color="auto"/>
            <w:bottom w:val="none" w:sz="0" w:space="0" w:color="auto"/>
            <w:right w:val="none" w:sz="0" w:space="0" w:color="auto"/>
          </w:divBdr>
        </w:div>
        <w:div w:id="1205675676">
          <w:marLeft w:val="0"/>
          <w:marRight w:val="0"/>
          <w:marTop w:val="0"/>
          <w:marBottom w:val="0"/>
          <w:divBdr>
            <w:top w:val="none" w:sz="0" w:space="0" w:color="auto"/>
            <w:left w:val="none" w:sz="0" w:space="0" w:color="auto"/>
            <w:bottom w:val="none" w:sz="0" w:space="0" w:color="auto"/>
            <w:right w:val="none" w:sz="0" w:space="0" w:color="auto"/>
          </w:divBdr>
        </w:div>
        <w:div w:id="1316370569">
          <w:marLeft w:val="0"/>
          <w:marRight w:val="0"/>
          <w:marTop w:val="0"/>
          <w:marBottom w:val="0"/>
          <w:divBdr>
            <w:top w:val="none" w:sz="0" w:space="0" w:color="auto"/>
            <w:left w:val="none" w:sz="0" w:space="0" w:color="auto"/>
            <w:bottom w:val="none" w:sz="0" w:space="0" w:color="auto"/>
            <w:right w:val="none" w:sz="0" w:space="0" w:color="auto"/>
          </w:divBdr>
        </w:div>
        <w:div w:id="2139713080">
          <w:marLeft w:val="0"/>
          <w:marRight w:val="0"/>
          <w:marTop w:val="0"/>
          <w:marBottom w:val="0"/>
          <w:divBdr>
            <w:top w:val="none" w:sz="0" w:space="0" w:color="auto"/>
            <w:left w:val="none" w:sz="0" w:space="0" w:color="auto"/>
            <w:bottom w:val="none" w:sz="0" w:space="0" w:color="auto"/>
            <w:right w:val="none" w:sz="0" w:space="0" w:color="auto"/>
          </w:divBdr>
        </w:div>
        <w:div w:id="156069333">
          <w:marLeft w:val="0"/>
          <w:marRight w:val="0"/>
          <w:marTop w:val="0"/>
          <w:marBottom w:val="0"/>
          <w:divBdr>
            <w:top w:val="none" w:sz="0" w:space="0" w:color="auto"/>
            <w:left w:val="none" w:sz="0" w:space="0" w:color="auto"/>
            <w:bottom w:val="none" w:sz="0" w:space="0" w:color="auto"/>
            <w:right w:val="none" w:sz="0" w:space="0" w:color="auto"/>
          </w:divBdr>
        </w:div>
        <w:div w:id="700790673">
          <w:marLeft w:val="0"/>
          <w:marRight w:val="0"/>
          <w:marTop w:val="0"/>
          <w:marBottom w:val="0"/>
          <w:divBdr>
            <w:top w:val="none" w:sz="0" w:space="0" w:color="auto"/>
            <w:left w:val="none" w:sz="0" w:space="0" w:color="auto"/>
            <w:bottom w:val="none" w:sz="0" w:space="0" w:color="auto"/>
            <w:right w:val="none" w:sz="0" w:space="0" w:color="auto"/>
          </w:divBdr>
        </w:div>
        <w:div w:id="1535537549">
          <w:marLeft w:val="0"/>
          <w:marRight w:val="0"/>
          <w:marTop w:val="0"/>
          <w:marBottom w:val="0"/>
          <w:divBdr>
            <w:top w:val="none" w:sz="0" w:space="0" w:color="auto"/>
            <w:left w:val="none" w:sz="0" w:space="0" w:color="auto"/>
            <w:bottom w:val="none" w:sz="0" w:space="0" w:color="auto"/>
            <w:right w:val="none" w:sz="0" w:space="0" w:color="auto"/>
          </w:divBdr>
        </w:div>
        <w:div w:id="1744331097">
          <w:marLeft w:val="0"/>
          <w:marRight w:val="0"/>
          <w:marTop w:val="0"/>
          <w:marBottom w:val="0"/>
          <w:divBdr>
            <w:top w:val="none" w:sz="0" w:space="0" w:color="auto"/>
            <w:left w:val="none" w:sz="0" w:space="0" w:color="auto"/>
            <w:bottom w:val="none" w:sz="0" w:space="0" w:color="auto"/>
            <w:right w:val="none" w:sz="0" w:space="0" w:color="auto"/>
          </w:divBdr>
        </w:div>
        <w:div w:id="1037436650">
          <w:marLeft w:val="0"/>
          <w:marRight w:val="0"/>
          <w:marTop w:val="0"/>
          <w:marBottom w:val="0"/>
          <w:divBdr>
            <w:top w:val="none" w:sz="0" w:space="0" w:color="auto"/>
            <w:left w:val="none" w:sz="0" w:space="0" w:color="auto"/>
            <w:bottom w:val="none" w:sz="0" w:space="0" w:color="auto"/>
            <w:right w:val="none" w:sz="0" w:space="0" w:color="auto"/>
          </w:divBdr>
        </w:div>
        <w:div w:id="1504736743">
          <w:marLeft w:val="0"/>
          <w:marRight w:val="0"/>
          <w:marTop w:val="0"/>
          <w:marBottom w:val="0"/>
          <w:divBdr>
            <w:top w:val="none" w:sz="0" w:space="0" w:color="auto"/>
            <w:left w:val="none" w:sz="0" w:space="0" w:color="auto"/>
            <w:bottom w:val="none" w:sz="0" w:space="0" w:color="auto"/>
            <w:right w:val="none" w:sz="0" w:space="0" w:color="auto"/>
          </w:divBdr>
        </w:div>
        <w:div w:id="1134447682">
          <w:marLeft w:val="0"/>
          <w:marRight w:val="0"/>
          <w:marTop w:val="0"/>
          <w:marBottom w:val="0"/>
          <w:divBdr>
            <w:top w:val="none" w:sz="0" w:space="0" w:color="auto"/>
            <w:left w:val="none" w:sz="0" w:space="0" w:color="auto"/>
            <w:bottom w:val="none" w:sz="0" w:space="0" w:color="auto"/>
            <w:right w:val="none" w:sz="0" w:space="0" w:color="auto"/>
          </w:divBdr>
        </w:div>
        <w:div w:id="784230924">
          <w:marLeft w:val="0"/>
          <w:marRight w:val="0"/>
          <w:marTop w:val="0"/>
          <w:marBottom w:val="0"/>
          <w:divBdr>
            <w:top w:val="none" w:sz="0" w:space="0" w:color="auto"/>
            <w:left w:val="none" w:sz="0" w:space="0" w:color="auto"/>
            <w:bottom w:val="none" w:sz="0" w:space="0" w:color="auto"/>
            <w:right w:val="none" w:sz="0" w:space="0" w:color="auto"/>
          </w:divBdr>
        </w:div>
        <w:div w:id="72094842">
          <w:marLeft w:val="0"/>
          <w:marRight w:val="0"/>
          <w:marTop w:val="0"/>
          <w:marBottom w:val="0"/>
          <w:divBdr>
            <w:top w:val="none" w:sz="0" w:space="0" w:color="auto"/>
            <w:left w:val="none" w:sz="0" w:space="0" w:color="auto"/>
            <w:bottom w:val="none" w:sz="0" w:space="0" w:color="auto"/>
            <w:right w:val="none" w:sz="0" w:space="0" w:color="auto"/>
          </w:divBdr>
        </w:div>
        <w:div w:id="300549290">
          <w:marLeft w:val="0"/>
          <w:marRight w:val="0"/>
          <w:marTop w:val="0"/>
          <w:marBottom w:val="0"/>
          <w:divBdr>
            <w:top w:val="none" w:sz="0" w:space="0" w:color="auto"/>
            <w:left w:val="none" w:sz="0" w:space="0" w:color="auto"/>
            <w:bottom w:val="none" w:sz="0" w:space="0" w:color="auto"/>
            <w:right w:val="none" w:sz="0" w:space="0" w:color="auto"/>
          </w:divBdr>
        </w:div>
        <w:div w:id="2081781959">
          <w:marLeft w:val="0"/>
          <w:marRight w:val="0"/>
          <w:marTop w:val="0"/>
          <w:marBottom w:val="0"/>
          <w:divBdr>
            <w:top w:val="none" w:sz="0" w:space="0" w:color="auto"/>
            <w:left w:val="none" w:sz="0" w:space="0" w:color="auto"/>
            <w:bottom w:val="none" w:sz="0" w:space="0" w:color="auto"/>
            <w:right w:val="none" w:sz="0" w:space="0" w:color="auto"/>
          </w:divBdr>
        </w:div>
        <w:div w:id="602299370">
          <w:marLeft w:val="0"/>
          <w:marRight w:val="0"/>
          <w:marTop w:val="0"/>
          <w:marBottom w:val="0"/>
          <w:divBdr>
            <w:top w:val="none" w:sz="0" w:space="0" w:color="auto"/>
            <w:left w:val="none" w:sz="0" w:space="0" w:color="auto"/>
            <w:bottom w:val="none" w:sz="0" w:space="0" w:color="auto"/>
            <w:right w:val="none" w:sz="0" w:space="0" w:color="auto"/>
          </w:divBdr>
        </w:div>
        <w:div w:id="1347364074">
          <w:marLeft w:val="0"/>
          <w:marRight w:val="0"/>
          <w:marTop w:val="0"/>
          <w:marBottom w:val="0"/>
          <w:divBdr>
            <w:top w:val="none" w:sz="0" w:space="0" w:color="auto"/>
            <w:left w:val="none" w:sz="0" w:space="0" w:color="auto"/>
            <w:bottom w:val="none" w:sz="0" w:space="0" w:color="auto"/>
            <w:right w:val="none" w:sz="0" w:space="0" w:color="auto"/>
          </w:divBdr>
        </w:div>
        <w:div w:id="1229926835">
          <w:marLeft w:val="0"/>
          <w:marRight w:val="0"/>
          <w:marTop w:val="0"/>
          <w:marBottom w:val="0"/>
          <w:divBdr>
            <w:top w:val="none" w:sz="0" w:space="0" w:color="auto"/>
            <w:left w:val="none" w:sz="0" w:space="0" w:color="auto"/>
            <w:bottom w:val="none" w:sz="0" w:space="0" w:color="auto"/>
            <w:right w:val="none" w:sz="0" w:space="0" w:color="auto"/>
          </w:divBdr>
        </w:div>
        <w:div w:id="1106192361">
          <w:marLeft w:val="0"/>
          <w:marRight w:val="0"/>
          <w:marTop w:val="0"/>
          <w:marBottom w:val="0"/>
          <w:divBdr>
            <w:top w:val="none" w:sz="0" w:space="0" w:color="auto"/>
            <w:left w:val="none" w:sz="0" w:space="0" w:color="auto"/>
            <w:bottom w:val="none" w:sz="0" w:space="0" w:color="auto"/>
            <w:right w:val="none" w:sz="0" w:space="0" w:color="auto"/>
          </w:divBdr>
        </w:div>
        <w:div w:id="958409976">
          <w:marLeft w:val="0"/>
          <w:marRight w:val="0"/>
          <w:marTop w:val="0"/>
          <w:marBottom w:val="0"/>
          <w:divBdr>
            <w:top w:val="none" w:sz="0" w:space="0" w:color="auto"/>
            <w:left w:val="none" w:sz="0" w:space="0" w:color="auto"/>
            <w:bottom w:val="none" w:sz="0" w:space="0" w:color="auto"/>
            <w:right w:val="none" w:sz="0" w:space="0" w:color="auto"/>
          </w:divBdr>
        </w:div>
        <w:div w:id="1100637039">
          <w:marLeft w:val="0"/>
          <w:marRight w:val="0"/>
          <w:marTop w:val="0"/>
          <w:marBottom w:val="0"/>
          <w:divBdr>
            <w:top w:val="none" w:sz="0" w:space="0" w:color="auto"/>
            <w:left w:val="none" w:sz="0" w:space="0" w:color="auto"/>
            <w:bottom w:val="none" w:sz="0" w:space="0" w:color="auto"/>
            <w:right w:val="none" w:sz="0" w:space="0" w:color="auto"/>
          </w:divBdr>
        </w:div>
        <w:div w:id="1034383376">
          <w:marLeft w:val="0"/>
          <w:marRight w:val="0"/>
          <w:marTop w:val="0"/>
          <w:marBottom w:val="0"/>
          <w:divBdr>
            <w:top w:val="none" w:sz="0" w:space="0" w:color="auto"/>
            <w:left w:val="none" w:sz="0" w:space="0" w:color="auto"/>
            <w:bottom w:val="none" w:sz="0" w:space="0" w:color="auto"/>
            <w:right w:val="none" w:sz="0" w:space="0" w:color="auto"/>
          </w:divBdr>
        </w:div>
        <w:div w:id="864094537">
          <w:marLeft w:val="0"/>
          <w:marRight w:val="0"/>
          <w:marTop w:val="0"/>
          <w:marBottom w:val="0"/>
          <w:divBdr>
            <w:top w:val="none" w:sz="0" w:space="0" w:color="auto"/>
            <w:left w:val="none" w:sz="0" w:space="0" w:color="auto"/>
            <w:bottom w:val="none" w:sz="0" w:space="0" w:color="auto"/>
            <w:right w:val="none" w:sz="0" w:space="0" w:color="auto"/>
          </w:divBdr>
        </w:div>
        <w:div w:id="797721957">
          <w:marLeft w:val="0"/>
          <w:marRight w:val="0"/>
          <w:marTop w:val="0"/>
          <w:marBottom w:val="0"/>
          <w:divBdr>
            <w:top w:val="none" w:sz="0" w:space="0" w:color="auto"/>
            <w:left w:val="none" w:sz="0" w:space="0" w:color="auto"/>
            <w:bottom w:val="none" w:sz="0" w:space="0" w:color="auto"/>
            <w:right w:val="none" w:sz="0" w:space="0" w:color="auto"/>
          </w:divBdr>
        </w:div>
        <w:div w:id="1656108277">
          <w:marLeft w:val="0"/>
          <w:marRight w:val="0"/>
          <w:marTop w:val="0"/>
          <w:marBottom w:val="0"/>
          <w:divBdr>
            <w:top w:val="none" w:sz="0" w:space="0" w:color="auto"/>
            <w:left w:val="none" w:sz="0" w:space="0" w:color="auto"/>
            <w:bottom w:val="none" w:sz="0" w:space="0" w:color="auto"/>
            <w:right w:val="none" w:sz="0" w:space="0" w:color="auto"/>
          </w:divBdr>
        </w:div>
        <w:div w:id="971129820">
          <w:marLeft w:val="0"/>
          <w:marRight w:val="0"/>
          <w:marTop w:val="0"/>
          <w:marBottom w:val="0"/>
          <w:divBdr>
            <w:top w:val="none" w:sz="0" w:space="0" w:color="auto"/>
            <w:left w:val="none" w:sz="0" w:space="0" w:color="auto"/>
            <w:bottom w:val="none" w:sz="0" w:space="0" w:color="auto"/>
            <w:right w:val="none" w:sz="0" w:space="0" w:color="auto"/>
          </w:divBdr>
        </w:div>
        <w:div w:id="1961834179">
          <w:marLeft w:val="0"/>
          <w:marRight w:val="0"/>
          <w:marTop w:val="0"/>
          <w:marBottom w:val="0"/>
          <w:divBdr>
            <w:top w:val="none" w:sz="0" w:space="0" w:color="auto"/>
            <w:left w:val="none" w:sz="0" w:space="0" w:color="auto"/>
            <w:bottom w:val="none" w:sz="0" w:space="0" w:color="auto"/>
            <w:right w:val="none" w:sz="0" w:space="0" w:color="auto"/>
          </w:divBdr>
        </w:div>
        <w:div w:id="1650399487">
          <w:marLeft w:val="0"/>
          <w:marRight w:val="0"/>
          <w:marTop w:val="0"/>
          <w:marBottom w:val="0"/>
          <w:divBdr>
            <w:top w:val="none" w:sz="0" w:space="0" w:color="auto"/>
            <w:left w:val="none" w:sz="0" w:space="0" w:color="auto"/>
            <w:bottom w:val="none" w:sz="0" w:space="0" w:color="auto"/>
            <w:right w:val="none" w:sz="0" w:space="0" w:color="auto"/>
          </w:divBdr>
        </w:div>
        <w:div w:id="2128575998">
          <w:marLeft w:val="0"/>
          <w:marRight w:val="0"/>
          <w:marTop w:val="0"/>
          <w:marBottom w:val="0"/>
          <w:divBdr>
            <w:top w:val="none" w:sz="0" w:space="0" w:color="auto"/>
            <w:left w:val="none" w:sz="0" w:space="0" w:color="auto"/>
            <w:bottom w:val="none" w:sz="0" w:space="0" w:color="auto"/>
            <w:right w:val="none" w:sz="0" w:space="0" w:color="auto"/>
          </w:divBdr>
        </w:div>
        <w:div w:id="918489354">
          <w:marLeft w:val="0"/>
          <w:marRight w:val="0"/>
          <w:marTop w:val="0"/>
          <w:marBottom w:val="0"/>
          <w:divBdr>
            <w:top w:val="none" w:sz="0" w:space="0" w:color="auto"/>
            <w:left w:val="none" w:sz="0" w:space="0" w:color="auto"/>
            <w:bottom w:val="none" w:sz="0" w:space="0" w:color="auto"/>
            <w:right w:val="none" w:sz="0" w:space="0" w:color="auto"/>
          </w:divBdr>
        </w:div>
        <w:div w:id="1576819608">
          <w:marLeft w:val="0"/>
          <w:marRight w:val="0"/>
          <w:marTop w:val="0"/>
          <w:marBottom w:val="0"/>
          <w:divBdr>
            <w:top w:val="none" w:sz="0" w:space="0" w:color="auto"/>
            <w:left w:val="none" w:sz="0" w:space="0" w:color="auto"/>
            <w:bottom w:val="none" w:sz="0" w:space="0" w:color="auto"/>
            <w:right w:val="none" w:sz="0" w:space="0" w:color="auto"/>
          </w:divBdr>
        </w:div>
        <w:div w:id="2033147781">
          <w:marLeft w:val="0"/>
          <w:marRight w:val="0"/>
          <w:marTop w:val="0"/>
          <w:marBottom w:val="0"/>
          <w:divBdr>
            <w:top w:val="none" w:sz="0" w:space="0" w:color="auto"/>
            <w:left w:val="none" w:sz="0" w:space="0" w:color="auto"/>
            <w:bottom w:val="none" w:sz="0" w:space="0" w:color="auto"/>
            <w:right w:val="none" w:sz="0" w:space="0" w:color="auto"/>
          </w:divBdr>
        </w:div>
        <w:div w:id="557673239">
          <w:marLeft w:val="0"/>
          <w:marRight w:val="0"/>
          <w:marTop w:val="0"/>
          <w:marBottom w:val="0"/>
          <w:divBdr>
            <w:top w:val="none" w:sz="0" w:space="0" w:color="auto"/>
            <w:left w:val="none" w:sz="0" w:space="0" w:color="auto"/>
            <w:bottom w:val="none" w:sz="0" w:space="0" w:color="auto"/>
            <w:right w:val="none" w:sz="0" w:space="0" w:color="auto"/>
          </w:divBdr>
        </w:div>
        <w:div w:id="1825657149">
          <w:marLeft w:val="0"/>
          <w:marRight w:val="0"/>
          <w:marTop w:val="0"/>
          <w:marBottom w:val="0"/>
          <w:divBdr>
            <w:top w:val="none" w:sz="0" w:space="0" w:color="auto"/>
            <w:left w:val="none" w:sz="0" w:space="0" w:color="auto"/>
            <w:bottom w:val="none" w:sz="0" w:space="0" w:color="auto"/>
            <w:right w:val="none" w:sz="0" w:space="0" w:color="auto"/>
          </w:divBdr>
        </w:div>
        <w:div w:id="627320949">
          <w:marLeft w:val="0"/>
          <w:marRight w:val="0"/>
          <w:marTop w:val="0"/>
          <w:marBottom w:val="0"/>
          <w:divBdr>
            <w:top w:val="none" w:sz="0" w:space="0" w:color="auto"/>
            <w:left w:val="none" w:sz="0" w:space="0" w:color="auto"/>
            <w:bottom w:val="none" w:sz="0" w:space="0" w:color="auto"/>
            <w:right w:val="none" w:sz="0" w:space="0" w:color="auto"/>
          </w:divBdr>
        </w:div>
        <w:div w:id="735512891">
          <w:marLeft w:val="0"/>
          <w:marRight w:val="0"/>
          <w:marTop w:val="0"/>
          <w:marBottom w:val="0"/>
          <w:divBdr>
            <w:top w:val="none" w:sz="0" w:space="0" w:color="auto"/>
            <w:left w:val="none" w:sz="0" w:space="0" w:color="auto"/>
            <w:bottom w:val="none" w:sz="0" w:space="0" w:color="auto"/>
            <w:right w:val="none" w:sz="0" w:space="0" w:color="auto"/>
          </w:divBdr>
        </w:div>
        <w:div w:id="658727957">
          <w:marLeft w:val="0"/>
          <w:marRight w:val="0"/>
          <w:marTop w:val="0"/>
          <w:marBottom w:val="0"/>
          <w:divBdr>
            <w:top w:val="none" w:sz="0" w:space="0" w:color="auto"/>
            <w:left w:val="none" w:sz="0" w:space="0" w:color="auto"/>
            <w:bottom w:val="none" w:sz="0" w:space="0" w:color="auto"/>
            <w:right w:val="none" w:sz="0" w:space="0" w:color="auto"/>
          </w:divBdr>
        </w:div>
      </w:divsChild>
    </w:div>
    <w:div w:id="693308917">
      <w:bodyDiv w:val="1"/>
      <w:marLeft w:val="0"/>
      <w:marRight w:val="0"/>
      <w:marTop w:val="0"/>
      <w:marBottom w:val="0"/>
      <w:divBdr>
        <w:top w:val="none" w:sz="0" w:space="0" w:color="auto"/>
        <w:left w:val="none" w:sz="0" w:space="0" w:color="auto"/>
        <w:bottom w:val="none" w:sz="0" w:space="0" w:color="auto"/>
        <w:right w:val="none" w:sz="0" w:space="0" w:color="auto"/>
      </w:divBdr>
      <w:divsChild>
        <w:div w:id="1658655650">
          <w:marLeft w:val="0"/>
          <w:marRight w:val="0"/>
          <w:marTop w:val="0"/>
          <w:marBottom w:val="0"/>
          <w:divBdr>
            <w:top w:val="none" w:sz="0" w:space="0" w:color="auto"/>
            <w:left w:val="none" w:sz="0" w:space="0" w:color="auto"/>
            <w:bottom w:val="none" w:sz="0" w:space="0" w:color="auto"/>
            <w:right w:val="none" w:sz="0" w:space="0" w:color="auto"/>
          </w:divBdr>
        </w:div>
      </w:divsChild>
    </w:div>
    <w:div w:id="693848227">
      <w:bodyDiv w:val="1"/>
      <w:marLeft w:val="0"/>
      <w:marRight w:val="0"/>
      <w:marTop w:val="0"/>
      <w:marBottom w:val="0"/>
      <w:divBdr>
        <w:top w:val="none" w:sz="0" w:space="0" w:color="auto"/>
        <w:left w:val="none" w:sz="0" w:space="0" w:color="auto"/>
        <w:bottom w:val="none" w:sz="0" w:space="0" w:color="auto"/>
        <w:right w:val="none" w:sz="0" w:space="0" w:color="auto"/>
      </w:divBdr>
      <w:divsChild>
        <w:div w:id="658465483">
          <w:marLeft w:val="0"/>
          <w:marRight w:val="0"/>
          <w:marTop w:val="0"/>
          <w:marBottom w:val="0"/>
          <w:divBdr>
            <w:top w:val="none" w:sz="0" w:space="0" w:color="auto"/>
            <w:left w:val="none" w:sz="0" w:space="0" w:color="auto"/>
            <w:bottom w:val="none" w:sz="0" w:space="0" w:color="auto"/>
            <w:right w:val="none" w:sz="0" w:space="0" w:color="auto"/>
          </w:divBdr>
        </w:div>
      </w:divsChild>
    </w:div>
    <w:div w:id="793208400">
      <w:bodyDiv w:val="1"/>
      <w:marLeft w:val="0"/>
      <w:marRight w:val="0"/>
      <w:marTop w:val="0"/>
      <w:marBottom w:val="0"/>
      <w:divBdr>
        <w:top w:val="none" w:sz="0" w:space="0" w:color="auto"/>
        <w:left w:val="none" w:sz="0" w:space="0" w:color="auto"/>
        <w:bottom w:val="none" w:sz="0" w:space="0" w:color="auto"/>
        <w:right w:val="none" w:sz="0" w:space="0" w:color="auto"/>
      </w:divBdr>
      <w:divsChild>
        <w:div w:id="1861045721">
          <w:marLeft w:val="0"/>
          <w:marRight w:val="0"/>
          <w:marTop w:val="0"/>
          <w:marBottom w:val="0"/>
          <w:divBdr>
            <w:top w:val="none" w:sz="0" w:space="0" w:color="auto"/>
            <w:left w:val="none" w:sz="0" w:space="0" w:color="auto"/>
            <w:bottom w:val="none" w:sz="0" w:space="0" w:color="auto"/>
            <w:right w:val="none" w:sz="0" w:space="0" w:color="auto"/>
          </w:divBdr>
        </w:div>
      </w:divsChild>
    </w:div>
    <w:div w:id="809128269">
      <w:bodyDiv w:val="1"/>
      <w:marLeft w:val="0"/>
      <w:marRight w:val="0"/>
      <w:marTop w:val="0"/>
      <w:marBottom w:val="0"/>
      <w:divBdr>
        <w:top w:val="none" w:sz="0" w:space="0" w:color="auto"/>
        <w:left w:val="none" w:sz="0" w:space="0" w:color="auto"/>
        <w:bottom w:val="none" w:sz="0" w:space="0" w:color="auto"/>
        <w:right w:val="none" w:sz="0" w:space="0" w:color="auto"/>
      </w:divBdr>
      <w:divsChild>
        <w:div w:id="1918200580">
          <w:marLeft w:val="0"/>
          <w:marRight w:val="0"/>
          <w:marTop w:val="0"/>
          <w:marBottom w:val="0"/>
          <w:divBdr>
            <w:top w:val="none" w:sz="0" w:space="0" w:color="auto"/>
            <w:left w:val="none" w:sz="0" w:space="0" w:color="auto"/>
            <w:bottom w:val="none" w:sz="0" w:space="0" w:color="auto"/>
            <w:right w:val="none" w:sz="0" w:space="0" w:color="auto"/>
          </w:divBdr>
        </w:div>
      </w:divsChild>
    </w:div>
    <w:div w:id="812671887">
      <w:bodyDiv w:val="1"/>
      <w:marLeft w:val="0"/>
      <w:marRight w:val="0"/>
      <w:marTop w:val="0"/>
      <w:marBottom w:val="0"/>
      <w:divBdr>
        <w:top w:val="none" w:sz="0" w:space="0" w:color="auto"/>
        <w:left w:val="none" w:sz="0" w:space="0" w:color="auto"/>
        <w:bottom w:val="none" w:sz="0" w:space="0" w:color="auto"/>
        <w:right w:val="none" w:sz="0" w:space="0" w:color="auto"/>
      </w:divBdr>
      <w:divsChild>
        <w:div w:id="1696536859">
          <w:marLeft w:val="0"/>
          <w:marRight w:val="0"/>
          <w:marTop w:val="0"/>
          <w:marBottom w:val="0"/>
          <w:divBdr>
            <w:top w:val="none" w:sz="0" w:space="0" w:color="auto"/>
            <w:left w:val="none" w:sz="0" w:space="0" w:color="auto"/>
            <w:bottom w:val="none" w:sz="0" w:space="0" w:color="auto"/>
            <w:right w:val="none" w:sz="0" w:space="0" w:color="auto"/>
          </w:divBdr>
        </w:div>
      </w:divsChild>
    </w:div>
    <w:div w:id="827983759">
      <w:bodyDiv w:val="1"/>
      <w:marLeft w:val="0"/>
      <w:marRight w:val="0"/>
      <w:marTop w:val="0"/>
      <w:marBottom w:val="0"/>
      <w:divBdr>
        <w:top w:val="none" w:sz="0" w:space="0" w:color="auto"/>
        <w:left w:val="none" w:sz="0" w:space="0" w:color="auto"/>
        <w:bottom w:val="none" w:sz="0" w:space="0" w:color="auto"/>
        <w:right w:val="none" w:sz="0" w:space="0" w:color="auto"/>
      </w:divBdr>
      <w:divsChild>
        <w:div w:id="1962417369">
          <w:marLeft w:val="0"/>
          <w:marRight w:val="0"/>
          <w:marTop w:val="0"/>
          <w:marBottom w:val="0"/>
          <w:divBdr>
            <w:top w:val="none" w:sz="0" w:space="0" w:color="auto"/>
            <w:left w:val="none" w:sz="0" w:space="0" w:color="auto"/>
            <w:bottom w:val="none" w:sz="0" w:space="0" w:color="auto"/>
            <w:right w:val="none" w:sz="0" w:space="0" w:color="auto"/>
          </w:divBdr>
        </w:div>
      </w:divsChild>
    </w:div>
    <w:div w:id="829718062">
      <w:bodyDiv w:val="1"/>
      <w:marLeft w:val="0"/>
      <w:marRight w:val="0"/>
      <w:marTop w:val="0"/>
      <w:marBottom w:val="0"/>
      <w:divBdr>
        <w:top w:val="none" w:sz="0" w:space="0" w:color="auto"/>
        <w:left w:val="none" w:sz="0" w:space="0" w:color="auto"/>
        <w:bottom w:val="none" w:sz="0" w:space="0" w:color="auto"/>
        <w:right w:val="none" w:sz="0" w:space="0" w:color="auto"/>
      </w:divBdr>
      <w:divsChild>
        <w:div w:id="154419119">
          <w:marLeft w:val="0"/>
          <w:marRight w:val="0"/>
          <w:marTop w:val="0"/>
          <w:marBottom w:val="0"/>
          <w:divBdr>
            <w:top w:val="none" w:sz="0" w:space="0" w:color="auto"/>
            <w:left w:val="none" w:sz="0" w:space="0" w:color="auto"/>
            <w:bottom w:val="none" w:sz="0" w:space="0" w:color="auto"/>
            <w:right w:val="none" w:sz="0" w:space="0" w:color="auto"/>
          </w:divBdr>
          <w:divsChild>
            <w:div w:id="1736001801">
              <w:marLeft w:val="0"/>
              <w:marRight w:val="0"/>
              <w:marTop w:val="0"/>
              <w:marBottom w:val="0"/>
              <w:divBdr>
                <w:top w:val="none" w:sz="0" w:space="0" w:color="auto"/>
                <w:left w:val="none" w:sz="0" w:space="0" w:color="auto"/>
                <w:bottom w:val="none" w:sz="0" w:space="0" w:color="auto"/>
                <w:right w:val="none" w:sz="0" w:space="0" w:color="auto"/>
              </w:divBdr>
            </w:div>
            <w:div w:id="1780026461">
              <w:marLeft w:val="0"/>
              <w:marRight w:val="0"/>
              <w:marTop w:val="0"/>
              <w:marBottom w:val="0"/>
              <w:divBdr>
                <w:top w:val="none" w:sz="0" w:space="0" w:color="auto"/>
                <w:left w:val="none" w:sz="0" w:space="0" w:color="auto"/>
                <w:bottom w:val="none" w:sz="0" w:space="0" w:color="auto"/>
                <w:right w:val="none" w:sz="0" w:space="0" w:color="auto"/>
              </w:divBdr>
            </w:div>
            <w:div w:id="1417441404">
              <w:marLeft w:val="0"/>
              <w:marRight w:val="0"/>
              <w:marTop w:val="0"/>
              <w:marBottom w:val="0"/>
              <w:divBdr>
                <w:top w:val="none" w:sz="0" w:space="0" w:color="auto"/>
                <w:left w:val="none" w:sz="0" w:space="0" w:color="auto"/>
                <w:bottom w:val="none" w:sz="0" w:space="0" w:color="auto"/>
                <w:right w:val="none" w:sz="0" w:space="0" w:color="auto"/>
              </w:divBdr>
            </w:div>
            <w:div w:id="1771126482">
              <w:marLeft w:val="0"/>
              <w:marRight w:val="0"/>
              <w:marTop w:val="0"/>
              <w:marBottom w:val="0"/>
              <w:divBdr>
                <w:top w:val="none" w:sz="0" w:space="0" w:color="auto"/>
                <w:left w:val="none" w:sz="0" w:space="0" w:color="auto"/>
                <w:bottom w:val="none" w:sz="0" w:space="0" w:color="auto"/>
                <w:right w:val="none" w:sz="0" w:space="0" w:color="auto"/>
              </w:divBdr>
            </w:div>
            <w:div w:id="496961025">
              <w:marLeft w:val="0"/>
              <w:marRight w:val="0"/>
              <w:marTop w:val="0"/>
              <w:marBottom w:val="0"/>
              <w:divBdr>
                <w:top w:val="none" w:sz="0" w:space="0" w:color="auto"/>
                <w:left w:val="none" w:sz="0" w:space="0" w:color="auto"/>
                <w:bottom w:val="none" w:sz="0" w:space="0" w:color="auto"/>
                <w:right w:val="none" w:sz="0" w:space="0" w:color="auto"/>
              </w:divBdr>
            </w:div>
            <w:div w:id="148855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82773">
      <w:bodyDiv w:val="1"/>
      <w:marLeft w:val="0"/>
      <w:marRight w:val="0"/>
      <w:marTop w:val="0"/>
      <w:marBottom w:val="0"/>
      <w:divBdr>
        <w:top w:val="none" w:sz="0" w:space="0" w:color="auto"/>
        <w:left w:val="none" w:sz="0" w:space="0" w:color="auto"/>
        <w:bottom w:val="none" w:sz="0" w:space="0" w:color="auto"/>
        <w:right w:val="none" w:sz="0" w:space="0" w:color="auto"/>
      </w:divBdr>
      <w:divsChild>
        <w:div w:id="5864711">
          <w:marLeft w:val="0"/>
          <w:marRight w:val="0"/>
          <w:marTop w:val="0"/>
          <w:marBottom w:val="0"/>
          <w:divBdr>
            <w:top w:val="none" w:sz="0" w:space="0" w:color="auto"/>
            <w:left w:val="none" w:sz="0" w:space="0" w:color="auto"/>
            <w:bottom w:val="none" w:sz="0" w:space="0" w:color="auto"/>
            <w:right w:val="none" w:sz="0" w:space="0" w:color="auto"/>
          </w:divBdr>
          <w:divsChild>
            <w:div w:id="717625986">
              <w:marLeft w:val="15"/>
              <w:marRight w:val="15"/>
              <w:marTop w:val="0"/>
              <w:marBottom w:val="0"/>
              <w:divBdr>
                <w:top w:val="none" w:sz="0" w:space="0" w:color="auto"/>
                <w:left w:val="none" w:sz="0" w:space="0" w:color="auto"/>
                <w:bottom w:val="none" w:sz="0" w:space="0" w:color="auto"/>
                <w:right w:val="none" w:sz="0" w:space="0" w:color="auto"/>
              </w:divBdr>
              <w:divsChild>
                <w:div w:id="489757549">
                  <w:marLeft w:val="0"/>
                  <w:marRight w:val="0"/>
                  <w:marTop w:val="0"/>
                  <w:marBottom w:val="0"/>
                  <w:divBdr>
                    <w:top w:val="none" w:sz="0" w:space="0" w:color="auto"/>
                    <w:left w:val="none" w:sz="0" w:space="0" w:color="auto"/>
                    <w:bottom w:val="none" w:sz="0" w:space="0" w:color="auto"/>
                    <w:right w:val="none" w:sz="0" w:space="0" w:color="auto"/>
                  </w:divBdr>
                  <w:divsChild>
                    <w:div w:id="2038654684">
                      <w:marLeft w:val="0"/>
                      <w:marRight w:val="0"/>
                      <w:marTop w:val="0"/>
                      <w:marBottom w:val="0"/>
                      <w:divBdr>
                        <w:top w:val="none" w:sz="0" w:space="0" w:color="auto"/>
                        <w:left w:val="none" w:sz="0" w:space="0" w:color="auto"/>
                        <w:bottom w:val="none" w:sz="0" w:space="0" w:color="auto"/>
                        <w:right w:val="none" w:sz="0" w:space="0" w:color="auto"/>
                      </w:divBdr>
                      <w:divsChild>
                        <w:div w:id="1076439413">
                          <w:marLeft w:val="0"/>
                          <w:marRight w:val="0"/>
                          <w:marTop w:val="0"/>
                          <w:marBottom w:val="0"/>
                          <w:divBdr>
                            <w:top w:val="none" w:sz="0" w:space="0" w:color="auto"/>
                            <w:left w:val="none" w:sz="0" w:space="0" w:color="auto"/>
                            <w:bottom w:val="none" w:sz="0" w:space="0" w:color="auto"/>
                            <w:right w:val="none" w:sz="0" w:space="0" w:color="auto"/>
                          </w:divBdr>
                          <w:divsChild>
                            <w:div w:id="1304702387">
                              <w:marLeft w:val="0"/>
                              <w:marRight w:val="0"/>
                              <w:marTop w:val="0"/>
                              <w:marBottom w:val="0"/>
                              <w:divBdr>
                                <w:top w:val="none" w:sz="0" w:space="0" w:color="auto"/>
                                <w:left w:val="none" w:sz="0" w:space="0" w:color="auto"/>
                                <w:bottom w:val="none" w:sz="0" w:space="0" w:color="auto"/>
                                <w:right w:val="none" w:sz="0" w:space="0" w:color="auto"/>
                              </w:divBdr>
                              <w:divsChild>
                                <w:div w:id="931429066">
                                  <w:marLeft w:val="0"/>
                                  <w:marRight w:val="0"/>
                                  <w:marTop w:val="0"/>
                                  <w:marBottom w:val="0"/>
                                  <w:divBdr>
                                    <w:top w:val="none" w:sz="0" w:space="0" w:color="auto"/>
                                    <w:left w:val="none" w:sz="0" w:space="0" w:color="auto"/>
                                    <w:bottom w:val="none" w:sz="0" w:space="0" w:color="auto"/>
                                    <w:right w:val="none" w:sz="0" w:space="0" w:color="auto"/>
                                  </w:divBdr>
                                  <w:divsChild>
                                    <w:div w:id="1206021082">
                                      <w:marLeft w:val="0"/>
                                      <w:marRight w:val="0"/>
                                      <w:marTop w:val="0"/>
                                      <w:marBottom w:val="0"/>
                                      <w:divBdr>
                                        <w:top w:val="none" w:sz="0" w:space="0" w:color="auto"/>
                                        <w:left w:val="none" w:sz="0" w:space="0" w:color="auto"/>
                                        <w:bottom w:val="none" w:sz="0" w:space="0" w:color="auto"/>
                                        <w:right w:val="none" w:sz="0" w:space="0" w:color="auto"/>
                                      </w:divBdr>
                                      <w:divsChild>
                                        <w:div w:id="1504583814">
                                          <w:marLeft w:val="0"/>
                                          <w:marRight w:val="0"/>
                                          <w:marTop w:val="0"/>
                                          <w:marBottom w:val="0"/>
                                          <w:divBdr>
                                            <w:top w:val="none" w:sz="0" w:space="0" w:color="auto"/>
                                            <w:left w:val="none" w:sz="0" w:space="0" w:color="auto"/>
                                            <w:bottom w:val="none" w:sz="0" w:space="0" w:color="auto"/>
                                            <w:right w:val="none" w:sz="0" w:space="0" w:color="auto"/>
                                          </w:divBdr>
                                          <w:divsChild>
                                            <w:div w:id="415592735">
                                              <w:marLeft w:val="0"/>
                                              <w:marRight w:val="0"/>
                                              <w:marTop w:val="0"/>
                                              <w:marBottom w:val="0"/>
                                              <w:divBdr>
                                                <w:top w:val="none" w:sz="0" w:space="0" w:color="auto"/>
                                                <w:left w:val="none" w:sz="0" w:space="0" w:color="auto"/>
                                                <w:bottom w:val="none" w:sz="0" w:space="0" w:color="auto"/>
                                                <w:right w:val="none" w:sz="0" w:space="0" w:color="auto"/>
                                              </w:divBdr>
                                              <w:divsChild>
                                                <w:div w:id="1101880854">
                                                  <w:marLeft w:val="150"/>
                                                  <w:marRight w:val="150"/>
                                                  <w:marTop w:val="150"/>
                                                  <w:marBottom w:val="300"/>
                                                  <w:divBdr>
                                                    <w:top w:val="none" w:sz="0" w:space="0" w:color="auto"/>
                                                    <w:left w:val="none" w:sz="0" w:space="0" w:color="auto"/>
                                                    <w:bottom w:val="none" w:sz="0" w:space="0" w:color="auto"/>
                                                    <w:right w:val="none" w:sz="0" w:space="0" w:color="auto"/>
                                                  </w:divBdr>
                                                  <w:divsChild>
                                                    <w:div w:id="1569609075">
                                                      <w:marLeft w:val="0"/>
                                                      <w:marRight w:val="0"/>
                                                      <w:marTop w:val="0"/>
                                                      <w:marBottom w:val="0"/>
                                                      <w:divBdr>
                                                        <w:top w:val="none" w:sz="0" w:space="0" w:color="auto"/>
                                                        <w:left w:val="none" w:sz="0" w:space="0" w:color="auto"/>
                                                        <w:bottom w:val="none" w:sz="0" w:space="0" w:color="auto"/>
                                                        <w:right w:val="none" w:sz="0" w:space="0" w:color="auto"/>
                                                      </w:divBdr>
                                                      <w:divsChild>
                                                        <w:div w:id="901059925">
                                                          <w:marLeft w:val="0"/>
                                                          <w:marRight w:val="0"/>
                                                          <w:marTop w:val="0"/>
                                                          <w:marBottom w:val="0"/>
                                                          <w:divBdr>
                                                            <w:top w:val="none" w:sz="0" w:space="0" w:color="auto"/>
                                                            <w:left w:val="none" w:sz="0" w:space="0" w:color="auto"/>
                                                            <w:bottom w:val="none" w:sz="0" w:space="0" w:color="auto"/>
                                                            <w:right w:val="none" w:sz="0" w:space="0" w:color="auto"/>
                                                          </w:divBdr>
                                                          <w:divsChild>
                                                            <w:div w:id="100608144">
                                                              <w:marLeft w:val="0"/>
                                                              <w:marRight w:val="0"/>
                                                              <w:marTop w:val="0"/>
                                                              <w:marBottom w:val="0"/>
                                                              <w:divBdr>
                                                                <w:top w:val="none" w:sz="0" w:space="0" w:color="auto"/>
                                                                <w:left w:val="none" w:sz="0" w:space="0" w:color="auto"/>
                                                                <w:bottom w:val="none" w:sz="0" w:space="0" w:color="auto"/>
                                                                <w:right w:val="none" w:sz="0" w:space="0" w:color="auto"/>
                                                              </w:divBdr>
                                                              <w:divsChild>
                                                                <w:div w:id="545024434">
                                                                  <w:marLeft w:val="0"/>
                                                                  <w:marRight w:val="0"/>
                                                                  <w:marTop w:val="0"/>
                                                                  <w:marBottom w:val="0"/>
                                                                  <w:divBdr>
                                                                    <w:top w:val="none" w:sz="0" w:space="0" w:color="auto"/>
                                                                    <w:left w:val="none" w:sz="0" w:space="0" w:color="auto"/>
                                                                    <w:bottom w:val="none" w:sz="0" w:space="0" w:color="auto"/>
                                                                    <w:right w:val="none" w:sz="0" w:space="0" w:color="auto"/>
                                                                  </w:divBdr>
                                                                  <w:divsChild>
                                                                    <w:div w:id="1806586411">
                                                                      <w:marLeft w:val="0"/>
                                                                      <w:marRight w:val="0"/>
                                                                      <w:marTop w:val="0"/>
                                                                      <w:marBottom w:val="0"/>
                                                                      <w:divBdr>
                                                                        <w:top w:val="none" w:sz="0" w:space="0" w:color="auto"/>
                                                                        <w:left w:val="none" w:sz="0" w:space="0" w:color="auto"/>
                                                                        <w:bottom w:val="none" w:sz="0" w:space="0" w:color="auto"/>
                                                                        <w:right w:val="none" w:sz="0" w:space="0" w:color="auto"/>
                                                                      </w:divBdr>
                                                                    </w:div>
                                                                    <w:div w:id="1619337836">
                                                                      <w:marLeft w:val="0"/>
                                                                      <w:marRight w:val="0"/>
                                                                      <w:marTop w:val="0"/>
                                                                      <w:marBottom w:val="0"/>
                                                                      <w:divBdr>
                                                                        <w:top w:val="none" w:sz="0" w:space="0" w:color="auto"/>
                                                                        <w:left w:val="none" w:sz="0" w:space="0" w:color="auto"/>
                                                                        <w:bottom w:val="none" w:sz="0" w:space="0" w:color="auto"/>
                                                                        <w:right w:val="none" w:sz="0" w:space="0" w:color="auto"/>
                                                                      </w:divBdr>
                                                                    </w:div>
                                                                    <w:div w:id="4875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67370338">
      <w:bodyDiv w:val="1"/>
      <w:marLeft w:val="0"/>
      <w:marRight w:val="0"/>
      <w:marTop w:val="0"/>
      <w:marBottom w:val="0"/>
      <w:divBdr>
        <w:top w:val="none" w:sz="0" w:space="0" w:color="auto"/>
        <w:left w:val="none" w:sz="0" w:space="0" w:color="auto"/>
        <w:bottom w:val="none" w:sz="0" w:space="0" w:color="auto"/>
        <w:right w:val="none" w:sz="0" w:space="0" w:color="auto"/>
      </w:divBdr>
      <w:divsChild>
        <w:div w:id="1455171733">
          <w:marLeft w:val="0"/>
          <w:marRight w:val="0"/>
          <w:marTop w:val="0"/>
          <w:marBottom w:val="0"/>
          <w:divBdr>
            <w:top w:val="none" w:sz="0" w:space="0" w:color="auto"/>
            <w:left w:val="none" w:sz="0" w:space="0" w:color="auto"/>
            <w:bottom w:val="none" w:sz="0" w:space="0" w:color="auto"/>
            <w:right w:val="none" w:sz="0" w:space="0" w:color="auto"/>
          </w:divBdr>
        </w:div>
        <w:div w:id="1942450008">
          <w:marLeft w:val="0"/>
          <w:marRight w:val="0"/>
          <w:marTop w:val="0"/>
          <w:marBottom w:val="0"/>
          <w:divBdr>
            <w:top w:val="none" w:sz="0" w:space="0" w:color="auto"/>
            <w:left w:val="none" w:sz="0" w:space="0" w:color="auto"/>
            <w:bottom w:val="none" w:sz="0" w:space="0" w:color="auto"/>
            <w:right w:val="none" w:sz="0" w:space="0" w:color="auto"/>
          </w:divBdr>
        </w:div>
        <w:div w:id="616450491">
          <w:marLeft w:val="0"/>
          <w:marRight w:val="0"/>
          <w:marTop w:val="0"/>
          <w:marBottom w:val="0"/>
          <w:divBdr>
            <w:top w:val="none" w:sz="0" w:space="0" w:color="auto"/>
            <w:left w:val="none" w:sz="0" w:space="0" w:color="auto"/>
            <w:bottom w:val="none" w:sz="0" w:space="0" w:color="auto"/>
            <w:right w:val="none" w:sz="0" w:space="0" w:color="auto"/>
          </w:divBdr>
        </w:div>
        <w:div w:id="740835855">
          <w:marLeft w:val="0"/>
          <w:marRight w:val="0"/>
          <w:marTop w:val="0"/>
          <w:marBottom w:val="0"/>
          <w:divBdr>
            <w:top w:val="none" w:sz="0" w:space="0" w:color="auto"/>
            <w:left w:val="none" w:sz="0" w:space="0" w:color="auto"/>
            <w:bottom w:val="none" w:sz="0" w:space="0" w:color="auto"/>
            <w:right w:val="none" w:sz="0" w:space="0" w:color="auto"/>
          </w:divBdr>
        </w:div>
        <w:div w:id="1523319185">
          <w:marLeft w:val="0"/>
          <w:marRight w:val="0"/>
          <w:marTop w:val="0"/>
          <w:marBottom w:val="0"/>
          <w:divBdr>
            <w:top w:val="none" w:sz="0" w:space="0" w:color="auto"/>
            <w:left w:val="none" w:sz="0" w:space="0" w:color="auto"/>
            <w:bottom w:val="none" w:sz="0" w:space="0" w:color="auto"/>
            <w:right w:val="none" w:sz="0" w:space="0" w:color="auto"/>
          </w:divBdr>
        </w:div>
        <w:div w:id="294650928">
          <w:marLeft w:val="0"/>
          <w:marRight w:val="0"/>
          <w:marTop w:val="0"/>
          <w:marBottom w:val="0"/>
          <w:divBdr>
            <w:top w:val="none" w:sz="0" w:space="0" w:color="auto"/>
            <w:left w:val="none" w:sz="0" w:space="0" w:color="auto"/>
            <w:bottom w:val="none" w:sz="0" w:space="0" w:color="auto"/>
            <w:right w:val="none" w:sz="0" w:space="0" w:color="auto"/>
          </w:divBdr>
        </w:div>
        <w:div w:id="854345980">
          <w:marLeft w:val="0"/>
          <w:marRight w:val="0"/>
          <w:marTop w:val="0"/>
          <w:marBottom w:val="0"/>
          <w:divBdr>
            <w:top w:val="none" w:sz="0" w:space="0" w:color="auto"/>
            <w:left w:val="none" w:sz="0" w:space="0" w:color="auto"/>
            <w:bottom w:val="none" w:sz="0" w:space="0" w:color="auto"/>
            <w:right w:val="none" w:sz="0" w:space="0" w:color="auto"/>
          </w:divBdr>
        </w:div>
        <w:div w:id="408962052">
          <w:marLeft w:val="0"/>
          <w:marRight w:val="0"/>
          <w:marTop w:val="0"/>
          <w:marBottom w:val="0"/>
          <w:divBdr>
            <w:top w:val="none" w:sz="0" w:space="0" w:color="auto"/>
            <w:left w:val="none" w:sz="0" w:space="0" w:color="auto"/>
            <w:bottom w:val="none" w:sz="0" w:space="0" w:color="auto"/>
            <w:right w:val="none" w:sz="0" w:space="0" w:color="auto"/>
          </w:divBdr>
        </w:div>
        <w:div w:id="2018145436">
          <w:marLeft w:val="0"/>
          <w:marRight w:val="0"/>
          <w:marTop w:val="0"/>
          <w:marBottom w:val="0"/>
          <w:divBdr>
            <w:top w:val="none" w:sz="0" w:space="0" w:color="auto"/>
            <w:left w:val="none" w:sz="0" w:space="0" w:color="auto"/>
            <w:bottom w:val="none" w:sz="0" w:space="0" w:color="auto"/>
            <w:right w:val="none" w:sz="0" w:space="0" w:color="auto"/>
          </w:divBdr>
        </w:div>
        <w:div w:id="497309591">
          <w:marLeft w:val="0"/>
          <w:marRight w:val="0"/>
          <w:marTop w:val="0"/>
          <w:marBottom w:val="0"/>
          <w:divBdr>
            <w:top w:val="none" w:sz="0" w:space="0" w:color="auto"/>
            <w:left w:val="none" w:sz="0" w:space="0" w:color="auto"/>
            <w:bottom w:val="none" w:sz="0" w:space="0" w:color="auto"/>
            <w:right w:val="none" w:sz="0" w:space="0" w:color="auto"/>
          </w:divBdr>
        </w:div>
        <w:div w:id="1863859624">
          <w:marLeft w:val="0"/>
          <w:marRight w:val="0"/>
          <w:marTop w:val="0"/>
          <w:marBottom w:val="0"/>
          <w:divBdr>
            <w:top w:val="none" w:sz="0" w:space="0" w:color="auto"/>
            <w:left w:val="none" w:sz="0" w:space="0" w:color="auto"/>
            <w:bottom w:val="none" w:sz="0" w:space="0" w:color="auto"/>
            <w:right w:val="none" w:sz="0" w:space="0" w:color="auto"/>
          </w:divBdr>
        </w:div>
        <w:div w:id="10648801">
          <w:marLeft w:val="0"/>
          <w:marRight w:val="0"/>
          <w:marTop w:val="0"/>
          <w:marBottom w:val="0"/>
          <w:divBdr>
            <w:top w:val="none" w:sz="0" w:space="0" w:color="auto"/>
            <w:left w:val="none" w:sz="0" w:space="0" w:color="auto"/>
            <w:bottom w:val="none" w:sz="0" w:space="0" w:color="auto"/>
            <w:right w:val="none" w:sz="0" w:space="0" w:color="auto"/>
          </w:divBdr>
        </w:div>
        <w:div w:id="1887444649">
          <w:marLeft w:val="0"/>
          <w:marRight w:val="0"/>
          <w:marTop w:val="0"/>
          <w:marBottom w:val="0"/>
          <w:divBdr>
            <w:top w:val="none" w:sz="0" w:space="0" w:color="auto"/>
            <w:left w:val="none" w:sz="0" w:space="0" w:color="auto"/>
            <w:bottom w:val="none" w:sz="0" w:space="0" w:color="auto"/>
            <w:right w:val="none" w:sz="0" w:space="0" w:color="auto"/>
          </w:divBdr>
        </w:div>
        <w:div w:id="982929568">
          <w:marLeft w:val="0"/>
          <w:marRight w:val="0"/>
          <w:marTop w:val="0"/>
          <w:marBottom w:val="0"/>
          <w:divBdr>
            <w:top w:val="none" w:sz="0" w:space="0" w:color="auto"/>
            <w:left w:val="none" w:sz="0" w:space="0" w:color="auto"/>
            <w:bottom w:val="none" w:sz="0" w:space="0" w:color="auto"/>
            <w:right w:val="none" w:sz="0" w:space="0" w:color="auto"/>
          </w:divBdr>
        </w:div>
        <w:div w:id="1012101190">
          <w:marLeft w:val="0"/>
          <w:marRight w:val="0"/>
          <w:marTop w:val="0"/>
          <w:marBottom w:val="0"/>
          <w:divBdr>
            <w:top w:val="none" w:sz="0" w:space="0" w:color="auto"/>
            <w:left w:val="none" w:sz="0" w:space="0" w:color="auto"/>
            <w:bottom w:val="none" w:sz="0" w:space="0" w:color="auto"/>
            <w:right w:val="none" w:sz="0" w:space="0" w:color="auto"/>
          </w:divBdr>
        </w:div>
        <w:div w:id="1690059471">
          <w:marLeft w:val="0"/>
          <w:marRight w:val="0"/>
          <w:marTop w:val="0"/>
          <w:marBottom w:val="0"/>
          <w:divBdr>
            <w:top w:val="none" w:sz="0" w:space="0" w:color="auto"/>
            <w:left w:val="none" w:sz="0" w:space="0" w:color="auto"/>
            <w:bottom w:val="none" w:sz="0" w:space="0" w:color="auto"/>
            <w:right w:val="none" w:sz="0" w:space="0" w:color="auto"/>
          </w:divBdr>
        </w:div>
        <w:div w:id="417019074">
          <w:marLeft w:val="0"/>
          <w:marRight w:val="0"/>
          <w:marTop w:val="0"/>
          <w:marBottom w:val="0"/>
          <w:divBdr>
            <w:top w:val="none" w:sz="0" w:space="0" w:color="auto"/>
            <w:left w:val="none" w:sz="0" w:space="0" w:color="auto"/>
            <w:bottom w:val="none" w:sz="0" w:space="0" w:color="auto"/>
            <w:right w:val="none" w:sz="0" w:space="0" w:color="auto"/>
          </w:divBdr>
        </w:div>
        <w:div w:id="2082175069">
          <w:marLeft w:val="0"/>
          <w:marRight w:val="0"/>
          <w:marTop w:val="0"/>
          <w:marBottom w:val="0"/>
          <w:divBdr>
            <w:top w:val="none" w:sz="0" w:space="0" w:color="auto"/>
            <w:left w:val="none" w:sz="0" w:space="0" w:color="auto"/>
            <w:bottom w:val="none" w:sz="0" w:space="0" w:color="auto"/>
            <w:right w:val="none" w:sz="0" w:space="0" w:color="auto"/>
          </w:divBdr>
        </w:div>
        <w:div w:id="564603271">
          <w:marLeft w:val="0"/>
          <w:marRight w:val="0"/>
          <w:marTop w:val="0"/>
          <w:marBottom w:val="0"/>
          <w:divBdr>
            <w:top w:val="none" w:sz="0" w:space="0" w:color="auto"/>
            <w:left w:val="none" w:sz="0" w:space="0" w:color="auto"/>
            <w:bottom w:val="none" w:sz="0" w:space="0" w:color="auto"/>
            <w:right w:val="none" w:sz="0" w:space="0" w:color="auto"/>
          </w:divBdr>
        </w:div>
        <w:div w:id="897059074">
          <w:marLeft w:val="0"/>
          <w:marRight w:val="0"/>
          <w:marTop w:val="0"/>
          <w:marBottom w:val="0"/>
          <w:divBdr>
            <w:top w:val="none" w:sz="0" w:space="0" w:color="auto"/>
            <w:left w:val="none" w:sz="0" w:space="0" w:color="auto"/>
            <w:bottom w:val="none" w:sz="0" w:space="0" w:color="auto"/>
            <w:right w:val="none" w:sz="0" w:space="0" w:color="auto"/>
          </w:divBdr>
        </w:div>
        <w:div w:id="558323647">
          <w:marLeft w:val="0"/>
          <w:marRight w:val="0"/>
          <w:marTop w:val="0"/>
          <w:marBottom w:val="0"/>
          <w:divBdr>
            <w:top w:val="none" w:sz="0" w:space="0" w:color="auto"/>
            <w:left w:val="none" w:sz="0" w:space="0" w:color="auto"/>
            <w:bottom w:val="none" w:sz="0" w:space="0" w:color="auto"/>
            <w:right w:val="none" w:sz="0" w:space="0" w:color="auto"/>
          </w:divBdr>
        </w:div>
        <w:div w:id="1634630619">
          <w:marLeft w:val="0"/>
          <w:marRight w:val="0"/>
          <w:marTop w:val="0"/>
          <w:marBottom w:val="0"/>
          <w:divBdr>
            <w:top w:val="none" w:sz="0" w:space="0" w:color="auto"/>
            <w:left w:val="none" w:sz="0" w:space="0" w:color="auto"/>
            <w:bottom w:val="none" w:sz="0" w:space="0" w:color="auto"/>
            <w:right w:val="none" w:sz="0" w:space="0" w:color="auto"/>
          </w:divBdr>
        </w:div>
        <w:div w:id="713895858">
          <w:marLeft w:val="0"/>
          <w:marRight w:val="0"/>
          <w:marTop w:val="0"/>
          <w:marBottom w:val="0"/>
          <w:divBdr>
            <w:top w:val="none" w:sz="0" w:space="0" w:color="auto"/>
            <w:left w:val="none" w:sz="0" w:space="0" w:color="auto"/>
            <w:bottom w:val="none" w:sz="0" w:space="0" w:color="auto"/>
            <w:right w:val="none" w:sz="0" w:space="0" w:color="auto"/>
          </w:divBdr>
        </w:div>
        <w:div w:id="1253468945">
          <w:marLeft w:val="0"/>
          <w:marRight w:val="0"/>
          <w:marTop w:val="0"/>
          <w:marBottom w:val="0"/>
          <w:divBdr>
            <w:top w:val="none" w:sz="0" w:space="0" w:color="auto"/>
            <w:left w:val="none" w:sz="0" w:space="0" w:color="auto"/>
            <w:bottom w:val="none" w:sz="0" w:space="0" w:color="auto"/>
            <w:right w:val="none" w:sz="0" w:space="0" w:color="auto"/>
          </w:divBdr>
        </w:div>
        <w:div w:id="5134182">
          <w:marLeft w:val="0"/>
          <w:marRight w:val="0"/>
          <w:marTop w:val="0"/>
          <w:marBottom w:val="0"/>
          <w:divBdr>
            <w:top w:val="none" w:sz="0" w:space="0" w:color="auto"/>
            <w:left w:val="none" w:sz="0" w:space="0" w:color="auto"/>
            <w:bottom w:val="none" w:sz="0" w:space="0" w:color="auto"/>
            <w:right w:val="none" w:sz="0" w:space="0" w:color="auto"/>
          </w:divBdr>
        </w:div>
        <w:div w:id="21249793">
          <w:marLeft w:val="0"/>
          <w:marRight w:val="0"/>
          <w:marTop w:val="0"/>
          <w:marBottom w:val="0"/>
          <w:divBdr>
            <w:top w:val="none" w:sz="0" w:space="0" w:color="auto"/>
            <w:left w:val="none" w:sz="0" w:space="0" w:color="auto"/>
            <w:bottom w:val="none" w:sz="0" w:space="0" w:color="auto"/>
            <w:right w:val="none" w:sz="0" w:space="0" w:color="auto"/>
          </w:divBdr>
        </w:div>
        <w:div w:id="815299168">
          <w:marLeft w:val="0"/>
          <w:marRight w:val="0"/>
          <w:marTop w:val="0"/>
          <w:marBottom w:val="0"/>
          <w:divBdr>
            <w:top w:val="none" w:sz="0" w:space="0" w:color="auto"/>
            <w:left w:val="none" w:sz="0" w:space="0" w:color="auto"/>
            <w:bottom w:val="none" w:sz="0" w:space="0" w:color="auto"/>
            <w:right w:val="none" w:sz="0" w:space="0" w:color="auto"/>
          </w:divBdr>
        </w:div>
        <w:div w:id="1389038803">
          <w:marLeft w:val="0"/>
          <w:marRight w:val="0"/>
          <w:marTop w:val="0"/>
          <w:marBottom w:val="0"/>
          <w:divBdr>
            <w:top w:val="none" w:sz="0" w:space="0" w:color="auto"/>
            <w:left w:val="none" w:sz="0" w:space="0" w:color="auto"/>
            <w:bottom w:val="none" w:sz="0" w:space="0" w:color="auto"/>
            <w:right w:val="none" w:sz="0" w:space="0" w:color="auto"/>
          </w:divBdr>
        </w:div>
        <w:div w:id="384645000">
          <w:marLeft w:val="0"/>
          <w:marRight w:val="0"/>
          <w:marTop w:val="0"/>
          <w:marBottom w:val="0"/>
          <w:divBdr>
            <w:top w:val="none" w:sz="0" w:space="0" w:color="auto"/>
            <w:left w:val="none" w:sz="0" w:space="0" w:color="auto"/>
            <w:bottom w:val="none" w:sz="0" w:space="0" w:color="auto"/>
            <w:right w:val="none" w:sz="0" w:space="0" w:color="auto"/>
          </w:divBdr>
        </w:div>
        <w:div w:id="58947586">
          <w:marLeft w:val="0"/>
          <w:marRight w:val="0"/>
          <w:marTop w:val="0"/>
          <w:marBottom w:val="0"/>
          <w:divBdr>
            <w:top w:val="none" w:sz="0" w:space="0" w:color="auto"/>
            <w:left w:val="none" w:sz="0" w:space="0" w:color="auto"/>
            <w:bottom w:val="none" w:sz="0" w:space="0" w:color="auto"/>
            <w:right w:val="none" w:sz="0" w:space="0" w:color="auto"/>
          </w:divBdr>
        </w:div>
        <w:div w:id="273025344">
          <w:marLeft w:val="0"/>
          <w:marRight w:val="0"/>
          <w:marTop w:val="0"/>
          <w:marBottom w:val="0"/>
          <w:divBdr>
            <w:top w:val="none" w:sz="0" w:space="0" w:color="auto"/>
            <w:left w:val="none" w:sz="0" w:space="0" w:color="auto"/>
            <w:bottom w:val="none" w:sz="0" w:space="0" w:color="auto"/>
            <w:right w:val="none" w:sz="0" w:space="0" w:color="auto"/>
          </w:divBdr>
        </w:div>
        <w:div w:id="1928070824">
          <w:marLeft w:val="0"/>
          <w:marRight w:val="0"/>
          <w:marTop w:val="0"/>
          <w:marBottom w:val="0"/>
          <w:divBdr>
            <w:top w:val="none" w:sz="0" w:space="0" w:color="auto"/>
            <w:left w:val="none" w:sz="0" w:space="0" w:color="auto"/>
            <w:bottom w:val="none" w:sz="0" w:space="0" w:color="auto"/>
            <w:right w:val="none" w:sz="0" w:space="0" w:color="auto"/>
          </w:divBdr>
        </w:div>
        <w:div w:id="1958365482">
          <w:marLeft w:val="0"/>
          <w:marRight w:val="0"/>
          <w:marTop w:val="0"/>
          <w:marBottom w:val="0"/>
          <w:divBdr>
            <w:top w:val="none" w:sz="0" w:space="0" w:color="auto"/>
            <w:left w:val="none" w:sz="0" w:space="0" w:color="auto"/>
            <w:bottom w:val="none" w:sz="0" w:space="0" w:color="auto"/>
            <w:right w:val="none" w:sz="0" w:space="0" w:color="auto"/>
          </w:divBdr>
        </w:div>
        <w:div w:id="2037850163">
          <w:marLeft w:val="0"/>
          <w:marRight w:val="0"/>
          <w:marTop w:val="0"/>
          <w:marBottom w:val="0"/>
          <w:divBdr>
            <w:top w:val="none" w:sz="0" w:space="0" w:color="auto"/>
            <w:left w:val="none" w:sz="0" w:space="0" w:color="auto"/>
            <w:bottom w:val="none" w:sz="0" w:space="0" w:color="auto"/>
            <w:right w:val="none" w:sz="0" w:space="0" w:color="auto"/>
          </w:divBdr>
        </w:div>
        <w:div w:id="1252818112">
          <w:marLeft w:val="0"/>
          <w:marRight w:val="0"/>
          <w:marTop w:val="0"/>
          <w:marBottom w:val="0"/>
          <w:divBdr>
            <w:top w:val="none" w:sz="0" w:space="0" w:color="auto"/>
            <w:left w:val="none" w:sz="0" w:space="0" w:color="auto"/>
            <w:bottom w:val="none" w:sz="0" w:space="0" w:color="auto"/>
            <w:right w:val="none" w:sz="0" w:space="0" w:color="auto"/>
          </w:divBdr>
        </w:div>
        <w:div w:id="41907334">
          <w:marLeft w:val="0"/>
          <w:marRight w:val="0"/>
          <w:marTop w:val="0"/>
          <w:marBottom w:val="0"/>
          <w:divBdr>
            <w:top w:val="none" w:sz="0" w:space="0" w:color="auto"/>
            <w:left w:val="none" w:sz="0" w:space="0" w:color="auto"/>
            <w:bottom w:val="none" w:sz="0" w:space="0" w:color="auto"/>
            <w:right w:val="none" w:sz="0" w:space="0" w:color="auto"/>
          </w:divBdr>
        </w:div>
        <w:div w:id="1491754722">
          <w:marLeft w:val="0"/>
          <w:marRight w:val="0"/>
          <w:marTop w:val="0"/>
          <w:marBottom w:val="0"/>
          <w:divBdr>
            <w:top w:val="none" w:sz="0" w:space="0" w:color="auto"/>
            <w:left w:val="none" w:sz="0" w:space="0" w:color="auto"/>
            <w:bottom w:val="none" w:sz="0" w:space="0" w:color="auto"/>
            <w:right w:val="none" w:sz="0" w:space="0" w:color="auto"/>
          </w:divBdr>
        </w:div>
      </w:divsChild>
    </w:div>
    <w:div w:id="872422680">
      <w:bodyDiv w:val="1"/>
      <w:marLeft w:val="0"/>
      <w:marRight w:val="0"/>
      <w:marTop w:val="0"/>
      <w:marBottom w:val="0"/>
      <w:divBdr>
        <w:top w:val="none" w:sz="0" w:space="0" w:color="auto"/>
        <w:left w:val="none" w:sz="0" w:space="0" w:color="auto"/>
        <w:bottom w:val="none" w:sz="0" w:space="0" w:color="auto"/>
        <w:right w:val="none" w:sz="0" w:space="0" w:color="auto"/>
      </w:divBdr>
      <w:divsChild>
        <w:div w:id="105200108">
          <w:marLeft w:val="0"/>
          <w:marRight w:val="0"/>
          <w:marTop w:val="0"/>
          <w:marBottom w:val="0"/>
          <w:divBdr>
            <w:top w:val="none" w:sz="0" w:space="0" w:color="auto"/>
            <w:left w:val="none" w:sz="0" w:space="0" w:color="auto"/>
            <w:bottom w:val="none" w:sz="0" w:space="0" w:color="auto"/>
            <w:right w:val="none" w:sz="0" w:space="0" w:color="auto"/>
          </w:divBdr>
        </w:div>
      </w:divsChild>
    </w:div>
    <w:div w:id="878589244">
      <w:bodyDiv w:val="1"/>
      <w:marLeft w:val="0"/>
      <w:marRight w:val="0"/>
      <w:marTop w:val="0"/>
      <w:marBottom w:val="0"/>
      <w:divBdr>
        <w:top w:val="none" w:sz="0" w:space="0" w:color="auto"/>
        <w:left w:val="none" w:sz="0" w:space="0" w:color="auto"/>
        <w:bottom w:val="none" w:sz="0" w:space="0" w:color="auto"/>
        <w:right w:val="none" w:sz="0" w:space="0" w:color="auto"/>
      </w:divBdr>
      <w:divsChild>
        <w:div w:id="1828520514">
          <w:marLeft w:val="0"/>
          <w:marRight w:val="0"/>
          <w:marTop w:val="0"/>
          <w:marBottom w:val="0"/>
          <w:divBdr>
            <w:top w:val="none" w:sz="0" w:space="0" w:color="auto"/>
            <w:left w:val="none" w:sz="0" w:space="0" w:color="auto"/>
            <w:bottom w:val="none" w:sz="0" w:space="0" w:color="auto"/>
            <w:right w:val="none" w:sz="0" w:space="0" w:color="auto"/>
          </w:divBdr>
        </w:div>
      </w:divsChild>
    </w:div>
    <w:div w:id="925504633">
      <w:bodyDiv w:val="1"/>
      <w:marLeft w:val="0"/>
      <w:marRight w:val="0"/>
      <w:marTop w:val="0"/>
      <w:marBottom w:val="0"/>
      <w:divBdr>
        <w:top w:val="none" w:sz="0" w:space="0" w:color="auto"/>
        <w:left w:val="none" w:sz="0" w:space="0" w:color="auto"/>
        <w:bottom w:val="none" w:sz="0" w:space="0" w:color="auto"/>
        <w:right w:val="none" w:sz="0" w:space="0" w:color="auto"/>
      </w:divBdr>
      <w:divsChild>
        <w:div w:id="405493734">
          <w:marLeft w:val="0"/>
          <w:marRight w:val="0"/>
          <w:marTop w:val="0"/>
          <w:marBottom w:val="0"/>
          <w:divBdr>
            <w:top w:val="none" w:sz="0" w:space="0" w:color="auto"/>
            <w:left w:val="none" w:sz="0" w:space="0" w:color="auto"/>
            <w:bottom w:val="none" w:sz="0" w:space="0" w:color="auto"/>
            <w:right w:val="none" w:sz="0" w:space="0" w:color="auto"/>
          </w:divBdr>
        </w:div>
      </w:divsChild>
    </w:div>
    <w:div w:id="951548979">
      <w:bodyDiv w:val="1"/>
      <w:marLeft w:val="0"/>
      <w:marRight w:val="0"/>
      <w:marTop w:val="0"/>
      <w:marBottom w:val="0"/>
      <w:divBdr>
        <w:top w:val="none" w:sz="0" w:space="0" w:color="auto"/>
        <w:left w:val="none" w:sz="0" w:space="0" w:color="auto"/>
        <w:bottom w:val="none" w:sz="0" w:space="0" w:color="auto"/>
        <w:right w:val="none" w:sz="0" w:space="0" w:color="auto"/>
      </w:divBdr>
      <w:divsChild>
        <w:div w:id="1996910761">
          <w:marLeft w:val="0"/>
          <w:marRight w:val="0"/>
          <w:marTop w:val="0"/>
          <w:marBottom w:val="0"/>
          <w:divBdr>
            <w:top w:val="none" w:sz="0" w:space="0" w:color="auto"/>
            <w:left w:val="none" w:sz="0" w:space="0" w:color="auto"/>
            <w:bottom w:val="none" w:sz="0" w:space="0" w:color="auto"/>
            <w:right w:val="none" w:sz="0" w:space="0" w:color="auto"/>
          </w:divBdr>
          <w:divsChild>
            <w:div w:id="1620918672">
              <w:marLeft w:val="0"/>
              <w:marRight w:val="0"/>
              <w:marTop w:val="0"/>
              <w:marBottom w:val="0"/>
              <w:divBdr>
                <w:top w:val="none" w:sz="0" w:space="0" w:color="auto"/>
                <w:left w:val="none" w:sz="0" w:space="0" w:color="auto"/>
                <w:bottom w:val="none" w:sz="0" w:space="0" w:color="auto"/>
                <w:right w:val="none" w:sz="0" w:space="0" w:color="auto"/>
              </w:divBdr>
            </w:div>
            <w:div w:id="1261718262">
              <w:marLeft w:val="0"/>
              <w:marRight w:val="0"/>
              <w:marTop w:val="0"/>
              <w:marBottom w:val="0"/>
              <w:divBdr>
                <w:top w:val="none" w:sz="0" w:space="0" w:color="auto"/>
                <w:left w:val="none" w:sz="0" w:space="0" w:color="auto"/>
                <w:bottom w:val="none" w:sz="0" w:space="0" w:color="auto"/>
                <w:right w:val="none" w:sz="0" w:space="0" w:color="auto"/>
              </w:divBdr>
            </w:div>
            <w:div w:id="1451242672">
              <w:marLeft w:val="0"/>
              <w:marRight w:val="0"/>
              <w:marTop w:val="0"/>
              <w:marBottom w:val="0"/>
              <w:divBdr>
                <w:top w:val="none" w:sz="0" w:space="0" w:color="auto"/>
                <w:left w:val="none" w:sz="0" w:space="0" w:color="auto"/>
                <w:bottom w:val="none" w:sz="0" w:space="0" w:color="auto"/>
                <w:right w:val="none" w:sz="0" w:space="0" w:color="auto"/>
              </w:divBdr>
            </w:div>
            <w:div w:id="1516651490">
              <w:marLeft w:val="0"/>
              <w:marRight w:val="0"/>
              <w:marTop w:val="0"/>
              <w:marBottom w:val="0"/>
              <w:divBdr>
                <w:top w:val="none" w:sz="0" w:space="0" w:color="auto"/>
                <w:left w:val="none" w:sz="0" w:space="0" w:color="auto"/>
                <w:bottom w:val="none" w:sz="0" w:space="0" w:color="auto"/>
                <w:right w:val="none" w:sz="0" w:space="0" w:color="auto"/>
              </w:divBdr>
            </w:div>
            <w:div w:id="1648969339">
              <w:marLeft w:val="0"/>
              <w:marRight w:val="0"/>
              <w:marTop w:val="0"/>
              <w:marBottom w:val="0"/>
              <w:divBdr>
                <w:top w:val="none" w:sz="0" w:space="0" w:color="auto"/>
                <w:left w:val="none" w:sz="0" w:space="0" w:color="auto"/>
                <w:bottom w:val="none" w:sz="0" w:space="0" w:color="auto"/>
                <w:right w:val="none" w:sz="0" w:space="0" w:color="auto"/>
              </w:divBdr>
            </w:div>
            <w:div w:id="180731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32295">
      <w:bodyDiv w:val="1"/>
      <w:marLeft w:val="0"/>
      <w:marRight w:val="0"/>
      <w:marTop w:val="0"/>
      <w:marBottom w:val="0"/>
      <w:divBdr>
        <w:top w:val="none" w:sz="0" w:space="0" w:color="auto"/>
        <w:left w:val="none" w:sz="0" w:space="0" w:color="auto"/>
        <w:bottom w:val="none" w:sz="0" w:space="0" w:color="auto"/>
        <w:right w:val="none" w:sz="0" w:space="0" w:color="auto"/>
      </w:divBdr>
      <w:divsChild>
        <w:div w:id="1140879730">
          <w:marLeft w:val="0"/>
          <w:marRight w:val="0"/>
          <w:marTop w:val="0"/>
          <w:marBottom w:val="0"/>
          <w:divBdr>
            <w:top w:val="none" w:sz="0" w:space="0" w:color="auto"/>
            <w:left w:val="none" w:sz="0" w:space="0" w:color="auto"/>
            <w:bottom w:val="none" w:sz="0" w:space="0" w:color="auto"/>
            <w:right w:val="none" w:sz="0" w:space="0" w:color="auto"/>
          </w:divBdr>
        </w:div>
      </w:divsChild>
    </w:div>
    <w:div w:id="1002976294">
      <w:bodyDiv w:val="1"/>
      <w:marLeft w:val="0"/>
      <w:marRight w:val="0"/>
      <w:marTop w:val="0"/>
      <w:marBottom w:val="0"/>
      <w:divBdr>
        <w:top w:val="none" w:sz="0" w:space="0" w:color="auto"/>
        <w:left w:val="none" w:sz="0" w:space="0" w:color="auto"/>
        <w:bottom w:val="none" w:sz="0" w:space="0" w:color="auto"/>
        <w:right w:val="none" w:sz="0" w:space="0" w:color="auto"/>
      </w:divBdr>
      <w:divsChild>
        <w:div w:id="883566957">
          <w:marLeft w:val="0"/>
          <w:marRight w:val="0"/>
          <w:marTop w:val="0"/>
          <w:marBottom w:val="0"/>
          <w:divBdr>
            <w:top w:val="none" w:sz="0" w:space="0" w:color="auto"/>
            <w:left w:val="none" w:sz="0" w:space="0" w:color="auto"/>
            <w:bottom w:val="none" w:sz="0" w:space="0" w:color="auto"/>
            <w:right w:val="none" w:sz="0" w:space="0" w:color="auto"/>
          </w:divBdr>
        </w:div>
      </w:divsChild>
    </w:div>
    <w:div w:id="1019505209">
      <w:bodyDiv w:val="1"/>
      <w:marLeft w:val="0"/>
      <w:marRight w:val="0"/>
      <w:marTop w:val="0"/>
      <w:marBottom w:val="0"/>
      <w:divBdr>
        <w:top w:val="none" w:sz="0" w:space="0" w:color="auto"/>
        <w:left w:val="none" w:sz="0" w:space="0" w:color="auto"/>
        <w:bottom w:val="none" w:sz="0" w:space="0" w:color="auto"/>
        <w:right w:val="none" w:sz="0" w:space="0" w:color="auto"/>
      </w:divBdr>
      <w:divsChild>
        <w:div w:id="764618476">
          <w:marLeft w:val="0"/>
          <w:marRight w:val="0"/>
          <w:marTop w:val="0"/>
          <w:marBottom w:val="0"/>
          <w:divBdr>
            <w:top w:val="none" w:sz="0" w:space="0" w:color="auto"/>
            <w:left w:val="none" w:sz="0" w:space="0" w:color="auto"/>
            <w:bottom w:val="none" w:sz="0" w:space="0" w:color="auto"/>
            <w:right w:val="none" w:sz="0" w:space="0" w:color="auto"/>
          </w:divBdr>
          <w:divsChild>
            <w:div w:id="1647078212">
              <w:marLeft w:val="0"/>
              <w:marRight w:val="0"/>
              <w:marTop w:val="0"/>
              <w:marBottom w:val="0"/>
              <w:divBdr>
                <w:top w:val="none" w:sz="0" w:space="0" w:color="auto"/>
                <w:left w:val="none" w:sz="0" w:space="0" w:color="auto"/>
                <w:bottom w:val="none" w:sz="0" w:space="0" w:color="auto"/>
                <w:right w:val="none" w:sz="0" w:space="0" w:color="auto"/>
              </w:divBdr>
              <w:divsChild>
                <w:div w:id="1954240938">
                  <w:marLeft w:val="0"/>
                  <w:marRight w:val="0"/>
                  <w:marTop w:val="0"/>
                  <w:marBottom w:val="0"/>
                  <w:divBdr>
                    <w:top w:val="none" w:sz="0" w:space="0" w:color="auto"/>
                    <w:left w:val="none" w:sz="0" w:space="0" w:color="auto"/>
                    <w:bottom w:val="none" w:sz="0" w:space="0" w:color="auto"/>
                    <w:right w:val="none" w:sz="0" w:space="0" w:color="auto"/>
                  </w:divBdr>
                  <w:divsChild>
                    <w:div w:id="604584136">
                      <w:marLeft w:val="0"/>
                      <w:marRight w:val="0"/>
                      <w:marTop w:val="0"/>
                      <w:marBottom w:val="0"/>
                      <w:divBdr>
                        <w:top w:val="none" w:sz="0" w:space="0" w:color="auto"/>
                        <w:left w:val="none" w:sz="0" w:space="0" w:color="auto"/>
                        <w:bottom w:val="none" w:sz="0" w:space="0" w:color="auto"/>
                        <w:right w:val="none" w:sz="0" w:space="0" w:color="auto"/>
                      </w:divBdr>
                      <w:divsChild>
                        <w:div w:id="1928227264">
                          <w:marLeft w:val="0"/>
                          <w:marRight w:val="0"/>
                          <w:marTop w:val="0"/>
                          <w:marBottom w:val="0"/>
                          <w:divBdr>
                            <w:top w:val="none" w:sz="0" w:space="0" w:color="auto"/>
                            <w:left w:val="none" w:sz="0" w:space="0" w:color="auto"/>
                            <w:bottom w:val="none" w:sz="0" w:space="0" w:color="auto"/>
                            <w:right w:val="none" w:sz="0" w:space="0" w:color="auto"/>
                          </w:divBdr>
                          <w:divsChild>
                            <w:div w:id="2061512353">
                              <w:marLeft w:val="0"/>
                              <w:marRight w:val="0"/>
                              <w:marTop w:val="0"/>
                              <w:marBottom w:val="0"/>
                              <w:divBdr>
                                <w:top w:val="none" w:sz="0" w:space="0" w:color="auto"/>
                                <w:left w:val="none" w:sz="0" w:space="0" w:color="auto"/>
                                <w:bottom w:val="none" w:sz="0" w:space="0" w:color="auto"/>
                                <w:right w:val="none" w:sz="0" w:space="0" w:color="auto"/>
                              </w:divBdr>
                              <w:divsChild>
                                <w:div w:id="1355418184">
                                  <w:marLeft w:val="0"/>
                                  <w:marRight w:val="0"/>
                                  <w:marTop w:val="0"/>
                                  <w:marBottom w:val="0"/>
                                  <w:divBdr>
                                    <w:top w:val="none" w:sz="0" w:space="0" w:color="auto"/>
                                    <w:left w:val="none" w:sz="0" w:space="0" w:color="auto"/>
                                    <w:bottom w:val="none" w:sz="0" w:space="0" w:color="auto"/>
                                    <w:right w:val="none" w:sz="0" w:space="0" w:color="auto"/>
                                  </w:divBdr>
                                  <w:divsChild>
                                    <w:div w:id="71586483">
                                      <w:marLeft w:val="0"/>
                                      <w:marRight w:val="0"/>
                                      <w:marTop w:val="0"/>
                                      <w:marBottom w:val="0"/>
                                      <w:divBdr>
                                        <w:top w:val="none" w:sz="0" w:space="0" w:color="auto"/>
                                        <w:left w:val="none" w:sz="0" w:space="0" w:color="auto"/>
                                        <w:bottom w:val="none" w:sz="0" w:space="0" w:color="auto"/>
                                        <w:right w:val="none" w:sz="0" w:space="0" w:color="auto"/>
                                      </w:divBdr>
                                      <w:divsChild>
                                        <w:div w:id="737095610">
                                          <w:marLeft w:val="0"/>
                                          <w:marRight w:val="0"/>
                                          <w:marTop w:val="0"/>
                                          <w:marBottom w:val="0"/>
                                          <w:divBdr>
                                            <w:top w:val="none" w:sz="0" w:space="0" w:color="auto"/>
                                            <w:left w:val="none" w:sz="0" w:space="0" w:color="auto"/>
                                            <w:bottom w:val="none" w:sz="0" w:space="0" w:color="auto"/>
                                            <w:right w:val="none" w:sz="0" w:space="0" w:color="auto"/>
                                          </w:divBdr>
                                          <w:divsChild>
                                            <w:div w:id="1499229076">
                                              <w:marLeft w:val="0"/>
                                              <w:marRight w:val="0"/>
                                              <w:marTop w:val="0"/>
                                              <w:marBottom w:val="0"/>
                                              <w:divBdr>
                                                <w:top w:val="none" w:sz="0" w:space="0" w:color="auto"/>
                                                <w:left w:val="none" w:sz="0" w:space="0" w:color="auto"/>
                                                <w:bottom w:val="none" w:sz="0" w:space="0" w:color="auto"/>
                                                <w:right w:val="none" w:sz="0" w:space="0" w:color="auto"/>
                                              </w:divBdr>
                                              <w:divsChild>
                                                <w:div w:id="1936547382">
                                                  <w:marLeft w:val="0"/>
                                                  <w:marRight w:val="0"/>
                                                  <w:marTop w:val="0"/>
                                                  <w:marBottom w:val="0"/>
                                                  <w:divBdr>
                                                    <w:top w:val="none" w:sz="0" w:space="0" w:color="auto"/>
                                                    <w:left w:val="none" w:sz="0" w:space="0" w:color="auto"/>
                                                    <w:bottom w:val="none" w:sz="0" w:space="0" w:color="auto"/>
                                                    <w:right w:val="none" w:sz="0" w:space="0" w:color="auto"/>
                                                  </w:divBdr>
                                                  <w:divsChild>
                                                    <w:div w:id="133105587">
                                                      <w:marLeft w:val="0"/>
                                                      <w:marRight w:val="0"/>
                                                      <w:marTop w:val="0"/>
                                                      <w:marBottom w:val="0"/>
                                                      <w:divBdr>
                                                        <w:top w:val="none" w:sz="0" w:space="0" w:color="auto"/>
                                                        <w:left w:val="none" w:sz="0" w:space="0" w:color="auto"/>
                                                        <w:bottom w:val="none" w:sz="0" w:space="0" w:color="auto"/>
                                                        <w:right w:val="none" w:sz="0" w:space="0" w:color="auto"/>
                                                      </w:divBdr>
                                                      <w:divsChild>
                                                        <w:div w:id="1564635307">
                                                          <w:marLeft w:val="0"/>
                                                          <w:marRight w:val="0"/>
                                                          <w:marTop w:val="0"/>
                                                          <w:marBottom w:val="0"/>
                                                          <w:divBdr>
                                                            <w:top w:val="none" w:sz="0" w:space="0" w:color="auto"/>
                                                            <w:left w:val="none" w:sz="0" w:space="0" w:color="auto"/>
                                                            <w:bottom w:val="none" w:sz="0" w:space="0" w:color="auto"/>
                                                            <w:right w:val="none" w:sz="0" w:space="0" w:color="auto"/>
                                                          </w:divBdr>
                                                          <w:divsChild>
                                                            <w:div w:id="288821081">
                                                              <w:marLeft w:val="0"/>
                                                              <w:marRight w:val="0"/>
                                                              <w:marTop w:val="0"/>
                                                              <w:marBottom w:val="0"/>
                                                              <w:divBdr>
                                                                <w:top w:val="none" w:sz="0" w:space="0" w:color="auto"/>
                                                                <w:left w:val="none" w:sz="0" w:space="0" w:color="auto"/>
                                                                <w:bottom w:val="none" w:sz="0" w:space="0" w:color="auto"/>
                                                                <w:right w:val="none" w:sz="0" w:space="0" w:color="auto"/>
                                                              </w:divBdr>
                                                              <w:divsChild>
                                                                <w:div w:id="1659652285">
                                                                  <w:marLeft w:val="0"/>
                                                                  <w:marRight w:val="0"/>
                                                                  <w:marTop w:val="0"/>
                                                                  <w:marBottom w:val="0"/>
                                                                  <w:divBdr>
                                                                    <w:top w:val="none" w:sz="0" w:space="0" w:color="auto"/>
                                                                    <w:left w:val="none" w:sz="0" w:space="0" w:color="auto"/>
                                                                    <w:bottom w:val="none" w:sz="0" w:space="0" w:color="auto"/>
                                                                    <w:right w:val="none" w:sz="0" w:space="0" w:color="auto"/>
                                                                  </w:divBdr>
                                                                  <w:divsChild>
                                                                    <w:div w:id="1890218698">
                                                                      <w:marLeft w:val="0"/>
                                                                      <w:marRight w:val="0"/>
                                                                      <w:marTop w:val="0"/>
                                                                      <w:marBottom w:val="0"/>
                                                                      <w:divBdr>
                                                                        <w:top w:val="none" w:sz="0" w:space="0" w:color="auto"/>
                                                                        <w:left w:val="none" w:sz="0" w:space="0" w:color="auto"/>
                                                                        <w:bottom w:val="none" w:sz="0" w:space="0" w:color="auto"/>
                                                                        <w:right w:val="none" w:sz="0" w:space="0" w:color="auto"/>
                                                                      </w:divBdr>
                                                                      <w:divsChild>
                                                                        <w:div w:id="1009254840">
                                                                          <w:marLeft w:val="0"/>
                                                                          <w:marRight w:val="0"/>
                                                                          <w:marTop w:val="0"/>
                                                                          <w:marBottom w:val="0"/>
                                                                          <w:divBdr>
                                                                            <w:top w:val="none" w:sz="0" w:space="0" w:color="auto"/>
                                                                            <w:left w:val="none" w:sz="0" w:space="0" w:color="auto"/>
                                                                            <w:bottom w:val="none" w:sz="0" w:space="0" w:color="auto"/>
                                                                            <w:right w:val="none" w:sz="0" w:space="0" w:color="auto"/>
                                                                          </w:divBdr>
                                                                          <w:divsChild>
                                                                            <w:div w:id="1348364974">
                                                                              <w:marLeft w:val="0"/>
                                                                              <w:marRight w:val="0"/>
                                                                              <w:marTop w:val="0"/>
                                                                              <w:marBottom w:val="0"/>
                                                                              <w:divBdr>
                                                                                <w:top w:val="none" w:sz="0" w:space="0" w:color="auto"/>
                                                                                <w:left w:val="none" w:sz="0" w:space="0" w:color="auto"/>
                                                                                <w:bottom w:val="none" w:sz="0" w:space="0" w:color="auto"/>
                                                                                <w:right w:val="none" w:sz="0" w:space="0" w:color="auto"/>
                                                                              </w:divBdr>
                                                                              <w:divsChild>
                                                                                <w:div w:id="1653410412">
                                                                                  <w:marLeft w:val="0"/>
                                                                                  <w:marRight w:val="0"/>
                                                                                  <w:marTop w:val="0"/>
                                                                                  <w:marBottom w:val="0"/>
                                                                                  <w:divBdr>
                                                                                    <w:top w:val="none" w:sz="0" w:space="0" w:color="auto"/>
                                                                                    <w:left w:val="none" w:sz="0" w:space="0" w:color="auto"/>
                                                                                    <w:bottom w:val="none" w:sz="0" w:space="0" w:color="auto"/>
                                                                                    <w:right w:val="none" w:sz="0" w:space="0" w:color="auto"/>
                                                                                  </w:divBdr>
                                                                                  <w:divsChild>
                                                                                    <w:div w:id="1528522808">
                                                                                      <w:marLeft w:val="0"/>
                                                                                      <w:marRight w:val="0"/>
                                                                                      <w:marTop w:val="0"/>
                                                                                      <w:marBottom w:val="0"/>
                                                                                      <w:divBdr>
                                                                                        <w:top w:val="none" w:sz="0" w:space="0" w:color="auto"/>
                                                                                        <w:left w:val="none" w:sz="0" w:space="0" w:color="auto"/>
                                                                                        <w:bottom w:val="none" w:sz="0" w:space="0" w:color="auto"/>
                                                                                        <w:right w:val="none" w:sz="0" w:space="0" w:color="auto"/>
                                                                                      </w:divBdr>
                                                                                      <w:divsChild>
                                                                                        <w:div w:id="210534308">
                                                                                          <w:marLeft w:val="0"/>
                                                                                          <w:marRight w:val="0"/>
                                                                                          <w:marTop w:val="0"/>
                                                                                          <w:marBottom w:val="0"/>
                                                                                          <w:divBdr>
                                                                                            <w:top w:val="none" w:sz="0" w:space="0" w:color="auto"/>
                                                                                            <w:left w:val="none" w:sz="0" w:space="0" w:color="auto"/>
                                                                                            <w:bottom w:val="none" w:sz="0" w:space="0" w:color="auto"/>
                                                                                            <w:right w:val="none" w:sz="0" w:space="0" w:color="auto"/>
                                                                                          </w:divBdr>
                                                                                          <w:divsChild>
                                                                                            <w:div w:id="844636526">
                                                                                              <w:marLeft w:val="0"/>
                                                                                              <w:marRight w:val="0"/>
                                                                                              <w:marTop w:val="0"/>
                                                                                              <w:marBottom w:val="0"/>
                                                                                              <w:divBdr>
                                                                                                <w:top w:val="none" w:sz="0" w:space="0" w:color="auto"/>
                                                                                                <w:left w:val="none" w:sz="0" w:space="0" w:color="auto"/>
                                                                                                <w:bottom w:val="none" w:sz="0" w:space="0" w:color="auto"/>
                                                                                                <w:right w:val="none" w:sz="0" w:space="0" w:color="auto"/>
                                                                                              </w:divBdr>
                                                                                              <w:divsChild>
                                                                                                <w:div w:id="434449686">
                                                                                                  <w:marLeft w:val="0"/>
                                                                                                  <w:marRight w:val="0"/>
                                                                                                  <w:marTop w:val="0"/>
                                                                                                  <w:marBottom w:val="0"/>
                                                                                                  <w:divBdr>
                                                                                                    <w:top w:val="none" w:sz="0" w:space="0" w:color="auto"/>
                                                                                                    <w:left w:val="none" w:sz="0" w:space="0" w:color="auto"/>
                                                                                                    <w:bottom w:val="none" w:sz="0" w:space="0" w:color="auto"/>
                                                                                                    <w:right w:val="none" w:sz="0" w:space="0" w:color="auto"/>
                                                                                                  </w:divBdr>
                                                                                                  <w:divsChild>
                                                                                                    <w:div w:id="858737480">
                                                                                                      <w:marLeft w:val="0"/>
                                                                                                      <w:marRight w:val="0"/>
                                                                                                      <w:marTop w:val="0"/>
                                                                                                      <w:marBottom w:val="0"/>
                                                                                                      <w:divBdr>
                                                                                                        <w:top w:val="none" w:sz="0" w:space="0" w:color="auto"/>
                                                                                                        <w:left w:val="none" w:sz="0" w:space="0" w:color="auto"/>
                                                                                                        <w:bottom w:val="none" w:sz="0" w:space="0" w:color="auto"/>
                                                                                                        <w:right w:val="none" w:sz="0" w:space="0" w:color="auto"/>
                                                                                                      </w:divBdr>
                                                                                                      <w:divsChild>
                                                                                                        <w:div w:id="670178984">
                                                                                                          <w:marLeft w:val="0"/>
                                                                                                          <w:marRight w:val="0"/>
                                                                                                          <w:marTop w:val="0"/>
                                                                                                          <w:marBottom w:val="0"/>
                                                                                                          <w:divBdr>
                                                                                                            <w:top w:val="none" w:sz="0" w:space="0" w:color="auto"/>
                                                                                                            <w:left w:val="none" w:sz="0" w:space="0" w:color="auto"/>
                                                                                                            <w:bottom w:val="none" w:sz="0" w:space="0" w:color="auto"/>
                                                                                                            <w:right w:val="none" w:sz="0" w:space="0" w:color="auto"/>
                                                                                                          </w:divBdr>
                                                                                                          <w:divsChild>
                                                                                                            <w:div w:id="915893580">
                                                                                                              <w:marLeft w:val="0"/>
                                                                                                              <w:marRight w:val="0"/>
                                                                                                              <w:marTop w:val="0"/>
                                                                                                              <w:marBottom w:val="0"/>
                                                                                                              <w:divBdr>
                                                                                                                <w:top w:val="none" w:sz="0" w:space="0" w:color="auto"/>
                                                                                                                <w:left w:val="none" w:sz="0" w:space="0" w:color="auto"/>
                                                                                                                <w:bottom w:val="none" w:sz="0" w:space="0" w:color="auto"/>
                                                                                                                <w:right w:val="none" w:sz="0" w:space="0" w:color="auto"/>
                                                                                                              </w:divBdr>
                                                                                                              <w:divsChild>
                                                                                                                <w:div w:id="1974826908">
                                                                                                                  <w:marLeft w:val="0"/>
                                                                                                                  <w:marRight w:val="0"/>
                                                                                                                  <w:marTop w:val="0"/>
                                                                                                                  <w:marBottom w:val="0"/>
                                                                                                                  <w:divBdr>
                                                                                                                    <w:top w:val="none" w:sz="0" w:space="0" w:color="auto"/>
                                                                                                                    <w:left w:val="none" w:sz="0" w:space="0" w:color="auto"/>
                                                                                                                    <w:bottom w:val="none" w:sz="0" w:space="0" w:color="auto"/>
                                                                                                                    <w:right w:val="none" w:sz="0" w:space="0" w:color="auto"/>
                                                                                                                  </w:divBdr>
                                                                                                                  <w:divsChild>
                                                                                                                    <w:div w:id="909925098">
                                                                                                                      <w:marLeft w:val="0"/>
                                                                                                                      <w:marRight w:val="0"/>
                                                                                                                      <w:marTop w:val="0"/>
                                                                                                                      <w:marBottom w:val="0"/>
                                                                                                                      <w:divBdr>
                                                                                                                        <w:top w:val="none" w:sz="0" w:space="0" w:color="auto"/>
                                                                                                                        <w:left w:val="none" w:sz="0" w:space="0" w:color="auto"/>
                                                                                                                        <w:bottom w:val="none" w:sz="0" w:space="0" w:color="auto"/>
                                                                                                                        <w:right w:val="none" w:sz="0" w:space="0" w:color="auto"/>
                                                                                                                      </w:divBdr>
                                                                                                                      <w:divsChild>
                                                                                                                        <w:div w:id="453404721">
                                                                                                                          <w:marLeft w:val="0"/>
                                                                                                                          <w:marRight w:val="0"/>
                                                                                                                          <w:marTop w:val="0"/>
                                                                                                                          <w:marBottom w:val="0"/>
                                                                                                                          <w:divBdr>
                                                                                                                            <w:top w:val="none" w:sz="0" w:space="0" w:color="auto"/>
                                                                                                                            <w:left w:val="none" w:sz="0" w:space="0" w:color="auto"/>
                                                                                                                            <w:bottom w:val="none" w:sz="0" w:space="0" w:color="auto"/>
                                                                                                                            <w:right w:val="none" w:sz="0" w:space="0" w:color="auto"/>
                                                                                                                          </w:divBdr>
                                                                                                                          <w:divsChild>
                                                                                                                            <w:div w:id="6960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7218303">
      <w:bodyDiv w:val="1"/>
      <w:marLeft w:val="0"/>
      <w:marRight w:val="0"/>
      <w:marTop w:val="0"/>
      <w:marBottom w:val="0"/>
      <w:divBdr>
        <w:top w:val="none" w:sz="0" w:space="0" w:color="auto"/>
        <w:left w:val="none" w:sz="0" w:space="0" w:color="auto"/>
        <w:bottom w:val="none" w:sz="0" w:space="0" w:color="auto"/>
        <w:right w:val="none" w:sz="0" w:space="0" w:color="auto"/>
      </w:divBdr>
      <w:divsChild>
        <w:div w:id="876502072">
          <w:marLeft w:val="0"/>
          <w:marRight w:val="0"/>
          <w:marTop w:val="0"/>
          <w:marBottom w:val="0"/>
          <w:divBdr>
            <w:top w:val="none" w:sz="0" w:space="0" w:color="auto"/>
            <w:left w:val="none" w:sz="0" w:space="0" w:color="auto"/>
            <w:bottom w:val="none" w:sz="0" w:space="0" w:color="auto"/>
            <w:right w:val="none" w:sz="0" w:space="0" w:color="auto"/>
          </w:divBdr>
        </w:div>
        <w:div w:id="2001232319">
          <w:marLeft w:val="0"/>
          <w:marRight w:val="0"/>
          <w:marTop w:val="0"/>
          <w:marBottom w:val="0"/>
          <w:divBdr>
            <w:top w:val="none" w:sz="0" w:space="0" w:color="auto"/>
            <w:left w:val="none" w:sz="0" w:space="0" w:color="auto"/>
            <w:bottom w:val="none" w:sz="0" w:space="0" w:color="auto"/>
            <w:right w:val="none" w:sz="0" w:space="0" w:color="auto"/>
          </w:divBdr>
        </w:div>
        <w:div w:id="1897860230">
          <w:marLeft w:val="0"/>
          <w:marRight w:val="0"/>
          <w:marTop w:val="0"/>
          <w:marBottom w:val="0"/>
          <w:divBdr>
            <w:top w:val="none" w:sz="0" w:space="0" w:color="auto"/>
            <w:left w:val="none" w:sz="0" w:space="0" w:color="auto"/>
            <w:bottom w:val="none" w:sz="0" w:space="0" w:color="auto"/>
            <w:right w:val="none" w:sz="0" w:space="0" w:color="auto"/>
          </w:divBdr>
        </w:div>
        <w:div w:id="5911136">
          <w:marLeft w:val="0"/>
          <w:marRight w:val="0"/>
          <w:marTop w:val="0"/>
          <w:marBottom w:val="0"/>
          <w:divBdr>
            <w:top w:val="none" w:sz="0" w:space="0" w:color="auto"/>
            <w:left w:val="none" w:sz="0" w:space="0" w:color="auto"/>
            <w:bottom w:val="none" w:sz="0" w:space="0" w:color="auto"/>
            <w:right w:val="none" w:sz="0" w:space="0" w:color="auto"/>
          </w:divBdr>
        </w:div>
        <w:div w:id="501941447">
          <w:marLeft w:val="0"/>
          <w:marRight w:val="0"/>
          <w:marTop w:val="0"/>
          <w:marBottom w:val="0"/>
          <w:divBdr>
            <w:top w:val="none" w:sz="0" w:space="0" w:color="auto"/>
            <w:left w:val="none" w:sz="0" w:space="0" w:color="auto"/>
            <w:bottom w:val="none" w:sz="0" w:space="0" w:color="auto"/>
            <w:right w:val="none" w:sz="0" w:space="0" w:color="auto"/>
          </w:divBdr>
        </w:div>
      </w:divsChild>
    </w:div>
    <w:div w:id="1087850846">
      <w:bodyDiv w:val="1"/>
      <w:marLeft w:val="0"/>
      <w:marRight w:val="0"/>
      <w:marTop w:val="0"/>
      <w:marBottom w:val="0"/>
      <w:divBdr>
        <w:top w:val="none" w:sz="0" w:space="0" w:color="auto"/>
        <w:left w:val="none" w:sz="0" w:space="0" w:color="auto"/>
        <w:bottom w:val="none" w:sz="0" w:space="0" w:color="auto"/>
        <w:right w:val="none" w:sz="0" w:space="0" w:color="auto"/>
      </w:divBdr>
      <w:divsChild>
        <w:div w:id="1033723322">
          <w:marLeft w:val="0"/>
          <w:marRight w:val="0"/>
          <w:marTop w:val="0"/>
          <w:marBottom w:val="0"/>
          <w:divBdr>
            <w:top w:val="none" w:sz="0" w:space="0" w:color="auto"/>
            <w:left w:val="none" w:sz="0" w:space="0" w:color="auto"/>
            <w:bottom w:val="none" w:sz="0" w:space="0" w:color="auto"/>
            <w:right w:val="none" w:sz="0" w:space="0" w:color="auto"/>
          </w:divBdr>
        </w:div>
      </w:divsChild>
    </w:div>
    <w:div w:id="1100682802">
      <w:bodyDiv w:val="1"/>
      <w:marLeft w:val="0"/>
      <w:marRight w:val="0"/>
      <w:marTop w:val="0"/>
      <w:marBottom w:val="0"/>
      <w:divBdr>
        <w:top w:val="none" w:sz="0" w:space="0" w:color="auto"/>
        <w:left w:val="none" w:sz="0" w:space="0" w:color="auto"/>
        <w:bottom w:val="none" w:sz="0" w:space="0" w:color="auto"/>
        <w:right w:val="none" w:sz="0" w:space="0" w:color="auto"/>
      </w:divBdr>
      <w:divsChild>
        <w:div w:id="1798836010">
          <w:marLeft w:val="0"/>
          <w:marRight w:val="0"/>
          <w:marTop w:val="0"/>
          <w:marBottom w:val="0"/>
          <w:divBdr>
            <w:top w:val="none" w:sz="0" w:space="0" w:color="auto"/>
            <w:left w:val="none" w:sz="0" w:space="0" w:color="auto"/>
            <w:bottom w:val="none" w:sz="0" w:space="0" w:color="auto"/>
            <w:right w:val="none" w:sz="0" w:space="0" w:color="auto"/>
          </w:divBdr>
          <w:divsChild>
            <w:div w:id="298188839">
              <w:marLeft w:val="0"/>
              <w:marRight w:val="0"/>
              <w:marTop w:val="0"/>
              <w:marBottom w:val="0"/>
              <w:divBdr>
                <w:top w:val="none" w:sz="0" w:space="0" w:color="auto"/>
                <w:left w:val="none" w:sz="0" w:space="0" w:color="auto"/>
                <w:bottom w:val="none" w:sz="0" w:space="0" w:color="auto"/>
                <w:right w:val="none" w:sz="0" w:space="0" w:color="auto"/>
              </w:divBdr>
              <w:divsChild>
                <w:div w:id="638221861">
                  <w:marLeft w:val="0"/>
                  <w:marRight w:val="0"/>
                  <w:marTop w:val="0"/>
                  <w:marBottom w:val="0"/>
                  <w:divBdr>
                    <w:top w:val="none" w:sz="0" w:space="0" w:color="auto"/>
                    <w:left w:val="none" w:sz="0" w:space="0" w:color="auto"/>
                    <w:bottom w:val="none" w:sz="0" w:space="0" w:color="auto"/>
                    <w:right w:val="none" w:sz="0" w:space="0" w:color="auto"/>
                  </w:divBdr>
                  <w:divsChild>
                    <w:div w:id="1759399155">
                      <w:marLeft w:val="0"/>
                      <w:marRight w:val="0"/>
                      <w:marTop w:val="0"/>
                      <w:marBottom w:val="0"/>
                      <w:divBdr>
                        <w:top w:val="none" w:sz="0" w:space="0" w:color="auto"/>
                        <w:left w:val="none" w:sz="0" w:space="0" w:color="auto"/>
                        <w:bottom w:val="none" w:sz="0" w:space="0" w:color="auto"/>
                        <w:right w:val="none" w:sz="0" w:space="0" w:color="auto"/>
                      </w:divBdr>
                      <w:divsChild>
                        <w:div w:id="184441925">
                          <w:marLeft w:val="0"/>
                          <w:marRight w:val="0"/>
                          <w:marTop w:val="0"/>
                          <w:marBottom w:val="0"/>
                          <w:divBdr>
                            <w:top w:val="none" w:sz="0" w:space="0" w:color="auto"/>
                            <w:left w:val="none" w:sz="0" w:space="0" w:color="auto"/>
                            <w:bottom w:val="none" w:sz="0" w:space="0" w:color="auto"/>
                            <w:right w:val="none" w:sz="0" w:space="0" w:color="auto"/>
                          </w:divBdr>
                          <w:divsChild>
                            <w:div w:id="818569089">
                              <w:marLeft w:val="0"/>
                              <w:marRight w:val="0"/>
                              <w:marTop w:val="0"/>
                              <w:marBottom w:val="0"/>
                              <w:divBdr>
                                <w:top w:val="none" w:sz="0" w:space="0" w:color="auto"/>
                                <w:left w:val="none" w:sz="0" w:space="0" w:color="auto"/>
                                <w:bottom w:val="none" w:sz="0" w:space="0" w:color="auto"/>
                                <w:right w:val="none" w:sz="0" w:space="0" w:color="auto"/>
                              </w:divBdr>
                              <w:divsChild>
                                <w:div w:id="270943281">
                                  <w:marLeft w:val="0"/>
                                  <w:marRight w:val="0"/>
                                  <w:marTop w:val="0"/>
                                  <w:marBottom w:val="0"/>
                                  <w:divBdr>
                                    <w:top w:val="none" w:sz="0" w:space="0" w:color="auto"/>
                                    <w:left w:val="none" w:sz="0" w:space="0" w:color="auto"/>
                                    <w:bottom w:val="none" w:sz="0" w:space="0" w:color="auto"/>
                                    <w:right w:val="none" w:sz="0" w:space="0" w:color="auto"/>
                                  </w:divBdr>
                                  <w:divsChild>
                                    <w:div w:id="1440295222">
                                      <w:marLeft w:val="0"/>
                                      <w:marRight w:val="0"/>
                                      <w:marTop w:val="0"/>
                                      <w:marBottom w:val="0"/>
                                      <w:divBdr>
                                        <w:top w:val="none" w:sz="0" w:space="0" w:color="auto"/>
                                        <w:left w:val="none" w:sz="0" w:space="0" w:color="auto"/>
                                        <w:bottom w:val="none" w:sz="0" w:space="0" w:color="auto"/>
                                        <w:right w:val="none" w:sz="0" w:space="0" w:color="auto"/>
                                      </w:divBdr>
                                      <w:divsChild>
                                        <w:div w:id="1091700859">
                                          <w:marLeft w:val="0"/>
                                          <w:marRight w:val="0"/>
                                          <w:marTop w:val="0"/>
                                          <w:marBottom w:val="0"/>
                                          <w:divBdr>
                                            <w:top w:val="none" w:sz="0" w:space="0" w:color="auto"/>
                                            <w:left w:val="none" w:sz="0" w:space="0" w:color="auto"/>
                                            <w:bottom w:val="none" w:sz="0" w:space="0" w:color="auto"/>
                                            <w:right w:val="none" w:sz="0" w:space="0" w:color="auto"/>
                                          </w:divBdr>
                                          <w:divsChild>
                                            <w:div w:id="539786864">
                                              <w:marLeft w:val="0"/>
                                              <w:marRight w:val="0"/>
                                              <w:marTop w:val="0"/>
                                              <w:marBottom w:val="0"/>
                                              <w:divBdr>
                                                <w:top w:val="none" w:sz="0" w:space="0" w:color="auto"/>
                                                <w:left w:val="none" w:sz="0" w:space="0" w:color="auto"/>
                                                <w:bottom w:val="none" w:sz="0" w:space="0" w:color="auto"/>
                                                <w:right w:val="none" w:sz="0" w:space="0" w:color="auto"/>
                                              </w:divBdr>
                                              <w:divsChild>
                                                <w:div w:id="957493943">
                                                  <w:marLeft w:val="0"/>
                                                  <w:marRight w:val="0"/>
                                                  <w:marTop w:val="0"/>
                                                  <w:marBottom w:val="0"/>
                                                  <w:divBdr>
                                                    <w:top w:val="none" w:sz="0" w:space="0" w:color="auto"/>
                                                    <w:left w:val="none" w:sz="0" w:space="0" w:color="auto"/>
                                                    <w:bottom w:val="none" w:sz="0" w:space="0" w:color="auto"/>
                                                    <w:right w:val="none" w:sz="0" w:space="0" w:color="auto"/>
                                                  </w:divBdr>
                                                  <w:divsChild>
                                                    <w:div w:id="1506826117">
                                                      <w:marLeft w:val="0"/>
                                                      <w:marRight w:val="0"/>
                                                      <w:marTop w:val="0"/>
                                                      <w:marBottom w:val="0"/>
                                                      <w:divBdr>
                                                        <w:top w:val="none" w:sz="0" w:space="0" w:color="auto"/>
                                                        <w:left w:val="none" w:sz="0" w:space="0" w:color="auto"/>
                                                        <w:bottom w:val="none" w:sz="0" w:space="0" w:color="auto"/>
                                                        <w:right w:val="none" w:sz="0" w:space="0" w:color="auto"/>
                                                      </w:divBdr>
                                                      <w:divsChild>
                                                        <w:div w:id="27073070">
                                                          <w:marLeft w:val="0"/>
                                                          <w:marRight w:val="0"/>
                                                          <w:marTop w:val="0"/>
                                                          <w:marBottom w:val="0"/>
                                                          <w:divBdr>
                                                            <w:top w:val="none" w:sz="0" w:space="0" w:color="auto"/>
                                                            <w:left w:val="none" w:sz="0" w:space="0" w:color="auto"/>
                                                            <w:bottom w:val="none" w:sz="0" w:space="0" w:color="auto"/>
                                                            <w:right w:val="none" w:sz="0" w:space="0" w:color="auto"/>
                                                          </w:divBdr>
                                                          <w:divsChild>
                                                            <w:div w:id="1565409681">
                                                              <w:marLeft w:val="0"/>
                                                              <w:marRight w:val="0"/>
                                                              <w:marTop w:val="0"/>
                                                              <w:marBottom w:val="0"/>
                                                              <w:divBdr>
                                                                <w:top w:val="none" w:sz="0" w:space="0" w:color="auto"/>
                                                                <w:left w:val="none" w:sz="0" w:space="0" w:color="auto"/>
                                                                <w:bottom w:val="none" w:sz="0" w:space="0" w:color="auto"/>
                                                                <w:right w:val="none" w:sz="0" w:space="0" w:color="auto"/>
                                                              </w:divBdr>
                                                              <w:divsChild>
                                                                <w:div w:id="2028285060">
                                                                  <w:marLeft w:val="0"/>
                                                                  <w:marRight w:val="0"/>
                                                                  <w:marTop w:val="0"/>
                                                                  <w:marBottom w:val="0"/>
                                                                  <w:divBdr>
                                                                    <w:top w:val="none" w:sz="0" w:space="0" w:color="auto"/>
                                                                    <w:left w:val="none" w:sz="0" w:space="0" w:color="auto"/>
                                                                    <w:bottom w:val="none" w:sz="0" w:space="0" w:color="auto"/>
                                                                    <w:right w:val="none" w:sz="0" w:space="0" w:color="auto"/>
                                                                  </w:divBdr>
                                                                  <w:divsChild>
                                                                    <w:div w:id="1242714728">
                                                                      <w:marLeft w:val="0"/>
                                                                      <w:marRight w:val="0"/>
                                                                      <w:marTop w:val="0"/>
                                                                      <w:marBottom w:val="0"/>
                                                                      <w:divBdr>
                                                                        <w:top w:val="none" w:sz="0" w:space="0" w:color="auto"/>
                                                                        <w:left w:val="none" w:sz="0" w:space="0" w:color="auto"/>
                                                                        <w:bottom w:val="none" w:sz="0" w:space="0" w:color="auto"/>
                                                                        <w:right w:val="none" w:sz="0" w:space="0" w:color="auto"/>
                                                                      </w:divBdr>
                                                                      <w:divsChild>
                                                                        <w:div w:id="479150814">
                                                                          <w:marLeft w:val="0"/>
                                                                          <w:marRight w:val="0"/>
                                                                          <w:marTop w:val="0"/>
                                                                          <w:marBottom w:val="0"/>
                                                                          <w:divBdr>
                                                                            <w:top w:val="none" w:sz="0" w:space="0" w:color="auto"/>
                                                                            <w:left w:val="none" w:sz="0" w:space="0" w:color="auto"/>
                                                                            <w:bottom w:val="none" w:sz="0" w:space="0" w:color="auto"/>
                                                                            <w:right w:val="none" w:sz="0" w:space="0" w:color="auto"/>
                                                                          </w:divBdr>
                                                                          <w:divsChild>
                                                                            <w:div w:id="1620141884">
                                                                              <w:marLeft w:val="0"/>
                                                                              <w:marRight w:val="0"/>
                                                                              <w:marTop w:val="0"/>
                                                                              <w:marBottom w:val="0"/>
                                                                              <w:divBdr>
                                                                                <w:top w:val="none" w:sz="0" w:space="0" w:color="auto"/>
                                                                                <w:left w:val="none" w:sz="0" w:space="0" w:color="auto"/>
                                                                                <w:bottom w:val="none" w:sz="0" w:space="0" w:color="auto"/>
                                                                                <w:right w:val="none" w:sz="0" w:space="0" w:color="auto"/>
                                                                              </w:divBdr>
                                                                              <w:divsChild>
                                                                                <w:div w:id="572590477">
                                                                                  <w:marLeft w:val="0"/>
                                                                                  <w:marRight w:val="0"/>
                                                                                  <w:marTop w:val="0"/>
                                                                                  <w:marBottom w:val="0"/>
                                                                                  <w:divBdr>
                                                                                    <w:top w:val="none" w:sz="0" w:space="0" w:color="auto"/>
                                                                                    <w:left w:val="none" w:sz="0" w:space="0" w:color="auto"/>
                                                                                    <w:bottom w:val="none" w:sz="0" w:space="0" w:color="auto"/>
                                                                                    <w:right w:val="none" w:sz="0" w:space="0" w:color="auto"/>
                                                                                  </w:divBdr>
                                                                                  <w:divsChild>
                                                                                    <w:div w:id="141433435">
                                                                                      <w:marLeft w:val="0"/>
                                                                                      <w:marRight w:val="0"/>
                                                                                      <w:marTop w:val="0"/>
                                                                                      <w:marBottom w:val="0"/>
                                                                                      <w:divBdr>
                                                                                        <w:top w:val="none" w:sz="0" w:space="0" w:color="auto"/>
                                                                                        <w:left w:val="none" w:sz="0" w:space="0" w:color="auto"/>
                                                                                        <w:bottom w:val="none" w:sz="0" w:space="0" w:color="auto"/>
                                                                                        <w:right w:val="none" w:sz="0" w:space="0" w:color="auto"/>
                                                                                      </w:divBdr>
                                                                                      <w:divsChild>
                                                                                        <w:div w:id="337268745">
                                                                                          <w:marLeft w:val="0"/>
                                                                                          <w:marRight w:val="0"/>
                                                                                          <w:marTop w:val="0"/>
                                                                                          <w:marBottom w:val="0"/>
                                                                                          <w:divBdr>
                                                                                            <w:top w:val="none" w:sz="0" w:space="0" w:color="auto"/>
                                                                                            <w:left w:val="none" w:sz="0" w:space="0" w:color="auto"/>
                                                                                            <w:bottom w:val="none" w:sz="0" w:space="0" w:color="auto"/>
                                                                                            <w:right w:val="none" w:sz="0" w:space="0" w:color="auto"/>
                                                                                          </w:divBdr>
                                                                                          <w:divsChild>
                                                                                            <w:div w:id="879626992">
                                                                                              <w:marLeft w:val="0"/>
                                                                                              <w:marRight w:val="0"/>
                                                                                              <w:marTop w:val="0"/>
                                                                                              <w:marBottom w:val="0"/>
                                                                                              <w:divBdr>
                                                                                                <w:top w:val="none" w:sz="0" w:space="0" w:color="auto"/>
                                                                                                <w:left w:val="none" w:sz="0" w:space="0" w:color="auto"/>
                                                                                                <w:bottom w:val="none" w:sz="0" w:space="0" w:color="auto"/>
                                                                                                <w:right w:val="none" w:sz="0" w:space="0" w:color="auto"/>
                                                                                              </w:divBdr>
                                                                                              <w:divsChild>
                                                                                                <w:div w:id="1798721610">
                                                                                                  <w:marLeft w:val="0"/>
                                                                                                  <w:marRight w:val="0"/>
                                                                                                  <w:marTop w:val="0"/>
                                                                                                  <w:marBottom w:val="0"/>
                                                                                                  <w:divBdr>
                                                                                                    <w:top w:val="none" w:sz="0" w:space="0" w:color="auto"/>
                                                                                                    <w:left w:val="none" w:sz="0" w:space="0" w:color="auto"/>
                                                                                                    <w:bottom w:val="none" w:sz="0" w:space="0" w:color="auto"/>
                                                                                                    <w:right w:val="none" w:sz="0" w:space="0" w:color="auto"/>
                                                                                                  </w:divBdr>
                                                                                                  <w:divsChild>
                                                                                                    <w:div w:id="156191592">
                                                                                                      <w:marLeft w:val="0"/>
                                                                                                      <w:marRight w:val="0"/>
                                                                                                      <w:marTop w:val="0"/>
                                                                                                      <w:marBottom w:val="0"/>
                                                                                                      <w:divBdr>
                                                                                                        <w:top w:val="none" w:sz="0" w:space="0" w:color="auto"/>
                                                                                                        <w:left w:val="none" w:sz="0" w:space="0" w:color="auto"/>
                                                                                                        <w:bottom w:val="none" w:sz="0" w:space="0" w:color="auto"/>
                                                                                                        <w:right w:val="none" w:sz="0" w:space="0" w:color="auto"/>
                                                                                                      </w:divBdr>
                                                                                                      <w:divsChild>
                                                                                                        <w:div w:id="972558864">
                                                                                                          <w:marLeft w:val="0"/>
                                                                                                          <w:marRight w:val="0"/>
                                                                                                          <w:marTop w:val="0"/>
                                                                                                          <w:marBottom w:val="0"/>
                                                                                                          <w:divBdr>
                                                                                                            <w:top w:val="none" w:sz="0" w:space="0" w:color="auto"/>
                                                                                                            <w:left w:val="none" w:sz="0" w:space="0" w:color="auto"/>
                                                                                                            <w:bottom w:val="none" w:sz="0" w:space="0" w:color="auto"/>
                                                                                                            <w:right w:val="none" w:sz="0" w:space="0" w:color="auto"/>
                                                                                                          </w:divBdr>
                                                                                                          <w:divsChild>
                                                                                                            <w:div w:id="1692098348">
                                                                                                              <w:marLeft w:val="0"/>
                                                                                                              <w:marRight w:val="0"/>
                                                                                                              <w:marTop w:val="0"/>
                                                                                                              <w:marBottom w:val="0"/>
                                                                                                              <w:divBdr>
                                                                                                                <w:top w:val="none" w:sz="0" w:space="0" w:color="auto"/>
                                                                                                                <w:left w:val="none" w:sz="0" w:space="0" w:color="auto"/>
                                                                                                                <w:bottom w:val="none" w:sz="0" w:space="0" w:color="auto"/>
                                                                                                                <w:right w:val="none" w:sz="0" w:space="0" w:color="auto"/>
                                                                                                              </w:divBdr>
                                                                                                              <w:divsChild>
                                                                                                                <w:div w:id="703599400">
                                                                                                                  <w:marLeft w:val="0"/>
                                                                                                                  <w:marRight w:val="0"/>
                                                                                                                  <w:marTop w:val="0"/>
                                                                                                                  <w:marBottom w:val="0"/>
                                                                                                                  <w:divBdr>
                                                                                                                    <w:top w:val="none" w:sz="0" w:space="0" w:color="auto"/>
                                                                                                                    <w:left w:val="none" w:sz="0" w:space="0" w:color="auto"/>
                                                                                                                    <w:bottom w:val="none" w:sz="0" w:space="0" w:color="auto"/>
                                                                                                                    <w:right w:val="none" w:sz="0" w:space="0" w:color="auto"/>
                                                                                                                  </w:divBdr>
                                                                                                                  <w:divsChild>
                                                                                                                    <w:div w:id="1897858613">
                                                                                                                      <w:marLeft w:val="0"/>
                                                                                                                      <w:marRight w:val="0"/>
                                                                                                                      <w:marTop w:val="0"/>
                                                                                                                      <w:marBottom w:val="0"/>
                                                                                                                      <w:divBdr>
                                                                                                                        <w:top w:val="none" w:sz="0" w:space="0" w:color="auto"/>
                                                                                                                        <w:left w:val="none" w:sz="0" w:space="0" w:color="auto"/>
                                                                                                                        <w:bottom w:val="none" w:sz="0" w:space="0" w:color="auto"/>
                                                                                                                        <w:right w:val="none" w:sz="0" w:space="0" w:color="auto"/>
                                                                                                                      </w:divBdr>
                                                                                                                      <w:divsChild>
                                                                                                                        <w:div w:id="1302036315">
                                                                                                                          <w:marLeft w:val="0"/>
                                                                                                                          <w:marRight w:val="0"/>
                                                                                                                          <w:marTop w:val="0"/>
                                                                                                                          <w:marBottom w:val="0"/>
                                                                                                                          <w:divBdr>
                                                                                                                            <w:top w:val="none" w:sz="0" w:space="0" w:color="auto"/>
                                                                                                                            <w:left w:val="none" w:sz="0" w:space="0" w:color="auto"/>
                                                                                                                            <w:bottom w:val="none" w:sz="0" w:space="0" w:color="auto"/>
                                                                                                                            <w:right w:val="none" w:sz="0" w:space="0" w:color="auto"/>
                                                                                                                          </w:divBdr>
                                                                                                                          <w:divsChild>
                                                                                                                            <w:div w:id="45491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5174009">
      <w:bodyDiv w:val="1"/>
      <w:marLeft w:val="0"/>
      <w:marRight w:val="0"/>
      <w:marTop w:val="0"/>
      <w:marBottom w:val="0"/>
      <w:divBdr>
        <w:top w:val="none" w:sz="0" w:space="0" w:color="auto"/>
        <w:left w:val="none" w:sz="0" w:space="0" w:color="auto"/>
        <w:bottom w:val="none" w:sz="0" w:space="0" w:color="auto"/>
        <w:right w:val="none" w:sz="0" w:space="0" w:color="auto"/>
      </w:divBdr>
      <w:divsChild>
        <w:div w:id="831146618">
          <w:marLeft w:val="0"/>
          <w:marRight w:val="0"/>
          <w:marTop w:val="0"/>
          <w:marBottom w:val="0"/>
          <w:divBdr>
            <w:top w:val="none" w:sz="0" w:space="0" w:color="auto"/>
            <w:left w:val="none" w:sz="0" w:space="0" w:color="auto"/>
            <w:bottom w:val="none" w:sz="0" w:space="0" w:color="auto"/>
            <w:right w:val="none" w:sz="0" w:space="0" w:color="auto"/>
          </w:divBdr>
          <w:divsChild>
            <w:div w:id="111411995">
              <w:marLeft w:val="0"/>
              <w:marRight w:val="0"/>
              <w:marTop w:val="0"/>
              <w:marBottom w:val="0"/>
              <w:divBdr>
                <w:top w:val="none" w:sz="0" w:space="0" w:color="auto"/>
                <w:left w:val="none" w:sz="0" w:space="0" w:color="auto"/>
                <w:bottom w:val="none" w:sz="0" w:space="0" w:color="auto"/>
                <w:right w:val="none" w:sz="0" w:space="0" w:color="auto"/>
              </w:divBdr>
              <w:divsChild>
                <w:div w:id="1515535477">
                  <w:marLeft w:val="0"/>
                  <w:marRight w:val="0"/>
                  <w:marTop w:val="0"/>
                  <w:marBottom w:val="0"/>
                  <w:divBdr>
                    <w:top w:val="none" w:sz="0" w:space="0" w:color="auto"/>
                    <w:left w:val="none" w:sz="0" w:space="0" w:color="auto"/>
                    <w:bottom w:val="none" w:sz="0" w:space="0" w:color="auto"/>
                    <w:right w:val="none" w:sz="0" w:space="0" w:color="auto"/>
                  </w:divBdr>
                </w:div>
                <w:div w:id="2093815024">
                  <w:marLeft w:val="0"/>
                  <w:marRight w:val="0"/>
                  <w:marTop w:val="0"/>
                  <w:marBottom w:val="0"/>
                  <w:divBdr>
                    <w:top w:val="none" w:sz="0" w:space="0" w:color="auto"/>
                    <w:left w:val="none" w:sz="0" w:space="0" w:color="auto"/>
                    <w:bottom w:val="none" w:sz="0" w:space="0" w:color="auto"/>
                    <w:right w:val="none" w:sz="0" w:space="0" w:color="auto"/>
                  </w:divBdr>
                </w:div>
                <w:div w:id="1195578107">
                  <w:marLeft w:val="0"/>
                  <w:marRight w:val="0"/>
                  <w:marTop w:val="0"/>
                  <w:marBottom w:val="0"/>
                  <w:divBdr>
                    <w:top w:val="none" w:sz="0" w:space="0" w:color="auto"/>
                    <w:left w:val="none" w:sz="0" w:space="0" w:color="auto"/>
                    <w:bottom w:val="none" w:sz="0" w:space="0" w:color="auto"/>
                    <w:right w:val="none" w:sz="0" w:space="0" w:color="auto"/>
                  </w:divBdr>
                </w:div>
                <w:div w:id="804012149">
                  <w:marLeft w:val="0"/>
                  <w:marRight w:val="0"/>
                  <w:marTop w:val="0"/>
                  <w:marBottom w:val="0"/>
                  <w:divBdr>
                    <w:top w:val="none" w:sz="0" w:space="0" w:color="auto"/>
                    <w:left w:val="none" w:sz="0" w:space="0" w:color="auto"/>
                    <w:bottom w:val="none" w:sz="0" w:space="0" w:color="auto"/>
                    <w:right w:val="none" w:sz="0" w:space="0" w:color="auto"/>
                  </w:divBdr>
                </w:div>
                <w:div w:id="1965623517">
                  <w:marLeft w:val="0"/>
                  <w:marRight w:val="0"/>
                  <w:marTop w:val="0"/>
                  <w:marBottom w:val="0"/>
                  <w:divBdr>
                    <w:top w:val="none" w:sz="0" w:space="0" w:color="auto"/>
                    <w:left w:val="none" w:sz="0" w:space="0" w:color="auto"/>
                    <w:bottom w:val="none" w:sz="0" w:space="0" w:color="auto"/>
                    <w:right w:val="none" w:sz="0" w:space="0" w:color="auto"/>
                  </w:divBdr>
                </w:div>
                <w:div w:id="441073900">
                  <w:marLeft w:val="0"/>
                  <w:marRight w:val="0"/>
                  <w:marTop w:val="0"/>
                  <w:marBottom w:val="0"/>
                  <w:divBdr>
                    <w:top w:val="none" w:sz="0" w:space="0" w:color="auto"/>
                    <w:left w:val="none" w:sz="0" w:space="0" w:color="auto"/>
                    <w:bottom w:val="none" w:sz="0" w:space="0" w:color="auto"/>
                    <w:right w:val="none" w:sz="0" w:space="0" w:color="auto"/>
                  </w:divBdr>
                </w:div>
                <w:div w:id="955403961">
                  <w:marLeft w:val="0"/>
                  <w:marRight w:val="0"/>
                  <w:marTop w:val="0"/>
                  <w:marBottom w:val="0"/>
                  <w:divBdr>
                    <w:top w:val="none" w:sz="0" w:space="0" w:color="auto"/>
                    <w:left w:val="none" w:sz="0" w:space="0" w:color="auto"/>
                    <w:bottom w:val="none" w:sz="0" w:space="0" w:color="auto"/>
                    <w:right w:val="none" w:sz="0" w:space="0" w:color="auto"/>
                  </w:divBdr>
                </w:div>
                <w:div w:id="1048870651">
                  <w:marLeft w:val="0"/>
                  <w:marRight w:val="0"/>
                  <w:marTop w:val="0"/>
                  <w:marBottom w:val="0"/>
                  <w:divBdr>
                    <w:top w:val="none" w:sz="0" w:space="0" w:color="auto"/>
                    <w:left w:val="none" w:sz="0" w:space="0" w:color="auto"/>
                    <w:bottom w:val="none" w:sz="0" w:space="0" w:color="auto"/>
                    <w:right w:val="none" w:sz="0" w:space="0" w:color="auto"/>
                  </w:divBdr>
                </w:div>
                <w:div w:id="42750854">
                  <w:marLeft w:val="0"/>
                  <w:marRight w:val="0"/>
                  <w:marTop w:val="0"/>
                  <w:marBottom w:val="0"/>
                  <w:divBdr>
                    <w:top w:val="none" w:sz="0" w:space="0" w:color="auto"/>
                    <w:left w:val="none" w:sz="0" w:space="0" w:color="auto"/>
                    <w:bottom w:val="none" w:sz="0" w:space="0" w:color="auto"/>
                    <w:right w:val="none" w:sz="0" w:space="0" w:color="auto"/>
                  </w:divBdr>
                </w:div>
                <w:div w:id="1584877219">
                  <w:marLeft w:val="0"/>
                  <w:marRight w:val="0"/>
                  <w:marTop w:val="0"/>
                  <w:marBottom w:val="0"/>
                  <w:divBdr>
                    <w:top w:val="none" w:sz="0" w:space="0" w:color="auto"/>
                    <w:left w:val="none" w:sz="0" w:space="0" w:color="auto"/>
                    <w:bottom w:val="none" w:sz="0" w:space="0" w:color="auto"/>
                    <w:right w:val="none" w:sz="0" w:space="0" w:color="auto"/>
                  </w:divBdr>
                </w:div>
                <w:div w:id="1627471581">
                  <w:marLeft w:val="0"/>
                  <w:marRight w:val="0"/>
                  <w:marTop w:val="0"/>
                  <w:marBottom w:val="0"/>
                  <w:divBdr>
                    <w:top w:val="none" w:sz="0" w:space="0" w:color="auto"/>
                    <w:left w:val="none" w:sz="0" w:space="0" w:color="auto"/>
                    <w:bottom w:val="none" w:sz="0" w:space="0" w:color="auto"/>
                    <w:right w:val="none" w:sz="0" w:space="0" w:color="auto"/>
                  </w:divBdr>
                </w:div>
                <w:div w:id="1088622174">
                  <w:marLeft w:val="0"/>
                  <w:marRight w:val="0"/>
                  <w:marTop w:val="0"/>
                  <w:marBottom w:val="0"/>
                  <w:divBdr>
                    <w:top w:val="none" w:sz="0" w:space="0" w:color="auto"/>
                    <w:left w:val="none" w:sz="0" w:space="0" w:color="auto"/>
                    <w:bottom w:val="none" w:sz="0" w:space="0" w:color="auto"/>
                    <w:right w:val="none" w:sz="0" w:space="0" w:color="auto"/>
                  </w:divBdr>
                </w:div>
                <w:div w:id="734280493">
                  <w:marLeft w:val="0"/>
                  <w:marRight w:val="0"/>
                  <w:marTop w:val="0"/>
                  <w:marBottom w:val="0"/>
                  <w:divBdr>
                    <w:top w:val="none" w:sz="0" w:space="0" w:color="auto"/>
                    <w:left w:val="none" w:sz="0" w:space="0" w:color="auto"/>
                    <w:bottom w:val="none" w:sz="0" w:space="0" w:color="auto"/>
                    <w:right w:val="none" w:sz="0" w:space="0" w:color="auto"/>
                  </w:divBdr>
                </w:div>
                <w:div w:id="894008987">
                  <w:marLeft w:val="0"/>
                  <w:marRight w:val="0"/>
                  <w:marTop w:val="0"/>
                  <w:marBottom w:val="0"/>
                  <w:divBdr>
                    <w:top w:val="none" w:sz="0" w:space="0" w:color="auto"/>
                    <w:left w:val="none" w:sz="0" w:space="0" w:color="auto"/>
                    <w:bottom w:val="none" w:sz="0" w:space="0" w:color="auto"/>
                    <w:right w:val="none" w:sz="0" w:space="0" w:color="auto"/>
                  </w:divBdr>
                </w:div>
                <w:div w:id="559874647">
                  <w:marLeft w:val="0"/>
                  <w:marRight w:val="0"/>
                  <w:marTop w:val="0"/>
                  <w:marBottom w:val="0"/>
                  <w:divBdr>
                    <w:top w:val="none" w:sz="0" w:space="0" w:color="auto"/>
                    <w:left w:val="none" w:sz="0" w:space="0" w:color="auto"/>
                    <w:bottom w:val="none" w:sz="0" w:space="0" w:color="auto"/>
                    <w:right w:val="none" w:sz="0" w:space="0" w:color="auto"/>
                  </w:divBdr>
                </w:div>
                <w:div w:id="1264191569">
                  <w:marLeft w:val="0"/>
                  <w:marRight w:val="0"/>
                  <w:marTop w:val="0"/>
                  <w:marBottom w:val="0"/>
                  <w:divBdr>
                    <w:top w:val="none" w:sz="0" w:space="0" w:color="auto"/>
                    <w:left w:val="none" w:sz="0" w:space="0" w:color="auto"/>
                    <w:bottom w:val="none" w:sz="0" w:space="0" w:color="auto"/>
                    <w:right w:val="none" w:sz="0" w:space="0" w:color="auto"/>
                  </w:divBdr>
                </w:div>
                <w:div w:id="405154289">
                  <w:marLeft w:val="0"/>
                  <w:marRight w:val="0"/>
                  <w:marTop w:val="0"/>
                  <w:marBottom w:val="0"/>
                  <w:divBdr>
                    <w:top w:val="none" w:sz="0" w:space="0" w:color="auto"/>
                    <w:left w:val="none" w:sz="0" w:space="0" w:color="auto"/>
                    <w:bottom w:val="none" w:sz="0" w:space="0" w:color="auto"/>
                    <w:right w:val="none" w:sz="0" w:space="0" w:color="auto"/>
                  </w:divBdr>
                </w:div>
                <w:div w:id="268246618">
                  <w:marLeft w:val="0"/>
                  <w:marRight w:val="0"/>
                  <w:marTop w:val="0"/>
                  <w:marBottom w:val="0"/>
                  <w:divBdr>
                    <w:top w:val="none" w:sz="0" w:space="0" w:color="auto"/>
                    <w:left w:val="none" w:sz="0" w:space="0" w:color="auto"/>
                    <w:bottom w:val="none" w:sz="0" w:space="0" w:color="auto"/>
                    <w:right w:val="none" w:sz="0" w:space="0" w:color="auto"/>
                  </w:divBdr>
                </w:div>
                <w:div w:id="1774518592">
                  <w:marLeft w:val="0"/>
                  <w:marRight w:val="0"/>
                  <w:marTop w:val="0"/>
                  <w:marBottom w:val="0"/>
                  <w:divBdr>
                    <w:top w:val="none" w:sz="0" w:space="0" w:color="auto"/>
                    <w:left w:val="none" w:sz="0" w:space="0" w:color="auto"/>
                    <w:bottom w:val="none" w:sz="0" w:space="0" w:color="auto"/>
                    <w:right w:val="none" w:sz="0" w:space="0" w:color="auto"/>
                  </w:divBdr>
                </w:div>
                <w:div w:id="205219018">
                  <w:marLeft w:val="0"/>
                  <w:marRight w:val="0"/>
                  <w:marTop w:val="0"/>
                  <w:marBottom w:val="0"/>
                  <w:divBdr>
                    <w:top w:val="none" w:sz="0" w:space="0" w:color="auto"/>
                    <w:left w:val="none" w:sz="0" w:space="0" w:color="auto"/>
                    <w:bottom w:val="none" w:sz="0" w:space="0" w:color="auto"/>
                    <w:right w:val="none" w:sz="0" w:space="0" w:color="auto"/>
                  </w:divBdr>
                </w:div>
                <w:div w:id="1035161096">
                  <w:marLeft w:val="0"/>
                  <w:marRight w:val="0"/>
                  <w:marTop w:val="0"/>
                  <w:marBottom w:val="0"/>
                  <w:divBdr>
                    <w:top w:val="none" w:sz="0" w:space="0" w:color="auto"/>
                    <w:left w:val="none" w:sz="0" w:space="0" w:color="auto"/>
                    <w:bottom w:val="none" w:sz="0" w:space="0" w:color="auto"/>
                    <w:right w:val="none" w:sz="0" w:space="0" w:color="auto"/>
                  </w:divBdr>
                </w:div>
                <w:div w:id="694771780">
                  <w:marLeft w:val="0"/>
                  <w:marRight w:val="0"/>
                  <w:marTop w:val="0"/>
                  <w:marBottom w:val="0"/>
                  <w:divBdr>
                    <w:top w:val="none" w:sz="0" w:space="0" w:color="auto"/>
                    <w:left w:val="none" w:sz="0" w:space="0" w:color="auto"/>
                    <w:bottom w:val="none" w:sz="0" w:space="0" w:color="auto"/>
                    <w:right w:val="none" w:sz="0" w:space="0" w:color="auto"/>
                  </w:divBdr>
                </w:div>
                <w:div w:id="1056196134">
                  <w:marLeft w:val="0"/>
                  <w:marRight w:val="0"/>
                  <w:marTop w:val="0"/>
                  <w:marBottom w:val="0"/>
                  <w:divBdr>
                    <w:top w:val="none" w:sz="0" w:space="0" w:color="auto"/>
                    <w:left w:val="none" w:sz="0" w:space="0" w:color="auto"/>
                    <w:bottom w:val="none" w:sz="0" w:space="0" w:color="auto"/>
                    <w:right w:val="none" w:sz="0" w:space="0" w:color="auto"/>
                  </w:divBdr>
                </w:div>
                <w:div w:id="1100368738">
                  <w:marLeft w:val="0"/>
                  <w:marRight w:val="0"/>
                  <w:marTop w:val="0"/>
                  <w:marBottom w:val="0"/>
                  <w:divBdr>
                    <w:top w:val="none" w:sz="0" w:space="0" w:color="auto"/>
                    <w:left w:val="none" w:sz="0" w:space="0" w:color="auto"/>
                    <w:bottom w:val="none" w:sz="0" w:space="0" w:color="auto"/>
                    <w:right w:val="none" w:sz="0" w:space="0" w:color="auto"/>
                  </w:divBdr>
                </w:div>
                <w:div w:id="229736157">
                  <w:marLeft w:val="0"/>
                  <w:marRight w:val="0"/>
                  <w:marTop w:val="0"/>
                  <w:marBottom w:val="0"/>
                  <w:divBdr>
                    <w:top w:val="none" w:sz="0" w:space="0" w:color="auto"/>
                    <w:left w:val="none" w:sz="0" w:space="0" w:color="auto"/>
                    <w:bottom w:val="none" w:sz="0" w:space="0" w:color="auto"/>
                    <w:right w:val="none" w:sz="0" w:space="0" w:color="auto"/>
                  </w:divBdr>
                </w:div>
                <w:div w:id="337003770">
                  <w:marLeft w:val="0"/>
                  <w:marRight w:val="0"/>
                  <w:marTop w:val="0"/>
                  <w:marBottom w:val="0"/>
                  <w:divBdr>
                    <w:top w:val="none" w:sz="0" w:space="0" w:color="auto"/>
                    <w:left w:val="none" w:sz="0" w:space="0" w:color="auto"/>
                    <w:bottom w:val="none" w:sz="0" w:space="0" w:color="auto"/>
                    <w:right w:val="none" w:sz="0" w:space="0" w:color="auto"/>
                  </w:divBdr>
                </w:div>
                <w:div w:id="1145975109">
                  <w:marLeft w:val="0"/>
                  <w:marRight w:val="0"/>
                  <w:marTop w:val="0"/>
                  <w:marBottom w:val="0"/>
                  <w:divBdr>
                    <w:top w:val="none" w:sz="0" w:space="0" w:color="auto"/>
                    <w:left w:val="none" w:sz="0" w:space="0" w:color="auto"/>
                    <w:bottom w:val="none" w:sz="0" w:space="0" w:color="auto"/>
                    <w:right w:val="none" w:sz="0" w:space="0" w:color="auto"/>
                  </w:divBdr>
                </w:div>
                <w:div w:id="812909252">
                  <w:marLeft w:val="0"/>
                  <w:marRight w:val="0"/>
                  <w:marTop w:val="0"/>
                  <w:marBottom w:val="0"/>
                  <w:divBdr>
                    <w:top w:val="none" w:sz="0" w:space="0" w:color="auto"/>
                    <w:left w:val="none" w:sz="0" w:space="0" w:color="auto"/>
                    <w:bottom w:val="none" w:sz="0" w:space="0" w:color="auto"/>
                    <w:right w:val="none" w:sz="0" w:space="0" w:color="auto"/>
                  </w:divBdr>
                </w:div>
                <w:div w:id="814644506">
                  <w:marLeft w:val="0"/>
                  <w:marRight w:val="0"/>
                  <w:marTop w:val="0"/>
                  <w:marBottom w:val="0"/>
                  <w:divBdr>
                    <w:top w:val="none" w:sz="0" w:space="0" w:color="auto"/>
                    <w:left w:val="none" w:sz="0" w:space="0" w:color="auto"/>
                    <w:bottom w:val="none" w:sz="0" w:space="0" w:color="auto"/>
                    <w:right w:val="none" w:sz="0" w:space="0" w:color="auto"/>
                  </w:divBdr>
                </w:div>
                <w:div w:id="166140111">
                  <w:marLeft w:val="0"/>
                  <w:marRight w:val="0"/>
                  <w:marTop w:val="0"/>
                  <w:marBottom w:val="0"/>
                  <w:divBdr>
                    <w:top w:val="none" w:sz="0" w:space="0" w:color="auto"/>
                    <w:left w:val="none" w:sz="0" w:space="0" w:color="auto"/>
                    <w:bottom w:val="none" w:sz="0" w:space="0" w:color="auto"/>
                    <w:right w:val="none" w:sz="0" w:space="0" w:color="auto"/>
                  </w:divBdr>
                </w:div>
                <w:div w:id="1190021554">
                  <w:marLeft w:val="0"/>
                  <w:marRight w:val="0"/>
                  <w:marTop w:val="0"/>
                  <w:marBottom w:val="0"/>
                  <w:divBdr>
                    <w:top w:val="none" w:sz="0" w:space="0" w:color="auto"/>
                    <w:left w:val="none" w:sz="0" w:space="0" w:color="auto"/>
                    <w:bottom w:val="none" w:sz="0" w:space="0" w:color="auto"/>
                    <w:right w:val="none" w:sz="0" w:space="0" w:color="auto"/>
                  </w:divBdr>
                </w:div>
                <w:div w:id="1160272770">
                  <w:marLeft w:val="0"/>
                  <w:marRight w:val="0"/>
                  <w:marTop w:val="0"/>
                  <w:marBottom w:val="0"/>
                  <w:divBdr>
                    <w:top w:val="none" w:sz="0" w:space="0" w:color="auto"/>
                    <w:left w:val="none" w:sz="0" w:space="0" w:color="auto"/>
                    <w:bottom w:val="none" w:sz="0" w:space="0" w:color="auto"/>
                    <w:right w:val="none" w:sz="0" w:space="0" w:color="auto"/>
                  </w:divBdr>
                </w:div>
                <w:div w:id="681778810">
                  <w:marLeft w:val="0"/>
                  <w:marRight w:val="0"/>
                  <w:marTop w:val="0"/>
                  <w:marBottom w:val="0"/>
                  <w:divBdr>
                    <w:top w:val="none" w:sz="0" w:space="0" w:color="auto"/>
                    <w:left w:val="none" w:sz="0" w:space="0" w:color="auto"/>
                    <w:bottom w:val="none" w:sz="0" w:space="0" w:color="auto"/>
                    <w:right w:val="none" w:sz="0" w:space="0" w:color="auto"/>
                  </w:divBdr>
                </w:div>
                <w:div w:id="743525791">
                  <w:marLeft w:val="0"/>
                  <w:marRight w:val="0"/>
                  <w:marTop w:val="0"/>
                  <w:marBottom w:val="0"/>
                  <w:divBdr>
                    <w:top w:val="none" w:sz="0" w:space="0" w:color="auto"/>
                    <w:left w:val="none" w:sz="0" w:space="0" w:color="auto"/>
                    <w:bottom w:val="none" w:sz="0" w:space="0" w:color="auto"/>
                    <w:right w:val="none" w:sz="0" w:space="0" w:color="auto"/>
                  </w:divBdr>
                </w:div>
                <w:div w:id="1792934698">
                  <w:marLeft w:val="0"/>
                  <w:marRight w:val="0"/>
                  <w:marTop w:val="0"/>
                  <w:marBottom w:val="0"/>
                  <w:divBdr>
                    <w:top w:val="none" w:sz="0" w:space="0" w:color="auto"/>
                    <w:left w:val="none" w:sz="0" w:space="0" w:color="auto"/>
                    <w:bottom w:val="none" w:sz="0" w:space="0" w:color="auto"/>
                    <w:right w:val="none" w:sz="0" w:space="0" w:color="auto"/>
                  </w:divBdr>
                </w:div>
                <w:div w:id="1783065525">
                  <w:marLeft w:val="0"/>
                  <w:marRight w:val="0"/>
                  <w:marTop w:val="0"/>
                  <w:marBottom w:val="0"/>
                  <w:divBdr>
                    <w:top w:val="none" w:sz="0" w:space="0" w:color="auto"/>
                    <w:left w:val="none" w:sz="0" w:space="0" w:color="auto"/>
                    <w:bottom w:val="none" w:sz="0" w:space="0" w:color="auto"/>
                    <w:right w:val="none" w:sz="0" w:space="0" w:color="auto"/>
                  </w:divBdr>
                </w:div>
                <w:div w:id="744109604">
                  <w:marLeft w:val="0"/>
                  <w:marRight w:val="0"/>
                  <w:marTop w:val="0"/>
                  <w:marBottom w:val="0"/>
                  <w:divBdr>
                    <w:top w:val="none" w:sz="0" w:space="0" w:color="auto"/>
                    <w:left w:val="none" w:sz="0" w:space="0" w:color="auto"/>
                    <w:bottom w:val="none" w:sz="0" w:space="0" w:color="auto"/>
                    <w:right w:val="none" w:sz="0" w:space="0" w:color="auto"/>
                  </w:divBdr>
                </w:div>
                <w:div w:id="611788877">
                  <w:marLeft w:val="0"/>
                  <w:marRight w:val="0"/>
                  <w:marTop w:val="0"/>
                  <w:marBottom w:val="0"/>
                  <w:divBdr>
                    <w:top w:val="none" w:sz="0" w:space="0" w:color="auto"/>
                    <w:left w:val="none" w:sz="0" w:space="0" w:color="auto"/>
                    <w:bottom w:val="none" w:sz="0" w:space="0" w:color="auto"/>
                    <w:right w:val="none" w:sz="0" w:space="0" w:color="auto"/>
                  </w:divBdr>
                </w:div>
                <w:div w:id="789398042">
                  <w:marLeft w:val="0"/>
                  <w:marRight w:val="0"/>
                  <w:marTop w:val="0"/>
                  <w:marBottom w:val="0"/>
                  <w:divBdr>
                    <w:top w:val="none" w:sz="0" w:space="0" w:color="auto"/>
                    <w:left w:val="none" w:sz="0" w:space="0" w:color="auto"/>
                    <w:bottom w:val="none" w:sz="0" w:space="0" w:color="auto"/>
                    <w:right w:val="none" w:sz="0" w:space="0" w:color="auto"/>
                  </w:divBdr>
                </w:div>
                <w:div w:id="1860003515">
                  <w:marLeft w:val="0"/>
                  <w:marRight w:val="0"/>
                  <w:marTop w:val="0"/>
                  <w:marBottom w:val="0"/>
                  <w:divBdr>
                    <w:top w:val="none" w:sz="0" w:space="0" w:color="auto"/>
                    <w:left w:val="none" w:sz="0" w:space="0" w:color="auto"/>
                    <w:bottom w:val="none" w:sz="0" w:space="0" w:color="auto"/>
                    <w:right w:val="none" w:sz="0" w:space="0" w:color="auto"/>
                  </w:divBdr>
                </w:div>
                <w:div w:id="955333084">
                  <w:marLeft w:val="0"/>
                  <w:marRight w:val="0"/>
                  <w:marTop w:val="0"/>
                  <w:marBottom w:val="0"/>
                  <w:divBdr>
                    <w:top w:val="none" w:sz="0" w:space="0" w:color="auto"/>
                    <w:left w:val="none" w:sz="0" w:space="0" w:color="auto"/>
                    <w:bottom w:val="none" w:sz="0" w:space="0" w:color="auto"/>
                    <w:right w:val="none" w:sz="0" w:space="0" w:color="auto"/>
                  </w:divBdr>
                </w:div>
                <w:div w:id="1171797382">
                  <w:marLeft w:val="0"/>
                  <w:marRight w:val="0"/>
                  <w:marTop w:val="0"/>
                  <w:marBottom w:val="0"/>
                  <w:divBdr>
                    <w:top w:val="none" w:sz="0" w:space="0" w:color="auto"/>
                    <w:left w:val="none" w:sz="0" w:space="0" w:color="auto"/>
                    <w:bottom w:val="none" w:sz="0" w:space="0" w:color="auto"/>
                    <w:right w:val="none" w:sz="0" w:space="0" w:color="auto"/>
                  </w:divBdr>
                </w:div>
                <w:div w:id="1791823850">
                  <w:marLeft w:val="0"/>
                  <w:marRight w:val="0"/>
                  <w:marTop w:val="0"/>
                  <w:marBottom w:val="0"/>
                  <w:divBdr>
                    <w:top w:val="none" w:sz="0" w:space="0" w:color="auto"/>
                    <w:left w:val="none" w:sz="0" w:space="0" w:color="auto"/>
                    <w:bottom w:val="none" w:sz="0" w:space="0" w:color="auto"/>
                    <w:right w:val="none" w:sz="0" w:space="0" w:color="auto"/>
                  </w:divBdr>
                </w:div>
                <w:div w:id="68503747">
                  <w:marLeft w:val="0"/>
                  <w:marRight w:val="0"/>
                  <w:marTop w:val="0"/>
                  <w:marBottom w:val="0"/>
                  <w:divBdr>
                    <w:top w:val="none" w:sz="0" w:space="0" w:color="auto"/>
                    <w:left w:val="none" w:sz="0" w:space="0" w:color="auto"/>
                    <w:bottom w:val="none" w:sz="0" w:space="0" w:color="auto"/>
                    <w:right w:val="none" w:sz="0" w:space="0" w:color="auto"/>
                  </w:divBdr>
                </w:div>
                <w:div w:id="209726273">
                  <w:marLeft w:val="0"/>
                  <w:marRight w:val="0"/>
                  <w:marTop w:val="0"/>
                  <w:marBottom w:val="0"/>
                  <w:divBdr>
                    <w:top w:val="none" w:sz="0" w:space="0" w:color="auto"/>
                    <w:left w:val="none" w:sz="0" w:space="0" w:color="auto"/>
                    <w:bottom w:val="none" w:sz="0" w:space="0" w:color="auto"/>
                    <w:right w:val="none" w:sz="0" w:space="0" w:color="auto"/>
                  </w:divBdr>
                </w:div>
                <w:div w:id="2119642415">
                  <w:marLeft w:val="0"/>
                  <w:marRight w:val="0"/>
                  <w:marTop w:val="0"/>
                  <w:marBottom w:val="0"/>
                  <w:divBdr>
                    <w:top w:val="none" w:sz="0" w:space="0" w:color="auto"/>
                    <w:left w:val="none" w:sz="0" w:space="0" w:color="auto"/>
                    <w:bottom w:val="none" w:sz="0" w:space="0" w:color="auto"/>
                    <w:right w:val="none" w:sz="0" w:space="0" w:color="auto"/>
                  </w:divBdr>
                </w:div>
                <w:div w:id="17426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99343">
      <w:bodyDiv w:val="1"/>
      <w:marLeft w:val="0"/>
      <w:marRight w:val="0"/>
      <w:marTop w:val="0"/>
      <w:marBottom w:val="0"/>
      <w:divBdr>
        <w:top w:val="none" w:sz="0" w:space="0" w:color="auto"/>
        <w:left w:val="none" w:sz="0" w:space="0" w:color="auto"/>
        <w:bottom w:val="none" w:sz="0" w:space="0" w:color="auto"/>
        <w:right w:val="none" w:sz="0" w:space="0" w:color="auto"/>
      </w:divBdr>
      <w:divsChild>
        <w:div w:id="1370954615">
          <w:marLeft w:val="0"/>
          <w:marRight w:val="0"/>
          <w:marTop w:val="0"/>
          <w:marBottom w:val="0"/>
          <w:divBdr>
            <w:top w:val="none" w:sz="0" w:space="0" w:color="auto"/>
            <w:left w:val="none" w:sz="0" w:space="0" w:color="auto"/>
            <w:bottom w:val="none" w:sz="0" w:space="0" w:color="auto"/>
            <w:right w:val="none" w:sz="0" w:space="0" w:color="auto"/>
          </w:divBdr>
        </w:div>
        <w:div w:id="1123422756">
          <w:marLeft w:val="0"/>
          <w:marRight w:val="0"/>
          <w:marTop w:val="0"/>
          <w:marBottom w:val="0"/>
          <w:divBdr>
            <w:top w:val="none" w:sz="0" w:space="0" w:color="auto"/>
            <w:left w:val="none" w:sz="0" w:space="0" w:color="auto"/>
            <w:bottom w:val="none" w:sz="0" w:space="0" w:color="auto"/>
            <w:right w:val="none" w:sz="0" w:space="0" w:color="auto"/>
          </w:divBdr>
        </w:div>
        <w:div w:id="39980885">
          <w:marLeft w:val="0"/>
          <w:marRight w:val="0"/>
          <w:marTop w:val="0"/>
          <w:marBottom w:val="0"/>
          <w:divBdr>
            <w:top w:val="none" w:sz="0" w:space="0" w:color="auto"/>
            <w:left w:val="none" w:sz="0" w:space="0" w:color="auto"/>
            <w:bottom w:val="none" w:sz="0" w:space="0" w:color="auto"/>
            <w:right w:val="none" w:sz="0" w:space="0" w:color="auto"/>
          </w:divBdr>
        </w:div>
        <w:div w:id="1277063657">
          <w:marLeft w:val="0"/>
          <w:marRight w:val="0"/>
          <w:marTop w:val="0"/>
          <w:marBottom w:val="0"/>
          <w:divBdr>
            <w:top w:val="none" w:sz="0" w:space="0" w:color="auto"/>
            <w:left w:val="none" w:sz="0" w:space="0" w:color="auto"/>
            <w:bottom w:val="none" w:sz="0" w:space="0" w:color="auto"/>
            <w:right w:val="none" w:sz="0" w:space="0" w:color="auto"/>
          </w:divBdr>
        </w:div>
        <w:div w:id="508326056">
          <w:marLeft w:val="0"/>
          <w:marRight w:val="0"/>
          <w:marTop w:val="0"/>
          <w:marBottom w:val="0"/>
          <w:divBdr>
            <w:top w:val="none" w:sz="0" w:space="0" w:color="auto"/>
            <w:left w:val="none" w:sz="0" w:space="0" w:color="auto"/>
            <w:bottom w:val="none" w:sz="0" w:space="0" w:color="auto"/>
            <w:right w:val="none" w:sz="0" w:space="0" w:color="auto"/>
          </w:divBdr>
        </w:div>
        <w:div w:id="344674883">
          <w:marLeft w:val="0"/>
          <w:marRight w:val="0"/>
          <w:marTop w:val="0"/>
          <w:marBottom w:val="0"/>
          <w:divBdr>
            <w:top w:val="none" w:sz="0" w:space="0" w:color="auto"/>
            <w:left w:val="none" w:sz="0" w:space="0" w:color="auto"/>
            <w:bottom w:val="none" w:sz="0" w:space="0" w:color="auto"/>
            <w:right w:val="none" w:sz="0" w:space="0" w:color="auto"/>
          </w:divBdr>
        </w:div>
        <w:div w:id="2032679821">
          <w:marLeft w:val="0"/>
          <w:marRight w:val="0"/>
          <w:marTop w:val="0"/>
          <w:marBottom w:val="0"/>
          <w:divBdr>
            <w:top w:val="none" w:sz="0" w:space="0" w:color="auto"/>
            <w:left w:val="none" w:sz="0" w:space="0" w:color="auto"/>
            <w:bottom w:val="none" w:sz="0" w:space="0" w:color="auto"/>
            <w:right w:val="none" w:sz="0" w:space="0" w:color="auto"/>
          </w:divBdr>
        </w:div>
        <w:div w:id="549922643">
          <w:marLeft w:val="0"/>
          <w:marRight w:val="0"/>
          <w:marTop w:val="0"/>
          <w:marBottom w:val="0"/>
          <w:divBdr>
            <w:top w:val="none" w:sz="0" w:space="0" w:color="auto"/>
            <w:left w:val="none" w:sz="0" w:space="0" w:color="auto"/>
            <w:bottom w:val="none" w:sz="0" w:space="0" w:color="auto"/>
            <w:right w:val="none" w:sz="0" w:space="0" w:color="auto"/>
          </w:divBdr>
        </w:div>
        <w:div w:id="872957128">
          <w:marLeft w:val="0"/>
          <w:marRight w:val="0"/>
          <w:marTop w:val="0"/>
          <w:marBottom w:val="0"/>
          <w:divBdr>
            <w:top w:val="none" w:sz="0" w:space="0" w:color="auto"/>
            <w:left w:val="none" w:sz="0" w:space="0" w:color="auto"/>
            <w:bottom w:val="none" w:sz="0" w:space="0" w:color="auto"/>
            <w:right w:val="none" w:sz="0" w:space="0" w:color="auto"/>
          </w:divBdr>
        </w:div>
      </w:divsChild>
    </w:div>
    <w:div w:id="1155150111">
      <w:bodyDiv w:val="1"/>
      <w:marLeft w:val="0"/>
      <w:marRight w:val="0"/>
      <w:marTop w:val="0"/>
      <w:marBottom w:val="0"/>
      <w:divBdr>
        <w:top w:val="none" w:sz="0" w:space="0" w:color="auto"/>
        <w:left w:val="none" w:sz="0" w:space="0" w:color="auto"/>
        <w:bottom w:val="none" w:sz="0" w:space="0" w:color="auto"/>
        <w:right w:val="none" w:sz="0" w:space="0" w:color="auto"/>
      </w:divBdr>
      <w:divsChild>
        <w:div w:id="693919102">
          <w:marLeft w:val="0"/>
          <w:marRight w:val="0"/>
          <w:marTop w:val="0"/>
          <w:marBottom w:val="0"/>
          <w:divBdr>
            <w:top w:val="none" w:sz="0" w:space="0" w:color="auto"/>
            <w:left w:val="none" w:sz="0" w:space="0" w:color="auto"/>
            <w:bottom w:val="none" w:sz="0" w:space="0" w:color="auto"/>
            <w:right w:val="none" w:sz="0" w:space="0" w:color="auto"/>
          </w:divBdr>
          <w:divsChild>
            <w:div w:id="1785149028">
              <w:marLeft w:val="0"/>
              <w:marRight w:val="0"/>
              <w:marTop w:val="0"/>
              <w:marBottom w:val="0"/>
              <w:divBdr>
                <w:top w:val="none" w:sz="0" w:space="0" w:color="auto"/>
                <w:left w:val="none" w:sz="0" w:space="0" w:color="auto"/>
                <w:bottom w:val="none" w:sz="0" w:space="0" w:color="auto"/>
                <w:right w:val="none" w:sz="0" w:space="0" w:color="auto"/>
              </w:divBdr>
              <w:divsChild>
                <w:div w:id="1830906813">
                  <w:marLeft w:val="0"/>
                  <w:marRight w:val="0"/>
                  <w:marTop w:val="0"/>
                  <w:marBottom w:val="0"/>
                  <w:divBdr>
                    <w:top w:val="none" w:sz="0" w:space="0" w:color="auto"/>
                    <w:left w:val="none" w:sz="0" w:space="0" w:color="auto"/>
                    <w:bottom w:val="none" w:sz="0" w:space="0" w:color="auto"/>
                    <w:right w:val="none" w:sz="0" w:space="0" w:color="auto"/>
                  </w:divBdr>
                  <w:divsChild>
                    <w:div w:id="37517593">
                      <w:marLeft w:val="0"/>
                      <w:marRight w:val="0"/>
                      <w:marTop w:val="0"/>
                      <w:marBottom w:val="0"/>
                      <w:divBdr>
                        <w:top w:val="none" w:sz="0" w:space="0" w:color="auto"/>
                        <w:left w:val="none" w:sz="0" w:space="0" w:color="auto"/>
                        <w:bottom w:val="none" w:sz="0" w:space="0" w:color="auto"/>
                        <w:right w:val="none" w:sz="0" w:space="0" w:color="auto"/>
                      </w:divBdr>
                      <w:divsChild>
                        <w:div w:id="1337027678">
                          <w:marLeft w:val="0"/>
                          <w:marRight w:val="0"/>
                          <w:marTop w:val="0"/>
                          <w:marBottom w:val="0"/>
                          <w:divBdr>
                            <w:top w:val="none" w:sz="0" w:space="0" w:color="auto"/>
                            <w:left w:val="none" w:sz="0" w:space="0" w:color="auto"/>
                            <w:bottom w:val="none" w:sz="0" w:space="0" w:color="auto"/>
                            <w:right w:val="none" w:sz="0" w:space="0" w:color="auto"/>
                          </w:divBdr>
                          <w:divsChild>
                            <w:div w:id="1269578398">
                              <w:marLeft w:val="0"/>
                              <w:marRight w:val="0"/>
                              <w:marTop w:val="0"/>
                              <w:marBottom w:val="0"/>
                              <w:divBdr>
                                <w:top w:val="none" w:sz="0" w:space="0" w:color="auto"/>
                                <w:left w:val="none" w:sz="0" w:space="0" w:color="auto"/>
                                <w:bottom w:val="none" w:sz="0" w:space="0" w:color="auto"/>
                                <w:right w:val="none" w:sz="0" w:space="0" w:color="auto"/>
                              </w:divBdr>
                              <w:divsChild>
                                <w:div w:id="231816949">
                                  <w:marLeft w:val="0"/>
                                  <w:marRight w:val="0"/>
                                  <w:marTop w:val="0"/>
                                  <w:marBottom w:val="0"/>
                                  <w:divBdr>
                                    <w:top w:val="none" w:sz="0" w:space="0" w:color="auto"/>
                                    <w:left w:val="none" w:sz="0" w:space="0" w:color="auto"/>
                                    <w:bottom w:val="none" w:sz="0" w:space="0" w:color="auto"/>
                                    <w:right w:val="none" w:sz="0" w:space="0" w:color="auto"/>
                                  </w:divBdr>
                                  <w:divsChild>
                                    <w:div w:id="822742531">
                                      <w:marLeft w:val="0"/>
                                      <w:marRight w:val="0"/>
                                      <w:marTop w:val="0"/>
                                      <w:marBottom w:val="0"/>
                                      <w:divBdr>
                                        <w:top w:val="none" w:sz="0" w:space="0" w:color="auto"/>
                                        <w:left w:val="none" w:sz="0" w:space="0" w:color="auto"/>
                                        <w:bottom w:val="none" w:sz="0" w:space="0" w:color="auto"/>
                                        <w:right w:val="none" w:sz="0" w:space="0" w:color="auto"/>
                                      </w:divBdr>
                                      <w:divsChild>
                                        <w:div w:id="1336374545">
                                          <w:marLeft w:val="0"/>
                                          <w:marRight w:val="0"/>
                                          <w:marTop w:val="0"/>
                                          <w:marBottom w:val="0"/>
                                          <w:divBdr>
                                            <w:top w:val="none" w:sz="0" w:space="0" w:color="auto"/>
                                            <w:left w:val="none" w:sz="0" w:space="0" w:color="auto"/>
                                            <w:bottom w:val="none" w:sz="0" w:space="0" w:color="auto"/>
                                            <w:right w:val="none" w:sz="0" w:space="0" w:color="auto"/>
                                          </w:divBdr>
                                          <w:divsChild>
                                            <w:div w:id="1762795671">
                                              <w:marLeft w:val="0"/>
                                              <w:marRight w:val="0"/>
                                              <w:marTop w:val="0"/>
                                              <w:marBottom w:val="0"/>
                                              <w:divBdr>
                                                <w:top w:val="none" w:sz="0" w:space="0" w:color="auto"/>
                                                <w:left w:val="none" w:sz="0" w:space="0" w:color="auto"/>
                                                <w:bottom w:val="none" w:sz="0" w:space="0" w:color="auto"/>
                                                <w:right w:val="none" w:sz="0" w:space="0" w:color="auto"/>
                                              </w:divBdr>
                                              <w:divsChild>
                                                <w:div w:id="1863546507">
                                                  <w:marLeft w:val="0"/>
                                                  <w:marRight w:val="0"/>
                                                  <w:marTop w:val="0"/>
                                                  <w:marBottom w:val="0"/>
                                                  <w:divBdr>
                                                    <w:top w:val="none" w:sz="0" w:space="0" w:color="auto"/>
                                                    <w:left w:val="none" w:sz="0" w:space="0" w:color="auto"/>
                                                    <w:bottom w:val="none" w:sz="0" w:space="0" w:color="auto"/>
                                                    <w:right w:val="none" w:sz="0" w:space="0" w:color="auto"/>
                                                  </w:divBdr>
                                                  <w:divsChild>
                                                    <w:div w:id="229924233">
                                                      <w:marLeft w:val="0"/>
                                                      <w:marRight w:val="0"/>
                                                      <w:marTop w:val="0"/>
                                                      <w:marBottom w:val="0"/>
                                                      <w:divBdr>
                                                        <w:top w:val="none" w:sz="0" w:space="0" w:color="auto"/>
                                                        <w:left w:val="none" w:sz="0" w:space="0" w:color="auto"/>
                                                        <w:bottom w:val="none" w:sz="0" w:space="0" w:color="auto"/>
                                                        <w:right w:val="none" w:sz="0" w:space="0" w:color="auto"/>
                                                      </w:divBdr>
                                                      <w:divsChild>
                                                        <w:div w:id="1840778748">
                                                          <w:marLeft w:val="0"/>
                                                          <w:marRight w:val="0"/>
                                                          <w:marTop w:val="0"/>
                                                          <w:marBottom w:val="0"/>
                                                          <w:divBdr>
                                                            <w:top w:val="none" w:sz="0" w:space="0" w:color="auto"/>
                                                            <w:left w:val="none" w:sz="0" w:space="0" w:color="auto"/>
                                                            <w:bottom w:val="none" w:sz="0" w:space="0" w:color="auto"/>
                                                            <w:right w:val="none" w:sz="0" w:space="0" w:color="auto"/>
                                                          </w:divBdr>
                                                          <w:divsChild>
                                                            <w:div w:id="495462562">
                                                              <w:marLeft w:val="0"/>
                                                              <w:marRight w:val="0"/>
                                                              <w:marTop w:val="0"/>
                                                              <w:marBottom w:val="0"/>
                                                              <w:divBdr>
                                                                <w:top w:val="none" w:sz="0" w:space="0" w:color="auto"/>
                                                                <w:left w:val="none" w:sz="0" w:space="0" w:color="auto"/>
                                                                <w:bottom w:val="none" w:sz="0" w:space="0" w:color="auto"/>
                                                                <w:right w:val="none" w:sz="0" w:space="0" w:color="auto"/>
                                                              </w:divBdr>
                                                              <w:divsChild>
                                                                <w:div w:id="362637940">
                                                                  <w:marLeft w:val="0"/>
                                                                  <w:marRight w:val="0"/>
                                                                  <w:marTop w:val="0"/>
                                                                  <w:marBottom w:val="0"/>
                                                                  <w:divBdr>
                                                                    <w:top w:val="none" w:sz="0" w:space="0" w:color="auto"/>
                                                                    <w:left w:val="none" w:sz="0" w:space="0" w:color="auto"/>
                                                                    <w:bottom w:val="none" w:sz="0" w:space="0" w:color="auto"/>
                                                                    <w:right w:val="none" w:sz="0" w:space="0" w:color="auto"/>
                                                                  </w:divBdr>
                                                                  <w:divsChild>
                                                                    <w:div w:id="1895922513">
                                                                      <w:marLeft w:val="0"/>
                                                                      <w:marRight w:val="0"/>
                                                                      <w:marTop w:val="0"/>
                                                                      <w:marBottom w:val="0"/>
                                                                      <w:divBdr>
                                                                        <w:top w:val="none" w:sz="0" w:space="0" w:color="auto"/>
                                                                        <w:left w:val="none" w:sz="0" w:space="0" w:color="auto"/>
                                                                        <w:bottom w:val="none" w:sz="0" w:space="0" w:color="auto"/>
                                                                        <w:right w:val="none" w:sz="0" w:space="0" w:color="auto"/>
                                                                      </w:divBdr>
                                                                      <w:divsChild>
                                                                        <w:div w:id="2076312145">
                                                                          <w:marLeft w:val="0"/>
                                                                          <w:marRight w:val="0"/>
                                                                          <w:marTop w:val="0"/>
                                                                          <w:marBottom w:val="0"/>
                                                                          <w:divBdr>
                                                                            <w:top w:val="none" w:sz="0" w:space="0" w:color="auto"/>
                                                                            <w:left w:val="none" w:sz="0" w:space="0" w:color="auto"/>
                                                                            <w:bottom w:val="none" w:sz="0" w:space="0" w:color="auto"/>
                                                                            <w:right w:val="none" w:sz="0" w:space="0" w:color="auto"/>
                                                                          </w:divBdr>
                                                                          <w:divsChild>
                                                                            <w:div w:id="1257710160">
                                                                              <w:marLeft w:val="0"/>
                                                                              <w:marRight w:val="0"/>
                                                                              <w:marTop w:val="0"/>
                                                                              <w:marBottom w:val="0"/>
                                                                              <w:divBdr>
                                                                                <w:top w:val="none" w:sz="0" w:space="0" w:color="auto"/>
                                                                                <w:left w:val="none" w:sz="0" w:space="0" w:color="auto"/>
                                                                                <w:bottom w:val="none" w:sz="0" w:space="0" w:color="auto"/>
                                                                                <w:right w:val="none" w:sz="0" w:space="0" w:color="auto"/>
                                                                              </w:divBdr>
                                                                              <w:divsChild>
                                                                                <w:div w:id="1612201139">
                                                                                  <w:marLeft w:val="0"/>
                                                                                  <w:marRight w:val="0"/>
                                                                                  <w:marTop w:val="0"/>
                                                                                  <w:marBottom w:val="0"/>
                                                                                  <w:divBdr>
                                                                                    <w:top w:val="none" w:sz="0" w:space="0" w:color="auto"/>
                                                                                    <w:left w:val="none" w:sz="0" w:space="0" w:color="auto"/>
                                                                                    <w:bottom w:val="none" w:sz="0" w:space="0" w:color="auto"/>
                                                                                    <w:right w:val="none" w:sz="0" w:space="0" w:color="auto"/>
                                                                                  </w:divBdr>
                                                                                  <w:divsChild>
                                                                                    <w:div w:id="744650099">
                                                                                      <w:marLeft w:val="0"/>
                                                                                      <w:marRight w:val="0"/>
                                                                                      <w:marTop w:val="0"/>
                                                                                      <w:marBottom w:val="0"/>
                                                                                      <w:divBdr>
                                                                                        <w:top w:val="none" w:sz="0" w:space="0" w:color="auto"/>
                                                                                        <w:left w:val="none" w:sz="0" w:space="0" w:color="auto"/>
                                                                                        <w:bottom w:val="none" w:sz="0" w:space="0" w:color="auto"/>
                                                                                        <w:right w:val="none" w:sz="0" w:space="0" w:color="auto"/>
                                                                                      </w:divBdr>
                                                                                      <w:divsChild>
                                                                                        <w:div w:id="931088330">
                                                                                          <w:marLeft w:val="0"/>
                                                                                          <w:marRight w:val="0"/>
                                                                                          <w:marTop w:val="0"/>
                                                                                          <w:marBottom w:val="0"/>
                                                                                          <w:divBdr>
                                                                                            <w:top w:val="none" w:sz="0" w:space="0" w:color="auto"/>
                                                                                            <w:left w:val="none" w:sz="0" w:space="0" w:color="auto"/>
                                                                                            <w:bottom w:val="none" w:sz="0" w:space="0" w:color="auto"/>
                                                                                            <w:right w:val="none" w:sz="0" w:space="0" w:color="auto"/>
                                                                                          </w:divBdr>
                                                                                          <w:divsChild>
                                                                                            <w:div w:id="367994520">
                                                                                              <w:marLeft w:val="0"/>
                                                                                              <w:marRight w:val="0"/>
                                                                                              <w:marTop w:val="0"/>
                                                                                              <w:marBottom w:val="0"/>
                                                                                              <w:divBdr>
                                                                                                <w:top w:val="none" w:sz="0" w:space="0" w:color="auto"/>
                                                                                                <w:left w:val="none" w:sz="0" w:space="0" w:color="auto"/>
                                                                                                <w:bottom w:val="none" w:sz="0" w:space="0" w:color="auto"/>
                                                                                                <w:right w:val="none" w:sz="0" w:space="0" w:color="auto"/>
                                                                                              </w:divBdr>
                                                                                              <w:divsChild>
                                                                                                <w:div w:id="1594510262">
                                                                                                  <w:marLeft w:val="0"/>
                                                                                                  <w:marRight w:val="0"/>
                                                                                                  <w:marTop w:val="0"/>
                                                                                                  <w:marBottom w:val="0"/>
                                                                                                  <w:divBdr>
                                                                                                    <w:top w:val="none" w:sz="0" w:space="0" w:color="auto"/>
                                                                                                    <w:left w:val="none" w:sz="0" w:space="0" w:color="auto"/>
                                                                                                    <w:bottom w:val="none" w:sz="0" w:space="0" w:color="auto"/>
                                                                                                    <w:right w:val="none" w:sz="0" w:space="0" w:color="auto"/>
                                                                                                  </w:divBdr>
                                                                                                  <w:divsChild>
                                                                                                    <w:div w:id="1248224195">
                                                                                                      <w:marLeft w:val="0"/>
                                                                                                      <w:marRight w:val="0"/>
                                                                                                      <w:marTop w:val="0"/>
                                                                                                      <w:marBottom w:val="0"/>
                                                                                                      <w:divBdr>
                                                                                                        <w:top w:val="none" w:sz="0" w:space="0" w:color="auto"/>
                                                                                                        <w:left w:val="none" w:sz="0" w:space="0" w:color="auto"/>
                                                                                                        <w:bottom w:val="none" w:sz="0" w:space="0" w:color="auto"/>
                                                                                                        <w:right w:val="none" w:sz="0" w:space="0" w:color="auto"/>
                                                                                                      </w:divBdr>
                                                                                                      <w:divsChild>
                                                                                                        <w:div w:id="701591171">
                                                                                                          <w:marLeft w:val="0"/>
                                                                                                          <w:marRight w:val="0"/>
                                                                                                          <w:marTop w:val="0"/>
                                                                                                          <w:marBottom w:val="0"/>
                                                                                                          <w:divBdr>
                                                                                                            <w:top w:val="none" w:sz="0" w:space="0" w:color="auto"/>
                                                                                                            <w:left w:val="none" w:sz="0" w:space="0" w:color="auto"/>
                                                                                                            <w:bottom w:val="none" w:sz="0" w:space="0" w:color="auto"/>
                                                                                                            <w:right w:val="none" w:sz="0" w:space="0" w:color="auto"/>
                                                                                                          </w:divBdr>
                                                                                                          <w:divsChild>
                                                                                                            <w:div w:id="764040529">
                                                                                                              <w:marLeft w:val="0"/>
                                                                                                              <w:marRight w:val="0"/>
                                                                                                              <w:marTop w:val="0"/>
                                                                                                              <w:marBottom w:val="0"/>
                                                                                                              <w:divBdr>
                                                                                                                <w:top w:val="none" w:sz="0" w:space="0" w:color="auto"/>
                                                                                                                <w:left w:val="none" w:sz="0" w:space="0" w:color="auto"/>
                                                                                                                <w:bottom w:val="none" w:sz="0" w:space="0" w:color="auto"/>
                                                                                                                <w:right w:val="none" w:sz="0" w:space="0" w:color="auto"/>
                                                                                                              </w:divBdr>
                                                                                                              <w:divsChild>
                                                                                                                <w:div w:id="397286760">
                                                                                                                  <w:marLeft w:val="0"/>
                                                                                                                  <w:marRight w:val="0"/>
                                                                                                                  <w:marTop w:val="0"/>
                                                                                                                  <w:marBottom w:val="0"/>
                                                                                                                  <w:divBdr>
                                                                                                                    <w:top w:val="none" w:sz="0" w:space="0" w:color="auto"/>
                                                                                                                    <w:left w:val="none" w:sz="0" w:space="0" w:color="auto"/>
                                                                                                                    <w:bottom w:val="none" w:sz="0" w:space="0" w:color="auto"/>
                                                                                                                    <w:right w:val="none" w:sz="0" w:space="0" w:color="auto"/>
                                                                                                                  </w:divBdr>
                                                                                                                  <w:divsChild>
                                                                                                                    <w:div w:id="2072195253">
                                                                                                                      <w:marLeft w:val="0"/>
                                                                                                                      <w:marRight w:val="0"/>
                                                                                                                      <w:marTop w:val="0"/>
                                                                                                                      <w:marBottom w:val="0"/>
                                                                                                                      <w:divBdr>
                                                                                                                        <w:top w:val="none" w:sz="0" w:space="0" w:color="auto"/>
                                                                                                                        <w:left w:val="none" w:sz="0" w:space="0" w:color="auto"/>
                                                                                                                        <w:bottom w:val="none" w:sz="0" w:space="0" w:color="auto"/>
                                                                                                                        <w:right w:val="none" w:sz="0" w:space="0" w:color="auto"/>
                                                                                                                      </w:divBdr>
                                                                                                                      <w:divsChild>
                                                                                                                        <w:div w:id="1680891510">
                                                                                                                          <w:marLeft w:val="0"/>
                                                                                                                          <w:marRight w:val="0"/>
                                                                                                                          <w:marTop w:val="0"/>
                                                                                                                          <w:marBottom w:val="0"/>
                                                                                                                          <w:divBdr>
                                                                                                                            <w:top w:val="none" w:sz="0" w:space="0" w:color="auto"/>
                                                                                                                            <w:left w:val="none" w:sz="0" w:space="0" w:color="auto"/>
                                                                                                                            <w:bottom w:val="none" w:sz="0" w:space="0" w:color="auto"/>
                                                                                                                            <w:right w:val="none" w:sz="0" w:space="0" w:color="auto"/>
                                                                                                                          </w:divBdr>
                                                                                                                          <w:divsChild>
                                                                                                                            <w:div w:id="12568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392281">
      <w:bodyDiv w:val="1"/>
      <w:marLeft w:val="0"/>
      <w:marRight w:val="0"/>
      <w:marTop w:val="0"/>
      <w:marBottom w:val="0"/>
      <w:divBdr>
        <w:top w:val="none" w:sz="0" w:space="0" w:color="auto"/>
        <w:left w:val="none" w:sz="0" w:space="0" w:color="auto"/>
        <w:bottom w:val="none" w:sz="0" w:space="0" w:color="auto"/>
        <w:right w:val="none" w:sz="0" w:space="0" w:color="auto"/>
      </w:divBdr>
      <w:divsChild>
        <w:div w:id="1819565214">
          <w:marLeft w:val="0"/>
          <w:marRight w:val="0"/>
          <w:marTop w:val="0"/>
          <w:marBottom w:val="0"/>
          <w:divBdr>
            <w:top w:val="none" w:sz="0" w:space="0" w:color="auto"/>
            <w:left w:val="none" w:sz="0" w:space="0" w:color="auto"/>
            <w:bottom w:val="none" w:sz="0" w:space="0" w:color="auto"/>
            <w:right w:val="none" w:sz="0" w:space="0" w:color="auto"/>
          </w:divBdr>
        </w:div>
      </w:divsChild>
    </w:div>
    <w:div w:id="1162114449">
      <w:bodyDiv w:val="1"/>
      <w:marLeft w:val="0"/>
      <w:marRight w:val="0"/>
      <w:marTop w:val="0"/>
      <w:marBottom w:val="0"/>
      <w:divBdr>
        <w:top w:val="none" w:sz="0" w:space="0" w:color="auto"/>
        <w:left w:val="none" w:sz="0" w:space="0" w:color="auto"/>
        <w:bottom w:val="none" w:sz="0" w:space="0" w:color="auto"/>
        <w:right w:val="none" w:sz="0" w:space="0" w:color="auto"/>
      </w:divBdr>
      <w:divsChild>
        <w:div w:id="1785342217">
          <w:marLeft w:val="0"/>
          <w:marRight w:val="0"/>
          <w:marTop w:val="0"/>
          <w:marBottom w:val="0"/>
          <w:divBdr>
            <w:top w:val="none" w:sz="0" w:space="0" w:color="auto"/>
            <w:left w:val="none" w:sz="0" w:space="0" w:color="auto"/>
            <w:bottom w:val="none" w:sz="0" w:space="0" w:color="auto"/>
            <w:right w:val="none" w:sz="0" w:space="0" w:color="auto"/>
          </w:divBdr>
        </w:div>
      </w:divsChild>
    </w:div>
    <w:div w:id="1191256579">
      <w:bodyDiv w:val="1"/>
      <w:marLeft w:val="0"/>
      <w:marRight w:val="0"/>
      <w:marTop w:val="0"/>
      <w:marBottom w:val="0"/>
      <w:divBdr>
        <w:top w:val="none" w:sz="0" w:space="0" w:color="auto"/>
        <w:left w:val="none" w:sz="0" w:space="0" w:color="auto"/>
        <w:bottom w:val="none" w:sz="0" w:space="0" w:color="auto"/>
        <w:right w:val="none" w:sz="0" w:space="0" w:color="auto"/>
      </w:divBdr>
      <w:divsChild>
        <w:div w:id="219946458">
          <w:marLeft w:val="0"/>
          <w:marRight w:val="0"/>
          <w:marTop w:val="0"/>
          <w:marBottom w:val="0"/>
          <w:divBdr>
            <w:top w:val="none" w:sz="0" w:space="0" w:color="auto"/>
            <w:left w:val="none" w:sz="0" w:space="0" w:color="auto"/>
            <w:bottom w:val="none" w:sz="0" w:space="0" w:color="auto"/>
            <w:right w:val="none" w:sz="0" w:space="0" w:color="auto"/>
          </w:divBdr>
        </w:div>
      </w:divsChild>
    </w:div>
    <w:div w:id="1205555913">
      <w:bodyDiv w:val="1"/>
      <w:marLeft w:val="0"/>
      <w:marRight w:val="0"/>
      <w:marTop w:val="0"/>
      <w:marBottom w:val="0"/>
      <w:divBdr>
        <w:top w:val="none" w:sz="0" w:space="0" w:color="auto"/>
        <w:left w:val="none" w:sz="0" w:space="0" w:color="auto"/>
        <w:bottom w:val="none" w:sz="0" w:space="0" w:color="auto"/>
        <w:right w:val="none" w:sz="0" w:space="0" w:color="auto"/>
      </w:divBdr>
      <w:divsChild>
        <w:div w:id="1370833256">
          <w:marLeft w:val="0"/>
          <w:marRight w:val="0"/>
          <w:marTop w:val="0"/>
          <w:marBottom w:val="0"/>
          <w:divBdr>
            <w:top w:val="none" w:sz="0" w:space="0" w:color="auto"/>
            <w:left w:val="none" w:sz="0" w:space="0" w:color="auto"/>
            <w:bottom w:val="none" w:sz="0" w:space="0" w:color="auto"/>
            <w:right w:val="none" w:sz="0" w:space="0" w:color="auto"/>
          </w:divBdr>
        </w:div>
      </w:divsChild>
    </w:div>
    <w:div w:id="1239483331">
      <w:bodyDiv w:val="1"/>
      <w:marLeft w:val="0"/>
      <w:marRight w:val="0"/>
      <w:marTop w:val="0"/>
      <w:marBottom w:val="0"/>
      <w:divBdr>
        <w:top w:val="none" w:sz="0" w:space="0" w:color="auto"/>
        <w:left w:val="none" w:sz="0" w:space="0" w:color="auto"/>
        <w:bottom w:val="none" w:sz="0" w:space="0" w:color="auto"/>
        <w:right w:val="none" w:sz="0" w:space="0" w:color="auto"/>
      </w:divBdr>
      <w:divsChild>
        <w:div w:id="113378129">
          <w:marLeft w:val="0"/>
          <w:marRight w:val="0"/>
          <w:marTop w:val="0"/>
          <w:marBottom w:val="0"/>
          <w:divBdr>
            <w:top w:val="none" w:sz="0" w:space="0" w:color="auto"/>
            <w:left w:val="none" w:sz="0" w:space="0" w:color="auto"/>
            <w:bottom w:val="none" w:sz="0" w:space="0" w:color="auto"/>
            <w:right w:val="none" w:sz="0" w:space="0" w:color="auto"/>
          </w:divBdr>
          <w:divsChild>
            <w:div w:id="367343974">
              <w:marLeft w:val="0"/>
              <w:marRight w:val="0"/>
              <w:marTop w:val="0"/>
              <w:marBottom w:val="0"/>
              <w:divBdr>
                <w:top w:val="none" w:sz="0" w:space="0" w:color="auto"/>
                <w:left w:val="none" w:sz="0" w:space="0" w:color="auto"/>
                <w:bottom w:val="none" w:sz="0" w:space="0" w:color="auto"/>
                <w:right w:val="none" w:sz="0" w:space="0" w:color="auto"/>
              </w:divBdr>
              <w:divsChild>
                <w:div w:id="289215870">
                  <w:marLeft w:val="0"/>
                  <w:marRight w:val="0"/>
                  <w:marTop w:val="0"/>
                  <w:marBottom w:val="0"/>
                  <w:divBdr>
                    <w:top w:val="none" w:sz="0" w:space="0" w:color="auto"/>
                    <w:left w:val="none" w:sz="0" w:space="0" w:color="auto"/>
                    <w:bottom w:val="none" w:sz="0" w:space="0" w:color="auto"/>
                    <w:right w:val="none" w:sz="0" w:space="0" w:color="auto"/>
                  </w:divBdr>
                  <w:divsChild>
                    <w:div w:id="551770709">
                      <w:marLeft w:val="0"/>
                      <w:marRight w:val="0"/>
                      <w:marTop w:val="0"/>
                      <w:marBottom w:val="0"/>
                      <w:divBdr>
                        <w:top w:val="none" w:sz="0" w:space="0" w:color="auto"/>
                        <w:left w:val="none" w:sz="0" w:space="0" w:color="auto"/>
                        <w:bottom w:val="none" w:sz="0" w:space="0" w:color="auto"/>
                        <w:right w:val="none" w:sz="0" w:space="0" w:color="auto"/>
                      </w:divBdr>
                      <w:divsChild>
                        <w:div w:id="579874386">
                          <w:marLeft w:val="0"/>
                          <w:marRight w:val="0"/>
                          <w:marTop w:val="0"/>
                          <w:marBottom w:val="0"/>
                          <w:divBdr>
                            <w:top w:val="none" w:sz="0" w:space="0" w:color="auto"/>
                            <w:left w:val="none" w:sz="0" w:space="0" w:color="auto"/>
                            <w:bottom w:val="none" w:sz="0" w:space="0" w:color="auto"/>
                            <w:right w:val="none" w:sz="0" w:space="0" w:color="auto"/>
                          </w:divBdr>
                          <w:divsChild>
                            <w:div w:id="109713877">
                              <w:marLeft w:val="0"/>
                              <w:marRight w:val="0"/>
                              <w:marTop w:val="0"/>
                              <w:marBottom w:val="0"/>
                              <w:divBdr>
                                <w:top w:val="none" w:sz="0" w:space="0" w:color="auto"/>
                                <w:left w:val="none" w:sz="0" w:space="0" w:color="auto"/>
                                <w:bottom w:val="none" w:sz="0" w:space="0" w:color="auto"/>
                                <w:right w:val="none" w:sz="0" w:space="0" w:color="auto"/>
                              </w:divBdr>
                              <w:divsChild>
                                <w:div w:id="740372323">
                                  <w:marLeft w:val="0"/>
                                  <w:marRight w:val="0"/>
                                  <w:marTop w:val="0"/>
                                  <w:marBottom w:val="0"/>
                                  <w:divBdr>
                                    <w:top w:val="none" w:sz="0" w:space="0" w:color="auto"/>
                                    <w:left w:val="none" w:sz="0" w:space="0" w:color="auto"/>
                                    <w:bottom w:val="none" w:sz="0" w:space="0" w:color="auto"/>
                                    <w:right w:val="none" w:sz="0" w:space="0" w:color="auto"/>
                                  </w:divBdr>
                                  <w:divsChild>
                                    <w:div w:id="1760129850">
                                      <w:marLeft w:val="0"/>
                                      <w:marRight w:val="0"/>
                                      <w:marTop w:val="0"/>
                                      <w:marBottom w:val="0"/>
                                      <w:divBdr>
                                        <w:top w:val="none" w:sz="0" w:space="0" w:color="auto"/>
                                        <w:left w:val="none" w:sz="0" w:space="0" w:color="auto"/>
                                        <w:bottom w:val="none" w:sz="0" w:space="0" w:color="auto"/>
                                        <w:right w:val="none" w:sz="0" w:space="0" w:color="auto"/>
                                      </w:divBdr>
                                      <w:divsChild>
                                        <w:div w:id="690375938">
                                          <w:marLeft w:val="0"/>
                                          <w:marRight w:val="0"/>
                                          <w:marTop w:val="0"/>
                                          <w:marBottom w:val="0"/>
                                          <w:divBdr>
                                            <w:top w:val="none" w:sz="0" w:space="0" w:color="auto"/>
                                            <w:left w:val="none" w:sz="0" w:space="0" w:color="auto"/>
                                            <w:bottom w:val="none" w:sz="0" w:space="0" w:color="auto"/>
                                            <w:right w:val="none" w:sz="0" w:space="0" w:color="auto"/>
                                          </w:divBdr>
                                          <w:divsChild>
                                            <w:div w:id="2041006850">
                                              <w:marLeft w:val="0"/>
                                              <w:marRight w:val="0"/>
                                              <w:marTop w:val="0"/>
                                              <w:marBottom w:val="0"/>
                                              <w:divBdr>
                                                <w:top w:val="none" w:sz="0" w:space="0" w:color="auto"/>
                                                <w:left w:val="none" w:sz="0" w:space="0" w:color="auto"/>
                                                <w:bottom w:val="none" w:sz="0" w:space="0" w:color="auto"/>
                                                <w:right w:val="none" w:sz="0" w:space="0" w:color="auto"/>
                                              </w:divBdr>
                                              <w:divsChild>
                                                <w:div w:id="374621195">
                                                  <w:marLeft w:val="0"/>
                                                  <w:marRight w:val="0"/>
                                                  <w:marTop w:val="0"/>
                                                  <w:marBottom w:val="0"/>
                                                  <w:divBdr>
                                                    <w:top w:val="none" w:sz="0" w:space="0" w:color="auto"/>
                                                    <w:left w:val="none" w:sz="0" w:space="0" w:color="auto"/>
                                                    <w:bottom w:val="none" w:sz="0" w:space="0" w:color="auto"/>
                                                    <w:right w:val="none" w:sz="0" w:space="0" w:color="auto"/>
                                                  </w:divBdr>
                                                  <w:divsChild>
                                                    <w:div w:id="1870293230">
                                                      <w:marLeft w:val="0"/>
                                                      <w:marRight w:val="0"/>
                                                      <w:marTop w:val="0"/>
                                                      <w:marBottom w:val="0"/>
                                                      <w:divBdr>
                                                        <w:top w:val="none" w:sz="0" w:space="0" w:color="auto"/>
                                                        <w:left w:val="none" w:sz="0" w:space="0" w:color="auto"/>
                                                        <w:bottom w:val="none" w:sz="0" w:space="0" w:color="auto"/>
                                                        <w:right w:val="none" w:sz="0" w:space="0" w:color="auto"/>
                                                      </w:divBdr>
                                                      <w:divsChild>
                                                        <w:div w:id="528494214">
                                                          <w:marLeft w:val="0"/>
                                                          <w:marRight w:val="0"/>
                                                          <w:marTop w:val="0"/>
                                                          <w:marBottom w:val="0"/>
                                                          <w:divBdr>
                                                            <w:top w:val="none" w:sz="0" w:space="0" w:color="auto"/>
                                                            <w:left w:val="none" w:sz="0" w:space="0" w:color="auto"/>
                                                            <w:bottom w:val="none" w:sz="0" w:space="0" w:color="auto"/>
                                                            <w:right w:val="none" w:sz="0" w:space="0" w:color="auto"/>
                                                          </w:divBdr>
                                                          <w:divsChild>
                                                            <w:div w:id="1902054688">
                                                              <w:marLeft w:val="0"/>
                                                              <w:marRight w:val="0"/>
                                                              <w:marTop w:val="0"/>
                                                              <w:marBottom w:val="0"/>
                                                              <w:divBdr>
                                                                <w:top w:val="none" w:sz="0" w:space="0" w:color="auto"/>
                                                                <w:left w:val="none" w:sz="0" w:space="0" w:color="auto"/>
                                                                <w:bottom w:val="none" w:sz="0" w:space="0" w:color="auto"/>
                                                                <w:right w:val="none" w:sz="0" w:space="0" w:color="auto"/>
                                                              </w:divBdr>
                                                              <w:divsChild>
                                                                <w:div w:id="1610964965">
                                                                  <w:marLeft w:val="0"/>
                                                                  <w:marRight w:val="0"/>
                                                                  <w:marTop w:val="0"/>
                                                                  <w:marBottom w:val="0"/>
                                                                  <w:divBdr>
                                                                    <w:top w:val="none" w:sz="0" w:space="0" w:color="auto"/>
                                                                    <w:left w:val="none" w:sz="0" w:space="0" w:color="auto"/>
                                                                    <w:bottom w:val="none" w:sz="0" w:space="0" w:color="auto"/>
                                                                    <w:right w:val="none" w:sz="0" w:space="0" w:color="auto"/>
                                                                  </w:divBdr>
                                                                  <w:divsChild>
                                                                    <w:div w:id="287711921">
                                                                      <w:marLeft w:val="0"/>
                                                                      <w:marRight w:val="0"/>
                                                                      <w:marTop w:val="0"/>
                                                                      <w:marBottom w:val="0"/>
                                                                      <w:divBdr>
                                                                        <w:top w:val="none" w:sz="0" w:space="0" w:color="auto"/>
                                                                        <w:left w:val="none" w:sz="0" w:space="0" w:color="auto"/>
                                                                        <w:bottom w:val="none" w:sz="0" w:space="0" w:color="auto"/>
                                                                        <w:right w:val="none" w:sz="0" w:space="0" w:color="auto"/>
                                                                      </w:divBdr>
                                                                      <w:divsChild>
                                                                        <w:div w:id="1264649347">
                                                                          <w:marLeft w:val="0"/>
                                                                          <w:marRight w:val="0"/>
                                                                          <w:marTop w:val="0"/>
                                                                          <w:marBottom w:val="0"/>
                                                                          <w:divBdr>
                                                                            <w:top w:val="none" w:sz="0" w:space="0" w:color="auto"/>
                                                                            <w:left w:val="none" w:sz="0" w:space="0" w:color="auto"/>
                                                                            <w:bottom w:val="none" w:sz="0" w:space="0" w:color="auto"/>
                                                                            <w:right w:val="none" w:sz="0" w:space="0" w:color="auto"/>
                                                                          </w:divBdr>
                                                                          <w:divsChild>
                                                                            <w:div w:id="1810709156">
                                                                              <w:marLeft w:val="0"/>
                                                                              <w:marRight w:val="0"/>
                                                                              <w:marTop w:val="0"/>
                                                                              <w:marBottom w:val="0"/>
                                                                              <w:divBdr>
                                                                                <w:top w:val="none" w:sz="0" w:space="0" w:color="auto"/>
                                                                                <w:left w:val="none" w:sz="0" w:space="0" w:color="auto"/>
                                                                                <w:bottom w:val="none" w:sz="0" w:space="0" w:color="auto"/>
                                                                                <w:right w:val="none" w:sz="0" w:space="0" w:color="auto"/>
                                                                              </w:divBdr>
                                                                              <w:divsChild>
                                                                                <w:div w:id="926383125">
                                                                                  <w:marLeft w:val="0"/>
                                                                                  <w:marRight w:val="0"/>
                                                                                  <w:marTop w:val="0"/>
                                                                                  <w:marBottom w:val="0"/>
                                                                                  <w:divBdr>
                                                                                    <w:top w:val="none" w:sz="0" w:space="0" w:color="auto"/>
                                                                                    <w:left w:val="none" w:sz="0" w:space="0" w:color="auto"/>
                                                                                    <w:bottom w:val="none" w:sz="0" w:space="0" w:color="auto"/>
                                                                                    <w:right w:val="none" w:sz="0" w:space="0" w:color="auto"/>
                                                                                  </w:divBdr>
                                                                                  <w:divsChild>
                                                                                    <w:div w:id="534008526">
                                                                                      <w:marLeft w:val="0"/>
                                                                                      <w:marRight w:val="0"/>
                                                                                      <w:marTop w:val="0"/>
                                                                                      <w:marBottom w:val="0"/>
                                                                                      <w:divBdr>
                                                                                        <w:top w:val="none" w:sz="0" w:space="0" w:color="auto"/>
                                                                                        <w:left w:val="none" w:sz="0" w:space="0" w:color="auto"/>
                                                                                        <w:bottom w:val="none" w:sz="0" w:space="0" w:color="auto"/>
                                                                                        <w:right w:val="none" w:sz="0" w:space="0" w:color="auto"/>
                                                                                      </w:divBdr>
                                                                                      <w:divsChild>
                                                                                        <w:div w:id="1427263558">
                                                                                          <w:marLeft w:val="0"/>
                                                                                          <w:marRight w:val="0"/>
                                                                                          <w:marTop w:val="0"/>
                                                                                          <w:marBottom w:val="0"/>
                                                                                          <w:divBdr>
                                                                                            <w:top w:val="none" w:sz="0" w:space="0" w:color="auto"/>
                                                                                            <w:left w:val="none" w:sz="0" w:space="0" w:color="auto"/>
                                                                                            <w:bottom w:val="none" w:sz="0" w:space="0" w:color="auto"/>
                                                                                            <w:right w:val="none" w:sz="0" w:space="0" w:color="auto"/>
                                                                                          </w:divBdr>
                                                                                          <w:divsChild>
                                                                                            <w:div w:id="706418909">
                                                                                              <w:marLeft w:val="0"/>
                                                                                              <w:marRight w:val="0"/>
                                                                                              <w:marTop w:val="0"/>
                                                                                              <w:marBottom w:val="0"/>
                                                                                              <w:divBdr>
                                                                                                <w:top w:val="none" w:sz="0" w:space="0" w:color="auto"/>
                                                                                                <w:left w:val="none" w:sz="0" w:space="0" w:color="auto"/>
                                                                                                <w:bottom w:val="none" w:sz="0" w:space="0" w:color="auto"/>
                                                                                                <w:right w:val="none" w:sz="0" w:space="0" w:color="auto"/>
                                                                                              </w:divBdr>
                                                                                              <w:divsChild>
                                                                                                <w:div w:id="334696634">
                                                                                                  <w:marLeft w:val="0"/>
                                                                                                  <w:marRight w:val="0"/>
                                                                                                  <w:marTop w:val="0"/>
                                                                                                  <w:marBottom w:val="0"/>
                                                                                                  <w:divBdr>
                                                                                                    <w:top w:val="none" w:sz="0" w:space="0" w:color="auto"/>
                                                                                                    <w:left w:val="none" w:sz="0" w:space="0" w:color="auto"/>
                                                                                                    <w:bottom w:val="none" w:sz="0" w:space="0" w:color="auto"/>
                                                                                                    <w:right w:val="none" w:sz="0" w:space="0" w:color="auto"/>
                                                                                                  </w:divBdr>
                                                                                                  <w:divsChild>
                                                                                                    <w:div w:id="1066958240">
                                                                                                      <w:marLeft w:val="0"/>
                                                                                                      <w:marRight w:val="0"/>
                                                                                                      <w:marTop w:val="0"/>
                                                                                                      <w:marBottom w:val="0"/>
                                                                                                      <w:divBdr>
                                                                                                        <w:top w:val="none" w:sz="0" w:space="0" w:color="auto"/>
                                                                                                        <w:left w:val="none" w:sz="0" w:space="0" w:color="auto"/>
                                                                                                        <w:bottom w:val="none" w:sz="0" w:space="0" w:color="auto"/>
                                                                                                        <w:right w:val="none" w:sz="0" w:space="0" w:color="auto"/>
                                                                                                      </w:divBdr>
                                                                                                      <w:divsChild>
                                                                                                        <w:div w:id="296567577">
                                                                                                          <w:marLeft w:val="0"/>
                                                                                                          <w:marRight w:val="0"/>
                                                                                                          <w:marTop w:val="0"/>
                                                                                                          <w:marBottom w:val="0"/>
                                                                                                          <w:divBdr>
                                                                                                            <w:top w:val="none" w:sz="0" w:space="0" w:color="auto"/>
                                                                                                            <w:left w:val="none" w:sz="0" w:space="0" w:color="auto"/>
                                                                                                            <w:bottom w:val="none" w:sz="0" w:space="0" w:color="auto"/>
                                                                                                            <w:right w:val="none" w:sz="0" w:space="0" w:color="auto"/>
                                                                                                          </w:divBdr>
                                                                                                          <w:divsChild>
                                                                                                            <w:div w:id="1680768463">
                                                                                                              <w:marLeft w:val="0"/>
                                                                                                              <w:marRight w:val="0"/>
                                                                                                              <w:marTop w:val="0"/>
                                                                                                              <w:marBottom w:val="0"/>
                                                                                                              <w:divBdr>
                                                                                                                <w:top w:val="none" w:sz="0" w:space="0" w:color="auto"/>
                                                                                                                <w:left w:val="none" w:sz="0" w:space="0" w:color="auto"/>
                                                                                                                <w:bottom w:val="none" w:sz="0" w:space="0" w:color="auto"/>
                                                                                                                <w:right w:val="none" w:sz="0" w:space="0" w:color="auto"/>
                                                                                                              </w:divBdr>
                                                                                                              <w:divsChild>
                                                                                                                <w:div w:id="71047085">
                                                                                                                  <w:marLeft w:val="0"/>
                                                                                                                  <w:marRight w:val="0"/>
                                                                                                                  <w:marTop w:val="0"/>
                                                                                                                  <w:marBottom w:val="0"/>
                                                                                                                  <w:divBdr>
                                                                                                                    <w:top w:val="none" w:sz="0" w:space="0" w:color="auto"/>
                                                                                                                    <w:left w:val="none" w:sz="0" w:space="0" w:color="auto"/>
                                                                                                                    <w:bottom w:val="none" w:sz="0" w:space="0" w:color="auto"/>
                                                                                                                    <w:right w:val="none" w:sz="0" w:space="0" w:color="auto"/>
                                                                                                                  </w:divBdr>
                                                                                                                  <w:divsChild>
                                                                                                                    <w:div w:id="638413688">
                                                                                                                      <w:marLeft w:val="0"/>
                                                                                                                      <w:marRight w:val="0"/>
                                                                                                                      <w:marTop w:val="0"/>
                                                                                                                      <w:marBottom w:val="0"/>
                                                                                                                      <w:divBdr>
                                                                                                                        <w:top w:val="none" w:sz="0" w:space="0" w:color="auto"/>
                                                                                                                        <w:left w:val="none" w:sz="0" w:space="0" w:color="auto"/>
                                                                                                                        <w:bottom w:val="none" w:sz="0" w:space="0" w:color="auto"/>
                                                                                                                        <w:right w:val="none" w:sz="0" w:space="0" w:color="auto"/>
                                                                                                                      </w:divBdr>
                                                                                                                      <w:divsChild>
                                                                                                                        <w:div w:id="642857715">
                                                                                                                          <w:marLeft w:val="0"/>
                                                                                                                          <w:marRight w:val="0"/>
                                                                                                                          <w:marTop w:val="0"/>
                                                                                                                          <w:marBottom w:val="0"/>
                                                                                                                          <w:divBdr>
                                                                                                                            <w:top w:val="none" w:sz="0" w:space="0" w:color="auto"/>
                                                                                                                            <w:left w:val="none" w:sz="0" w:space="0" w:color="auto"/>
                                                                                                                            <w:bottom w:val="none" w:sz="0" w:space="0" w:color="auto"/>
                                                                                                                            <w:right w:val="none" w:sz="0" w:space="0" w:color="auto"/>
                                                                                                                          </w:divBdr>
                                                                                                                          <w:divsChild>
                                                                                                                            <w:div w:id="204166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404464">
      <w:bodyDiv w:val="1"/>
      <w:marLeft w:val="0"/>
      <w:marRight w:val="0"/>
      <w:marTop w:val="0"/>
      <w:marBottom w:val="0"/>
      <w:divBdr>
        <w:top w:val="none" w:sz="0" w:space="0" w:color="auto"/>
        <w:left w:val="none" w:sz="0" w:space="0" w:color="auto"/>
        <w:bottom w:val="none" w:sz="0" w:space="0" w:color="auto"/>
        <w:right w:val="none" w:sz="0" w:space="0" w:color="auto"/>
      </w:divBdr>
      <w:divsChild>
        <w:div w:id="298804043">
          <w:marLeft w:val="0"/>
          <w:marRight w:val="0"/>
          <w:marTop w:val="0"/>
          <w:marBottom w:val="0"/>
          <w:divBdr>
            <w:top w:val="none" w:sz="0" w:space="0" w:color="auto"/>
            <w:left w:val="none" w:sz="0" w:space="0" w:color="auto"/>
            <w:bottom w:val="none" w:sz="0" w:space="0" w:color="auto"/>
            <w:right w:val="none" w:sz="0" w:space="0" w:color="auto"/>
          </w:divBdr>
        </w:div>
      </w:divsChild>
    </w:div>
    <w:div w:id="1243685071">
      <w:bodyDiv w:val="1"/>
      <w:marLeft w:val="0"/>
      <w:marRight w:val="0"/>
      <w:marTop w:val="0"/>
      <w:marBottom w:val="0"/>
      <w:divBdr>
        <w:top w:val="none" w:sz="0" w:space="0" w:color="auto"/>
        <w:left w:val="none" w:sz="0" w:space="0" w:color="auto"/>
        <w:bottom w:val="none" w:sz="0" w:space="0" w:color="auto"/>
        <w:right w:val="none" w:sz="0" w:space="0" w:color="auto"/>
      </w:divBdr>
      <w:divsChild>
        <w:div w:id="1516000484">
          <w:marLeft w:val="0"/>
          <w:marRight w:val="0"/>
          <w:marTop w:val="0"/>
          <w:marBottom w:val="0"/>
          <w:divBdr>
            <w:top w:val="none" w:sz="0" w:space="0" w:color="auto"/>
            <w:left w:val="none" w:sz="0" w:space="0" w:color="auto"/>
            <w:bottom w:val="none" w:sz="0" w:space="0" w:color="auto"/>
            <w:right w:val="none" w:sz="0" w:space="0" w:color="auto"/>
          </w:divBdr>
        </w:div>
      </w:divsChild>
    </w:div>
    <w:div w:id="1248535275">
      <w:bodyDiv w:val="1"/>
      <w:marLeft w:val="0"/>
      <w:marRight w:val="0"/>
      <w:marTop w:val="0"/>
      <w:marBottom w:val="0"/>
      <w:divBdr>
        <w:top w:val="none" w:sz="0" w:space="0" w:color="auto"/>
        <w:left w:val="none" w:sz="0" w:space="0" w:color="auto"/>
        <w:bottom w:val="none" w:sz="0" w:space="0" w:color="auto"/>
        <w:right w:val="none" w:sz="0" w:space="0" w:color="auto"/>
      </w:divBdr>
      <w:divsChild>
        <w:div w:id="144589714">
          <w:marLeft w:val="0"/>
          <w:marRight w:val="0"/>
          <w:marTop w:val="0"/>
          <w:marBottom w:val="0"/>
          <w:divBdr>
            <w:top w:val="none" w:sz="0" w:space="0" w:color="auto"/>
            <w:left w:val="none" w:sz="0" w:space="0" w:color="auto"/>
            <w:bottom w:val="none" w:sz="0" w:space="0" w:color="auto"/>
            <w:right w:val="none" w:sz="0" w:space="0" w:color="auto"/>
          </w:divBdr>
        </w:div>
      </w:divsChild>
    </w:div>
    <w:div w:id="1267081992">
      <w:bodyDiv w:val="1"/>
      <w:marLeft w:val="0"/>
      <w:marRight w:val="0"/>
      <w:marTop w:val="0"/>
      <w:marBottom w:val="0"/>
      <w:divBdr>
        <w:top w:val="none" w:sz="0" w:space="0" w:color="auto"/>
        <w:left w:val="none" w:sz="0" w:space="0" w:color="auto"/>
        <w:bottom w:val="none" w:sz="0" w:space="0" w:color="auto"/>
        <w:right w:val="none" w:sz="0" w:space="0" w:color="auto"/>
      </w:divBdr>
      <w:divsChild>
        <w:div w:id="838273413">
          <w:marLeft w:val="0"/>
          <w:marRight w:val="0"/>
          <w:marTop w:val="0"/>
          <w:marBottom w:val="0"/>
          <w:divBdr>
            <w:top w:val="none" w:sz="0" w:space="0" w:color="auto"/>
            <w:left w:val="none" w:sz="0" w:space="0" w:color="auto"/>
            <w:bottom w:val="none" w:sz="0" w:space="0" w:color="auto"/>
            <w:right w:val="none" w:sz="0" w:space="0" w:color="auto"/>
          </w:divBdr>
        </w:div>
      </w:divsChild>
    </w:div>
    <w:div w:id="1304970034">
      <w:bodyDiv w:val="1"/>
      <w:marLeft w:val="0"/>
      <w:marRight w:val="0"/>
      <w:marTop w:val="0"/>
      <w:marBottom w:val="0"/>
      <w:divBdr>
        <w:top w:val="none" w:sz="0" w:space="0" w:color="auto"/>
        <w:left w:val="none" w:sz="0" w:space="0" w:color="auto"/>
        <w:bottom w:val="none" w:sz="0" w:space="0" w:color="auto"/>
        <w:right w:val="none" w:sz="0" w:space="0" w:color="auto"/>
      </w:divBdr>
      <w:divsChild>
        <w:div w:id="1279606310">
          <w:marLeft w:val="0"/>
          <w:marRight w:val="0"/>
          <w:marTop w:val="0"/>
          <w:marBottom w:val="0"/>
          <w:divBdr>
            <w:top w:val="none" w:sz="0" w:space="0" w:color="auto"/>
            <w:left w:val="none" w:sz="0" w:space="0" w:color="auto"/>
            <w:bottom w:val="none" w:sz="0" w:space="0" w:color="auto"/>
            <w:right w:val="none" w:sz="0" w:space="0" w:color="auto"/>
          </w:divBdr>
        </w:div>
      </w:divsChild>
    </w:div>
    <w:div w:id="1316757010">
      <w:bodyDiv w:val="1"/>
      <w:marLeft w:val="0"/>
      <w:marRight w:val="0"/>
      <w:marTop w:val="0"/>
      <w:marBottom w:val="0"/>
      <w:divBdr>
        <w:top w:val="none" w:sz="0" w:space="0" w:color="auto"/>
        <w:left w:val="none" w:sz="0" w:space="0" w:color="auto"/>
        <w:bottom w:val="none" w:sz="0" w:space="0" w:color="auto"/>
        <w:right w:val="none" w:sz="0" w:space="0" w:color="auto"/>
      </w:divBdr>
      <w:divsChild>
        <w:div w:id="745999967">
          <w:marLeft w:val="0"/>
          <w:marRight w:val="0"/>
          <w:marTop w:val="0"/>
          <w:marBottom w:val="0"/>
          <w:divBdr>
            <w:top w:val="none" w:sz="0" w:space="0" w:color="auto"/>
            <w:left w:val="none" w:sz="0" w:space="0" w:color="auto"/>
            <w:bottom w:val="none" w:sz="0" w:space="0" w:color="auto"/>
            <w:right w:val="none" w:sz="0" w:space="0" w:color="auto"/>
          </w:divBdr>
        </w:div>
      </w:divsChild>
    </w:div>
    <w:div w:id="1316759516">
      <w:bodyDiv w:val="1"/>
      <w:marLeft w:val="0"/>
      <w:marRight w:val="0"/>
      <w:marTop w:val="0"/>
      <w:marBottom w:val="0"/>
      <w:divBdr>
        <w:top w:val="none" w:sz="0" w:space="0" w:color="auto"/>
        <w:left w:val="none" w:sz="0" w:space="0" w:color="auto"/>
        <w:bottom w:val="none" w:sz="0" w:space="0" w:color="auto"/>
        <w:right w:val="none" w:sz="0" w:space="0" w:color="auto"/>
      </w:divBdr>
      <w:divsChild>
        <w:div w:id="857963878">
          <w:marLeft w:val="0"/>
          <w:marRight w:val="0"/>
          <w:marTop w:val="0"/>
          <w:marBottom w:val="0"/>
          <w:divBdr>
            <w:top w:val="none" w:sz="0" w:space="0" w:color="auto"/>
            <w:left w:val="none" w:sz="0" w:space="0" w:color="auto"/>
            <w:bottom w:val="none" w:sz="0" w:space="0" w:color="auto"/>
            <w:right w:val="none" w:sz="0" w:space="0" w:color="auto"/>
          </w:divBdr>
        </w:div>
      </w:divsChild>
    </w:div>
    <w:div w:id="1320189372">
      <w:bodyDiv w:val="1"/>
      <w:marLeft w:val="0"/>
      <w:marRight w:val="0"/>
      <w:marTop w:val="0"/>
      <w:marBottom w:val="0"/>
      <w:divBdr>
        <w:top w:val="none" w:sz="0" w:space="0" w:color="auto"/>
        <w:left w:val="none" w:sz="0" w:space="0" w:color="auto"/>
        <w:bottom w:val="none" w:sz="0" w:space="0" w:color="auto"/>
        <w:right w:val="none" w:sz="0" w:space="0" w:color="auto"/>
      </w:divBdr>
      <w:divsChild>
        <w:div w:id="1725254420">
          <w:marLeft w:val="0"/>
          <w:marRight w:val="0"/>
          <w:marTop w:val="0"/>
          <w:marBottom w:val="0"/>
          <w:divBdr>
            <w:top w:val="none" w:sz="0" w:space="0" w:color="auto"/>
            <w:left w:val="none" w:sz="0" w:space="0" w:color="auto"/>
            <w:bottom w:val="none" w:sz="0" w:space="0" w:color="auto"/>
            <w:right w:val="none" w:sz="0" w:space="0" w:color="auto"/>
          </w:divBdr>
        </w:div>
      </w:divsChild>
    </w:div>
    <w:div w:id="1373504643">
      <w:bodyDiv w:val="1"/>
      <w:marLeft w:val="0"/>
      <w:marRight w:val="0"/>
      <w:marTop w:val="0"/>
      <w:marBottom w:val="0"/>
      <w:divBdr>
        <w:top w:val="none" w:sz="0" w:space="0" w:color="auto"/>
        <w:left w:val="none" w:sz="0" w:space="0" w:color="auto"/>
        <w:bottom w:val="none" w:sz="0" w:space="0" w:color="auto"/>
        <w:right w:val="none" w:sz="0" w:space="0" w:color="auto"/>
      </w:divBdr>
      <w:divsChild>
        <w:div w:id="1989357393">
          <w:marLeft w:val="0"/>
          <w:marRight w:val="0"/>
          <w:marTop w:val="0"/>
          <w:marBottom w:val="0"/>
          <w:divBdr>
            <w:top w:val="none" w:sz="0" w:space="0" w:color="auto"/>
            <w:left w:val="none" w:sz="0" w:space="0" w:color="auto"/>
            <w:bottom w:val="none" w:sz="0" w:space="0" w:color="auto"/>
            <w:right w:val="none" w:sz="0" w:space="0" w:color="auto"/>
          </w:divBdr>
        </w:div>
      </w:divsChild>
    </w:div>
    <w:div w:id="1382903577">
      <w:bodyDiv w:val="1"/>
      <w:marLeft w:val="0"/>
      <w:marRight w:val="0"/>
      <w:marTop w:val="0"/>
      <w:marBottom w:val="0"/>
      <w:divBdr>
        <w:top w:val="none" w:sz="0" w:space="0" w:color="auto"/>
        <w:left w:val="none" w:sz="0" w:space="0" w:color="auto"/>
        <w:bottom w:val="none" w:sz="0" w:space="0" w:color="auto"/>
        <w:right w:val="none" w:sz="0" w:space="0" w:color="auto"/>
      </w:divBdr>
      <w:divsChild>
        <w:div w:id="213781704">
          <w:marLeft w:val="0"/>
          <w:marRight w:val="0"/>
          <w:marTop w:val="0"/>
          <w:marBottom w:val="0"/>
          <w:divBdr>
            <w:top w:val="none" w:sz="0" w:space="0" w:color="auto"/>
            <w:left w:val="none" w:sz="0" w:space="0" w:color="auto"/>
            <w:bottom w:val="none" w:sz="0" w:space="0" w:color="auto"/>
            <w:right w:val="none" w:sz="0" w:space="0" w:color="auto"/>
          </w:divBdr>
        </w:div>
        <w:div w:id="1418675797">
          <w:marLeft w:val="0"/>
          <w:marRight w:val="0"/>
          <w:marTop w:val="0"/>
          <w:marBottom w:val="0"/>
          <w:divBdr>
            <w:top w:val="none" w:sz="0" w:space="0" w:color="auto"/>
            <w:left w:val="none" w:sz="0" w:space="0" w:color="auto"/>
            <w:bottom w:val="none" w:sz="0" w:space="0" w:color="auto"/>
            <w:right w:val="none" w:sz="0" w:space="0" w:color="auto"/>
          </w:divBdr>
        </w:div>
      </w:divsChild>
    </w:div>
    <w:div w:id="1398628469">
      <w:bodyDiv w:val="1"/>
      <w:marLeft w:val="0"/>
      <w:marRight w:val="0"/>
      <w:marTop w:val="0"/>
      <w:marBottom w:val="0"/>
      <w:divBdr>
        <w:top w:val="none" w:sz="0" w:space="0" w:color="auto"/>
        <w:left w:val="none" w:sz="0" w:space="0" w:color="auto"/>
        <w:bottom w:val="none" w:sz="0" w:space="0" w:color="auto"/>
        <w:right w:val="none" w:sz="0" w:space="0" w:color="auto"/>
      </w:divBdr>
      <w:divsChild>
        <w:div w:id="805121102">
          <w:marLeft w:val="0"/>
          <w:marRight w:val="0"/>
          <w:marTop w:val="0"/>
          <w:marBottom w:val="0"/>
          <w:divBdr>
            <w:top w:val="none" w:sz="0" w:space="0" w:color="auto"/>
            <w:left w:val="none" w:sz="0" w:space="0" w:color="auto"/>
            <w:bottom w:val="none" w:sz="0" w:space="0" w:color="auto"/>
            <w:right w:val="none" w:sz="0" w:space="0" w:color="auto"/>
          </w:divBdr>
        </w:div>
      </w:divsChild>
    </w:div>
    <w:div w:id="1450583089">
      <w:bodyDiv w:val="1"/>
      <w:marLeft w:val="0"/>
      <w:marRight w:val="0"/>
      <w:marTop w:val="0"/>
      <w:marBottom w:val="0"/>
      <w:divBdr>
        <w:top w:val="none" w:sz="0" w:space="0" w:color="auto"/>
        <w:left w:val="none" w:sz="0" w:space="0" w:color="auto"/>
        <w:bottom w:val="none" w:sz="0" w:space="0" w:color="auto"/>
        <w:right w:val="none" w:sz="0" w:space="0" w:color="auto"/>
      </w:divBdr>
      <w:divsChild>
        <w:div w:id="412239959">
          <w:marLeft w:val="0"/>
          <w:marRight w:val="0"/>
          <w:marTop w:val="0"/>
          <w:marBottom w:val="0"/>
          <w:divBdr>
            <w:top w:val="none" w:sz="0" w:space="0" w:color="auto"/>
            <w:left w:val="none" w:sz="0" w:space="0" w:color="auto"/>
            <w:bottom w:val="none" w:sz="0" w:space="0" w:color="auto"/>
            <w:right w:val="none" w:sz="0" w:space="0" w:color="auto"/>
          </w:divBdr>
        </w:div>
      </w:divsChild>
    </w:div>
    <w:div w:id="1471824007">
      <w:bodyDiv w:val="1"/>
      <w:marLeft w:val="0"/>
      <w:marRight w:val="0"/>
      <w:marTop w:val="0"/>
      <w:marBottom w:val="0"/>
      <w:divBdr>
        <w:top w:val="none" w:sz="0" w:space="0" w:color="auto"/>
        <w:left w:val="none" w:sz="0" w:space="0" w:color="auto"/>
        <w:bottom w:val="none" w:sz="0" w:space="0" w:color="auto"/>
        <w:right w:val="none" w:sz="0" w:space="0" w:color="auto"/>
      </w:divBdr>
      <w:divsChild>
        <w:div w:id="391852965">
          <w:marLeft w:val="0"/>
          <w:marRight w:val="0"/>
          <w:marTop w:val="0"/>
          <w:marBottom w:val="0"/>
          <w:divBdr>
            <w:top w:val="none" w:sz="0" w:space="0" w:color="auto"/>
            <w:left w:val="none" w:sz="0" w:space="0" w:color="auto"/>
            <w:bottom w:val="none" w:sz="0" w:space="0" w:color="auto"/>
            <w:right w:val="none" w:sz="0" w:space="0" w:color="auto"/>
          </w:divBdr>
          <w:divsChild>
            <w:div w:id="1383823936">
              <w:marLeft w:val="0"/>
              <w:marRight w:val="0"/>
              <w:marTop w:val="0"/>
              <w:marBottom w:val="0"/>
              <w:divBdr>
                <w:top w:val="none" w:sz="0" w:space="0" w:color="auto"/>
                <w:left w:val="none" w:sz="0" w:space="0" w:color="auto"/>
                <w:bottom w:val="none" w:sz="0" w:space="0" w:color="auto"/>
                <w:right w:val="none" w:sz="0" w:space="0" w:color="auto"/>
              </w:divBdr>
              <w:divsChild>
                <w:div w:id="835262718">
                  <w:marLeft w:val="0"/>
                  <w:marRight w:val="0"/>
                  <w:marTop w:val="0"/>
                  <w:marBottom w:val="0"/>
                  <w:divBdr>
                    <w:top w:val="none" w:sz="0" w:space="0" w:color="auto"/>
                    <w:left w:val="none" w:sz="0" w:space="0" w:color="auto"/>
                    <w:bottom w:val="none" w:sz="0" w:space="0" w:color="auto"/>
                    <w:right w:val="none" w:sz="0" w:space="0" w:color="auto"/>
                  </w:divBdr>
                  <w:divsChild>
                    <w:div w:id="896740883">
                      <w:marLeft w:val="0"/>
                      <w:marRight w:val="0"/>
                      <w:marTop w:val="0"/>
                      <w:marBottom w:val="0"/>
                      <w:divBdr>
                        <w:top w:val="none" w:sz="0" w:space="0" w:color="auto"/>
                        <w:left w:val="none" w:sz="0" w:space="0" w:color="auto"/>
                        <w:bottom w:val="none" w:sz="0" w:space="0" w:color="auto"/>
                        <w:right w:val="none" w:sz="0" w:space="0" w:color="auto"/>
                      </w:divBdr>
                      <w:divsChild>
                        <w:div w:id="1642346398">
                          <w:marLeft w:val="0"/>
                          <w:marRight w:val="0"/>
                          <w:marTop w:val="0"/>
                          <w:marBottom w:val="0"/>
                          <w:divBdr>
                            <w:top w:val="none" w:sz="0" w:space="0" w:color="auto"/>
                            <w:left w:val="none" w:sz="0" w:space="0" w:color="auto"/>
                            <w:bottom w:val="none" w:sz="0" w:space="0" w:color="auto"/>
                            <w:right w:val="none" w:sz="0" w:space="0" w:color="auto"/>
                          </w:divBdr>
                          <w:divsChild>
                            <w:div w:id="1099982044">
                              <w:marLeft w:val="0"/>
                              <w:marRight w:val="0"/>
                              <w:marTop w:val="0"/>
                              <w:marBottom w:val="0"/>
                              <w:divBdr>
                                <w:top w:val="none" w:sz="0" w:space="0" w:color="auto"/>
                                <w:left w:val="none" w:sz="0" w:space="0" w:color="auto"/>
                                <w:bottom w:val="none" w:sz="0" w:space="0" w:color="auto"/>
                                <w:right w:val="none" w:sz="0" w:space="0" w:color="auto"/>
                              </w:divBdr>
                              <w:divsChild>
                                <w:div w:id="263879970">
                                  <w:marLeft w:val="0"/>
                                  <w:marRight w:val="0"/>
                                  <w:marTop w:val="0"/>
                                  <w:marBottom w:val="0"/>
                                  <w:divBdr>
                                    <w:top w:val="none" w:sz="0" w:space="0" w:color="auto"/>
                                    <w:left w:val="none" w:sz="0" w:space="0" w:color="auto"/>
                                    <w:bottom w:val="none" w:sz="0" w:space="0" w:color="auto"/>
                                    <w:right w:val="none" w:sz="0" w:space="0" w:color="auto"/>
                                  </w:divBdr>
                                  <w:divsChild>
                                    <w:div w:id="2122071445">
                                      <w:marLeft w:val="0"/>
                                      <w:marRight w:val="0"/>
                                      <w:marTop w:val="0"/>
                                      <w:marBottom w:val="0"/>
                                      <w:divBdr>
                                        <w:top w:val="none" w:sz="0" w:space="0" w:color="auto"/>
                                        <w:left w:val="none" w:sz="0" w:space="0" w:color="auto"/>
                                        <w:bottom w:val="none" w:sz="0" w:space="0" w:color="auto"/>
                                        <w:right w:val="none" w:sz="0" w:space="0" w:color="auto"/>
                                      </w:divBdr>
                                      <w:divsChild>
                                        <w:div w:id="17780474">
                                          <w:marLeft w:val="0"/>
                                          <w:marRight w:val="0"/>
                                          <w:marTop w:val="0"/>
                                          <w:marBottom w:val="0"/>
                                          <w:divBdr>
                                            <w:top w:val="none" w:sz="0" w:space="0" w:color="auto"/>
                                            <w:left w:val="none" w:sz="0" w:space="0" w:color="auto"/>
                                            <w:bottom w:val="none" w:sz="0" w:space="0" w:color="auto"/>
                                            <w:right w:val="none" w:sz="0" w:space="0" w:color="auto"/>
                                          </w:divBdr>
                                          <w:divsChild>
                                            <w:div w:id="526873578">
                                              <w:marLeft w:val="0"/>
                                              <w:marRight w:val="0"/>
                                              <w:marTop w:val="0"/>
                                              <w:marBottom w:val="0"/>
                                              <w:divBdr>
                                                <w:top w:val="none" w:sz="0" w:space="0" w:color="auto"/>
                                                <w:left w:val="none" w:sz="0" w:space="0" w:color="auto"/>
                                                <w:bottom w:val="none" w:sz="0" w:space="0" w:color="auto"/>
                                                <w:right w:val="none" w:sz="0" w:space="0" w:color="auto"/>
                                              </w:divBdr>
                                              <w:divsChild>
                                                <w:div w:id="1254438550">
                                                  <w:marLeft w:val="0"/>
                                                  <w:marRight w:val="0"/>
                                                  <w:marTop w:val="0"/>
                                                  <w:marBottom w:val="0"/>
                                                  <w:divBdr>
                                                    <w:top w:val="none" w:sz="0" w:space="0" w:color="auto"/>
                                                    <w:left w:val="none" w:sz="0" w:space="0" w:color="auto"/>
                                                    <w:bottom w:val="none" w:sz="0" w:space="0" w:color="auto"/>
                                                    <w:right w:val="none" w:sz="0" w:space="0" w:color="auto"/>
                                                  </w:divBdr>
                                                  <w:divsChild>
                                                    <w:div w:id="1703826883">
                                                      <w:marLeft w:val="0"/>
                                                      <w:marRight w:val="0"/>
                                                      <w:marTop w:val="0"/>
                                                      <w:marBottom w:val="0"/>
                                                      <w:divBdr>
                                                        <w:top w:val="none" w:sz="0" w:space="0" w:color="auto"/>
                                                        <w:left w:val="none" w:sz="0" w:space="0" w:color="auto"/>
                                                        <w:bottom w:val="none" w:sz="0" w:space="0" w:color="auto"/>
                                                        <w:right w:val="none" w:sz="0" w:space="0" w:color="auto"/>
                                                      </w:divBdr>
                                                      <w:divsChild>
                                                        <w:div w:id="1660498987">
                                                          <w:marLeft w:val="0"/>
                                                          <w:marRight w:val="0"/>
                                                          <w:marTop w:val="0"/>
                                                          <w:marBottom w:val="0"/>
                                                          <w:divBdr>
                                                            <w:top w:val="none" w:sz="0" w:space="0" w:color="auto"/>
                                                            <w:left w:val="none" w:sz="0" w:space="0" w:color="auto"/>
                                                            <w:bottom w:val="none" w:sz="0" w:space="0" w:color="auto"/>
                                                            <w:right w:val="none" w:sz="0" w:space="0" w:color="auto"/>
                                                          </w:divBdr>
                                                          <w:divsChild>
                                                            <w:div w:id="1800687170">
                                                              <w:marLeft w:val="0"/>
                                                              <w:marRight w:val="0"/>
                                                              <w:marTop w:val="0"/>
                                                              <w:marBottom w:val="0"/>
                                                              <w:divBdr>
                                                                <w:top w:val="none" w:sz="0" w:space="0" w:color="auto"/>
                                                                <w:left w:val="none" w:sz="0" w:space="0" w:color="auto"/>
                                                                <w:bottom w:val="none" w:sz="0" w:space="0" w:color="auto"/>
                                                                <w:right w:val="none" w:sz="0" w:space="0" w:color="auto"/>
                                                              </w:divBdr>
                                                              <w:divsChild>
                                                                <w:div w:id="240600075">
                                                                  <w:marLeft w:val="0"/>
                                                                  <w:marRight w:val="0"/>
                                                                  <w:marTop w:val="0"/>
                                                                  <w:marBottom w:val="0"/>
                                                                  <w:divBdr>
                                                                    <w:top w:val="none" w:sz="0" w:space="0" w:color="auto"/>
                                                                    <w:left w:val="none" w:sz="0" w:space="0" w:color="auto"/>
                                                                    <w:bottom w:val="none" w:sz="0" w:space="0" w:color="auto"/>
                                                                    <w:right w:val="none" w:sz="0" w:space="0" w:color="auto"/>
                                                                  </w:divBdr>
                                                                  <w:divsChild>
                                                                    <w:div w:id="538127512">
                                                                      <w:marLeft w:val="0"/>
                                                                      <w:marRight w:val="0"/>
                                                                      <w:marTop w:val="0"/>
                                                                      <w:marBottom w:val="0"/>
                                                                      <w:divBdr>
                                                                        <w:top w:val="none" w:sz="0" w:space="0" w:color="auto"/>
                                                                        <w:left w:val="none" w:sz="0" w:space="0" w:color="auto"/>
                                                                        <w:bottom w:val="none" w:sz="0" w:space="0" w:color="auto"/>
                                                                        <w:right w:val="none" w:sz="0" w:space="0" w:color="auto"/>
                                                                      </w:divBdr>
                                                                      <w:divsChild>
                                                                        <w:div w:id="17313893">
                                                                          <w:marLeft w:val="0"/>
                                                                          <w:marRight w:val="0"/>
                                                                          <w:marTop w:val="0"/>
                                                                          <w:marBottom w:val="0"/>
                                                                          <w:divBdr>
                                                                            <w:top w:val="none" w:sz="0" w:space="0" w:color="auto"/>
                                                                            <w:left w:val="none" w:sz="0" w:space="0" w:color="auto"/>
                                                                            <w:bottom w:val="none" w:sz="0" w:space="0" w:color="auto"/>
                                                                            <w:right w:val="none" w:sz="0" w:space="0" w:color="auto"/>
                                                                          </w:divBdr>
                                                                          <w:divsChild>
                                                                            <w:div w:id="339699709">
                                                                              <w:marLeft w:val="0"/>
                                                                              <w:marRight w:val="0"/>
                                                                              <w:marTop w:val="0"/>
                                                                              <w:marBottom w:val="0"/>
                                                                              <w:divBdr>
                                                                                <w:top w:val="none" w:sz="0" w:space="0" w:color="auto"/>
                                                                                <w:left w:val="none" w:sz="0" w:space="0" w:color="auto"/>
                                                                                <w:bottom w:val="none" w:sz="0" w:space="0" w:color="auto"/>
                                                                                <w:right w:val="none" w:sz="0" w:space="0" w:color="auto"/>
                                                                              </w:divBdr>
                                                                              <w:divsChild>
                                                                                <w:div w:id="1729762399">
                                                                                  <w:marLeft w:val="0"/>
                                                                                  <w:marRight w:val="0"/>
                                                                                  <w:marTop w:val="0"/>
                                                                                  <w:marBottom w:val="0"/>
                                                                                  <w:divBdr>
                                                                                    <w:top w:val="none" w:sz="0" w:space="0" w:color="auto"/>
                                                                                    <w:left w:val="none" w:sz="0" w:space="0" w:color="auto"/>
                                                                                    <w:bottom w:val="none" w:sz="0" w:space="0" w:color="auto"/>
                                                                                    <w:right w:val="none" w:sz="0" w:space="0" w:color="auto"/>
                                                                                  </w:divBdr>
                                                                                  <w:divsChild>
                                                                                    <w:div w:id="1824421769">
                                                                                      <w:marLeft w:val="0"/>
                                                                                      <w:marRight w:val="0"/>
                                                                                      <w:marTop w:val="0"/>
                                                                                      <w:marBottom w:val="0"/>
                                                                                      <w:divBdr>
                                                                                        <w:top w:val="none" w:sz="0" w:space="0" w:color="auto"/>
                                                                                        <w:left w:val="none" w:sz="0" w:space="0" w:color="auto"/>
                                                                                        <w:bottom w:val="none" w:sz="0" w:space="0" w:color="auto"/>
                                                                                        <w:right w:val="none" w:sz="0" w:space="0" w:color="auto"/>
                                                                                      </w:divBdr>
                                                                                      <w:divsChild>
                                                                                        <w:div w:id="259725353">
                                                                                          <w:marLeft w:val="0"/>
                                                                                          <w:marRight w:val="0"/>
                                                                                          <w:marTop w:val="0"/>
                                                                                          <w:marBottom w:val="0"/>
                                                                                          <w:divBdr>
                                                                                            <w:top w:val="none" w:sz="0" w:space="0" w:color="auto"/>
                                                                                            <w:left w:val="none" w:sz="0" w:space="0" w:color="auto"/>
                                                                                            <w:bottom w:val="none" w:sz="0" w:space="0" w:color="auto"/>
                                                                                            <w:right w:val="none" w:sz="0" w:space="0" w:color="auto"/>
                                                                                          </w:divBdr>
                                                                                          <w:divsChild>
                                                                                            <w:div w:id="1658458053">
                                                                                              <w:marLeft w:val="0"/>
                                                                                              <w:marRight w:val="0"/>
                                                                                              <w:marTop w:val="0"/>
                                                                                              <w:marBottom w:val="0"/>
                                                                                              <w:divBdr>
                                                                                                <w:top w:val="none" w:sz="0" w:space="0" w:color="auto"/>
                                                                                                <w:left w:val="none" w:sz="0" w:space="0" w:color="auto"/>
                                                                                                <w:bottom w:val="none" w:sz="0" w:space="0" w:color="auto"/>
                                                                                                <w:right w:val="none" w:sz="0" w:space="0" w:color="auto"/>
                                                                                              </w:divBdr>
                                                                                              <w:divsChild>
                                                                                                <w:div w:id="660277825">
                                                                                                  <w:marLeft w:val="0"/>
                                                                                                  <w:marRight w:val="0"/>
                                                                                                  <w:marTop w:val="0"/>
                                                                                                  <w:marBottom w:val="0"/>
                                                                                                  <w:divBdr>
                                                                                                    <w:top w:val="none" w:sz="0" w:space="0" w:color="auto"/>
                                                                                                    <w:left w:val="none" w:sz="0" w:space="0" w:color="auto"/>
                                                                                                    <w:bottom w:val="none" w:sz="0" w:space="0" w:color="auto"/>
                                                                                                    <w:right w:val="none" w:sz="0" w:space="0" w:color="auto"/>
                                                                                                  </w:divBdr>
                                                                                                  <w:divsChild>
                                                                                                    <w:div w:id="1999112180">
                                                                                                      <w:marLeft w:val="0"/>
                                                                                                      <w:marRight w:val="0"/>
                                                                                                      <w:marTop w:val="0"/>
                                                                                                      <w:marBottom w:val="0"/>
                                                                                                      <w:divBdr>
                                                                                                        <w:top w:val="none" w:sz="0" w:space="0" w:color="auto"/>
                                                                                                        <w:left w:val="none" w:sz="0" w:space="0" w:color="auto"/>
                                                                                                        <w:bottom w:val="none" w:sz="0" w:space="0" w:color="auto"/>
                                                                                                        <w:right w:val="none" w:sz="0" w:space="0" w:color="auto"/>
                                                                                                      </w:divBdr>
                                                                                                      <w:divsChild>
                                                                                                        <w:div w:id="2031299527">
                                                                                                          <w:marLeft w:val="0"/>
                                                                                                          <w:marRight w:val="0"/>
                                                                                                          <w:marTop w:val="0"/>
                                                                                                          <w:marBottom w:val="0"/>
                                                                                                          <w:divBdr>
                                                                                                            <w:top w:val="none" w:sz="0" w:space="0" w:color="auto"/>
                                                                                                            <w:left w:val="none" w:sz="0" w:space="0" w:color="auto"/>
                                                                                                            <w:bottom w:val="none" w:sz="0" w:space="0" w:color="auto"/>
                                                                                                            <w:right w:val="none" w:sz="0" w:space="0" w:color="auto"/>
                                                                                                          </w:divBdr>
                                                                                                          <w:divsChild>
                                                                                                            <w:div w:id="663751277">
                                                                                                              <w:marLeft w:val="0"/>
                                                                                                              <w:marRight w:val="0"/>
                                                                                                              <w:marTop w:val="0"/>
                                                                                                              <w:marBottom w:val="0"/>
                                                                                                              <w:divBdr>
                                                                                                                <w:top w:val="none" w:sz="0" w:space="0" w:color="auto"/>
                                                                                                                <w:left w:val="none" w:sz="0" w:space="0" w:color="auto"/>
                                                                                                                <w:bottom w:val="none" w:sz="0" w:space="0" w:color="auto"/>
                                                                                                                <w:right w:val="none" w:sz="0" w:space="0" w:color="auto"/>
                                                                                                              </w:divBdr>
                                                                                                              <w:divsChild>
                                                                                                                <w:div w:id="187111750">
                                                                                                                  <w:marLeft w:val="0"/>
                                                                                                                  <w:marRight w:val="0"/>
                                                                                                                  <w:marTop w:val="0"/>
                                                                                                                  <w:marBottom w:val="0"/>
                                                                                                                  <w:divBdr>
                                                                                                                    <w:top w:val="none" w:sz="0" w:space="0" w:color="auto"/>
                                                                                                                    <w:left w:val="none" w:sz="0" w:space="0" w:color="auto"/>
                                                                                                                    <w:bottom w:val="none" w:sz="0" w:space="0" w:color="auto"/>
                                                                                                                    <w:right w:val="none" w:sz="0" w:space="0" w:color="auto"/>
                                                                                                                  </w:divBdr>
                                                                                                                  <w:divsChild>
                                                                                                                    <w:div w:id="710687702">
                                                                                                                      <w:marLeft w:val="0"/>
                                                                                                                      <w:marRight w:val="0"/>
                                                                                                                      <w:marTop w:val="0"/>
                                                                                                                      <w:marBottom w:val="0"/>
                                                                                                                      <w:divBdr>
                                                                                                                        <w:top w:val="none" w:sz="0" w:space="0" w:color="auto"/>
                                                                                                                        <w:left w:val="none" w:sz="0" w:space="0" w:color="auto"/>
                                                                                                                        <w:bottom w:val="none" w:sz="0" w:space="0" w:color="auto"/>
                                                                                                                        <w:right w:val="none" w:sz="0" w:space="0" w:color="auto"/>
                                                                                                                      </w:divBdr>
                                                                                                                      <w:divsChild>
                                                                                                                        <w:div w:id="675881457">
                                                                                                                          <w:marLeft w:val="0"/>
                                                                                                                          <w:marRight w:val="0"/>
                                                                                                                          <w:marTop w:val="0"/>
                                                                                                                          <w:marBottom w:val="0"/>
                                                                                                                          <w:divBdr>
                                                                                                                            <w:top w:val="none" w:sz="0" w:space="0" w:color="auto"/>
                                                                                                                            <w:left w:val="none" w:sz="0" w:space="0" w:color="auto"/>
                                                                                                                            <w:bottom w:val="none" w:sz="0" w:space="0" w:color="auto"/>
                                                                                                                            <w:right w:val="none" w:sz="0" w:space="0" w:color="auto"/>
                                                                                                                          </w:divBdr>
                                                                                                                          <w:divsChild>
                                                                                                                            <w:div w:id="205573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2545668">
      <w:bodyDiv w:val="1"/>
      <w:marLeft w:val="0"/>
      <w:marRight w:val="0"/>
      <w:marTop w:val="0"/>
      <w:marBottom w:val="0"/>
      <w:divBdr>
        <w:top w:val="none" w:sz="0" w:space="0" w:color="auto"/>
        <w:left w:val="none" w:sz="0" w:space="0" w:color="auto"/>
        <w:bottom w:val="none" w:sz="0" w:space="0" w:color="auto"/>
        <w:right w:val="none" w:sz="0" w:space="0" w:color="auto"/>
      </w:divBdr>
      <w:divsChild>
        <w:div w:id="1145584766">
          <w:marLeft w:val="0"/>
          <w:marRight w:val="0"/>
          <w:marTop w:val="0"/>
          <w:marBottom w:val="0"/>
          <w:divBdr>
            <w:top w:val="none" w:sz="0" w:space="0" w:color="auto"/>
            <w:left w:val="none" w:sz="0" w:space="0" w:color="auto"/>
            <w:bottom w:val="none" w:sz="0" w:space="0" w:color="auto"/>
            <w:right w:val="none" w:sz="0" w:space="0" w:color="auto"/>
          </w:divBdr>
        </w:div>
      </w:divsChild>
    </w:div>
    <w:div w:id="1533495060">
      <w:bodyDiv w:val="1"/>
      <w:marLeft w:val="0"/>
      <w:marRight w:val="0"/>
      <w:marTop w:val="0"/>
      <w:marBottom w:val="0"/>
      <w:divBdr>
        <w:top w:val="none" w:sz="0" w:space="0" w:color="auto"/>
        <w:left w:val="none" w:sz="0" w:space="0" w:color="auto"/>
        <w:bottom w:val="none" w:sz="0" w:space="0" w:color="auto"/>
        <w:right w:val="none" w:sz="0" w:space="0" w:color="auto"/>
      </w:divBdr>
      <w:divsChild>
        <w:div w:id="1312245814">
          <w:marLeft w:val="0"/>
          <w:marRight w:val="0"/>
          <w:marTop w:val="0"/>
          <w:marBottom w:val="0"/>
          <w:divBdr>
            <w:top w:val="none" w:sz="0" w:space="0" w:color="auto"/>
            <w:left w:val="none" w:sz="0" w:space="0" w:color="auto"/>
            <w:bottom w:val="none" w:sz="0" w:space="0" w:color="auto"/>
            <w:right w:val="none" w:sz="0" w:space="0" w:color="auto"/>
          </w:divBdr>
        </w:div>
      </w:divsChild>
    </w:div>
    <w:div w:id="1553467166">
      <w:bodyDiv w:val="1"/>
      <w:marLeft w:val="0"/>
      <w:marRight w:val="0"/>
      <w:marTop w:val="0"/>
      <w:marBottom w:val="0"/>
      <w:divBdr>
        <w:top w:val="none" w:sz="0" w:space="0" w:color="auto"/>
        <w:left w:val="none" w:sz="0" w:space="0" w:color="auto"/>
        <w:bottom w:val="none" w:sz="0" w:space="0" w:color="auto"/>
        <w:right w:val="none" w:sz="0" w:space="0" w:color="auto"/>
      </w:divBdr>
    </w:div>
    <w:div w:id="1558204911">
      <w:bodyDiv w:val="1"/>
      <w:marLeft w:val="0"/>
      <w:marRight w:val="0"/>
      <w:marTop w:val="0"/>
      <w:marBottom w:val="0"/>
      <w:divBdr>
        <w:top w:val="none" w:sz="0" w:space="0" w:color="auto"/>
        <w:left w:val="none" w:sz="0" w:space="0" w:color="auto"/>
        <w:bottom w:val="none" w:sz="0" w:space="0" w:color="auto"/>
        <w:right w:val="none" w:sz="0" w:space="0" w:color="auto"/>
      </w:divBdr>
      <w:divsChild>
        <w:div w:id="936208270">
          <w:marLeft w:val="0"/>
          <w:marRight w:val="0"/>
          <w:marTop w:val="0"/>
          <w:marBottom w:val="0"/>
          <w:divBdr>
            <w:top w:val="none" w:sz="0" w:space="0" w:color="auto"/>
            <w:left w:val="none" w:sz="0" w:space="0" w:color="auto"/>
            <w:bottom w:val="none" w:sz="0" w:space="0" w:color="auto"/>
            <w:right w:val="none" w:sz="0" w:space="0" w:color="auto"/>
          </w:divBdr>
        </w:div>
      </w:divsChild>
    </w:div>
    <w:div w:id="1592349984">
      <w:bodyDiv w:val="1"/>
      <w:marLeft w:val="0"/>
      <w:marRight w:val="0"/>
      <w:marTop w:val="0"/>
      <w:marBottom w:val="0"/>
      <w:divBdr>
        <w:top w:val="none" w:sz="0" w:space="0" w:color="auto"/>
        <w:left w:val="none" w:sz="0" w:space="0" w:color="auto"/>
        <w:bottom w:val="none" w:sz="0" w:space="0" w:color="auto"/>
        <w:right w:val="none" w:sz="0" w:space="0" w:color="auto"/>
      </w:divBdr>
      <w:divsChild>
        <w:div w:id="1955667919">
          <w:marLeft w:val="0"/>
          <w:marRight w:val="0"/>
          <w:marTop w:val="0"/>
          <w:marBottom w:val="0"/>
          <w:divBdr>
            <w:top w:val="none" w:sz="0" w:space="0" w:color="auto"/>
            <w:left w:val="none" w:sz="0" w:space="0" w:color="auto"/>
            <w:bottom w:val="none" w:sz="0" w:space="0" w:color="auto"/>
            <w:right w:val="none" w:sz="0" w:space="0" w:color="auto"/>
          </w:divBdr>
        </w:div>
      </w:divsChild>
    </w:div>
    <w:div w:id="1603296392">
      <w:bodyDiv w:val="1"/>
      <w:marLeft w:val="0"/>
      <w:marRight w:val="0"/>
      <w:marTop w:val="0"/>
      <w:marBottom w:val="0"/>
      <w:divBdr>
        <w:top w:val="none" w:sz="0" w:space="0" w:color="auto"/>
        <w:left w:val="none" w:sz="0" w:space="0" w:color="auto"/>
        <w:bottom w:val="none" w:sz="0" w:space="0" w:color="auto"/>
        <w:right w:val="none" w:sz="0" w:space="0" w:color="auto"/>
      </w:divBdr>
      <w:divsChild>
        <w:div w:id="607466575">
          <w:marLeft w:val="0"/>
          <w:marRight w:val="0"/>
          <w:marTop w:val="0"/>
          <w:marBottom w:val="0"/>
          <w:divBdr>
            <w:top w:val="none" w:sz="0" w:space="0" w:color="auto"/>
            <w:left w:val="none" w:sz="0" w:space="0" w:color="auto"/>
            <w:bottom w:val="none" w:sz="0" w:space="0" w:color="auto"/>
            <w:right w:val="none" w:sz="0" w:space="0" w:color="auto"/>
          </w:divBdr>
          <w:divsChild>
            <w:div w:id="166024552">
              <w:marLeft w:val="0"/>
              <w:marRight w:val="0"/>
              <w:marTop w:val="0"/>
              <w:marBottom w:val="0"/>
              <w:divBdr>
                <w:top w:val="none" w:sz="0" w:space="0" w:color="auto"/>
                <w:left w:val="none" w:sz="0" w:space="0" w:color="auto"/>
                <w:bottom w:val="none" w:sz="0" w:space="0" w:color="auto"/>
                <w:right w:val="none" w:sz="0" w:space="0" w:color="auto"/>
              </w:divBdr>
              <w:divsChild>
                <w:div w:id="320163248">
                  <w:marLeft w:val="0"/>
                  <w:marRight w:val="0"/>
                  <w:marTop w:val="0"/>
                  <w:marBottom w:val="0"/>
                  <w:divBdr>
                    <w:top w:val="none" w:sz="0" w:space="0" w:color="auto"/>
                    <w:left w:val="none" w:sz="0" w:space="0" w:color="auto"/>
                    <w:bottom w:val="none" w:sz="0" w:space="0" w:color="auto"/>
                    <w:right w:val="none" w:sz="0" w:space="0" w:color="auto"/>
                  </w:divBdr>
                  <w:divsChild>
                    <w:div w:id="1650673773">
                      <w:marLeft w:val="0"/>
                      <w:marRight w:val="0"/>
                      <w:marTop w:val="0"/>
                      <w:marBottom w:val="0"/>
                      <w:divBdr>
                        <w:top w:val="none" w:sz="0" w:space="0" w:color="auto"/>
                        <w:left w:val="none" w:sz="0" w:space="0" w:color="auto"/>
                        <w:bottom w:val="none" w:sz="0" w:space="0" w:color="auto"/>
                        <w:right w:val="none" w:sz="0" w:space="0" w:color="auto"/>
                      </w:divBdr>
                      <w:divsChild>
                        <w:div w:id="1588616871">
                          <w:marLeft w:val="0"/>
                          <w:marRight w:val="0"/>
                          <w:marTop w:val="0"/>
                          <w:marBottom w:val="0"/>
                          <w:divBdr>
                            <w:top w:val="none" w:sz="0" w:space="0" w:color="auto"/>
                            <w:left w:val="none" w:sz="0" w:space="0" w:color="auto"/>
                            <w:bottom w:val="none" w:sz="0" w:space="0" w:color="auto"/>
                            <w:right w:val="none" w:sz="0" w:space="0" w:color="auto"/>
                          </w:divBdr>
                          <w:divsChild>
                            <w:div w:id="1627858302">
                              <w:marLeft w:val="0"/>
                              <w:marRight w:val="0"/>
                              <w:marTop w:val="0"/>
                              <w:marBottom w:val="0"/>
                              <w:divBdr>
                                <w:top w:val="none" w:sz="0" w:space="0" w:color="auto"/>
                                <w:left w:val="none" w:sz="0" w:space="0" w:color="auto"/>
                                <w:bottom w:val="none" w:sz="0" w:space="0" w:color="auto"/>
                                <w:right w:val="none" w:sz="0" w:space="0" w:color="auto"/>
                              </w:divBdr>
                              <w:divsChild>
                                <w:div w:id="1758551866">
                                  <w:marLeft w:val="0"/>
                                  <w:marRight w:val="0"/>
                                  <w:marTop w:val="0"/>
                                  <w:marBottom w:val="0"/>
                                  <w:divBdr>
                                    <w:top w:val="none" w:sz="0" w:space="0" w:color="auto"/>
                                    <w:left w:val="none" w:sz="0" w:space="0" w:color="auto"/>
                                    <w:bottom w:val="none" w:sz="0" w:space="0" w:color="auto"/>
                                    <w:right w:val="none" w:sz="0" w:space="0" w:color="auto"/>
                                  </w:divBdr>
                                  <w:divsChild>
                                    <w:div w:id="1123770394">
                                      <w:marLeft w:val="0"/>
                                      <w:marRight w:val="0"/>
                                      <w:marTop w:val="0"/>
                                      <w:marBottom w:val="0"/>
                                      <w:divBdr>
                                        <w:top w:val="none" w:sz="0" w:space="0" w:color="auto"/>
                                        <w:left w:val="none" w:sz="0" w:space="0" w:color="auto"/>
                                        <w:bottom w:val="none" w:sz="0" w:space="0" w:color="auto"/>
                                        <w:right w:val="none" w:sz="0" w:space="0" w:color="auto"/>
                                      </w:divBdr>
                                      <w:divsChild>
                                        <w:div w:id="1271745379">
                                          <w:marLeft w:val="0"/>
                                          <w:marRight w:val="0"/>
                                          <w:marTop w:val="0"/>
                                          <w:marBottom w:val="0"/>
                                          <w:divBdr>
                                            <w:top w:val="none" w:sz="0" w:space="0" w:color="auto"/>
                                            <w:left w:val="none" w:sz="0" w:space="0" w:color="auto"/>
                                            <w:bottom w:val="none" w:sz="0" w:space="0" w:color="auto"/>
                                            <w:right w:val="none" w:sz="0" w:space="0" w:color="auto"/>
                                          </w:divBdr>
                                          <w:divsChild>
                                            <w:div w:id="1685476717">
                                              <w:marLeft w:val="0"/>
                                              <w:marRight w:val="0"/>
                                              <w:marTop w:val="0"/>
                                              <w:marBottom w:val="0"/>
                                              <w:divBdr>
                                                <w:top w:val="none" w:sz="0" w:space="0" w:color="auto"/>
                                                <w:left w:val="none" w:sz="0" w:space="0" w:color="auto"/>
                                                <w:bottom w:val="none" w:sz="0" w:space="0" w:color="auto"/>
                                                <w:right w:val="none" w:sz="0" w:space="0" w:color="auto"/>
                                              </w:divBdr>
                                              <w:divsChild>
                                                <w:div w:id="529613494">
                                                  <w:marLeft w:val="0"/>
                                                  <w:marRight w:val="0"/>
                                                  <w:marTop w:val="0"/>
                                                  <w:marBottom w:val="0"/>
                                                  <w:divBdr>
                                                    <w:top w:val="none" w:sz="0" w:space="0" w:color="auto"/>
                                                    <w:left w:val="none" w:sz="0" w:space="0" w:color="auto"/>
                                                    <w:bottom w:val="none" w:sz="0" w:space="0" w:color="auto"/>
                                                    <w:right w:val="none" w:sz="0" w:space="0" w:color="auto"/>
                                                  </w:divBdr>
                                                  <w:divsChild>
                                                    <w:div w:id="1308508449">
                                                      <w:marLeft w:val="0"/>
                                                      <w:marRight w:val="0"/>
                                                      <w:marTop w:val="0"/>
                                                      <w:marBottom w:val="0"/>
                                                      <w:divBdr>
                                                        <w:top w:val="none" w:sz="0" w:space="0" w:color="auto"/>
                                                        <w:left w:val="none" w:sz="0" w:space="0" w:color="auto"/>
                                                        <w:bottom w:val="none" w:sz="0" w:space="0" w:color="auto"/>
                                                        <w:right w:val="none" w:sz="0" w:space="0" w:color="auto"/>
                                                      </w:divBdr>
                                                      <w:divsChild>
                                                        <w:div w:id="1687977321">
                                                          <w:marLeft w:val="0"/>
                                                          <w:marRight w:val="0"/>
                                                          <w:marTop w:val="0"/>
                                                          <w:marBottom w:val="0"/>
                                                          <w:divBdr>
                                                            <w:top w:val="none" w:sz="0" w:space="0" w:color="auto"/>
                                                            <w:left w:val="none" w:sz="0" w:space="0" w:color="auto"/>
                                                            <w:bottom w:val="none" w:sz="0" w:space="0" w:color="auto"/>
                                                            <w:right w:val="none" w:sz="0" w:space="0" w:color="auto"/>
                                                          </w:divBdr>
                                                          <w:divsChild>
                                                            <w:div w:id="1026172630">
                                                              <w:marLeft w:val="0"/>
                                                              <w:marRight w:val="0"/>
                                                              <w:marTop w:val="0"/>
                                                              <w:marBottom w:val="0"/>
                                                              <w:divBdr>
                                                                <w:top w:val="none" w:sz="0" w:space="0" w:color="auto"/>
                                                                <w:left w:val="none" w:sz="0" w:space="0" w:color="auto"/>
                                                                <w:bottom w:val="none" w:sz="0" w:space="0" w:color="auto"/>
                                                                <w:right w:val="none" w:sz="0" w:space="0" w:color="auto"/>
                                                              </w:divBdr>
                                                              <w:divsChild>
                                                                <w:div w:id="1565411588">
                                                                  <w:marLeft w:val="0"/>
                                                                  <w:marRight w:val="0"/>
                                                                  <w:marTop w:val="0"/>
                                                                  <w:marBottom w:val="0"/>
                                                                  <w:divBdr>
                                                                    <w:top w:val="none" w:sz="0" w:space="0" w:color="auto"/>
                                                                    <w:left w:val="none" w:sz="0" w:space="0" w:color="auto"/>
                                                                    <w:bottom w:val="none" w:sz="0" w:space="0" w:color="auto"/>
                                                                    <w:right w:val="none" w:sz="0" w:space="0" w:color="auto"/>
                                                                  </w:divBdr>
                                                                  <w:divsChild>
                                                                    <w:div w:id="830750829">
                                                                      <w:marLeft w:val="0"/>
                                                                      <w:marRight w:val="0"/>
                                                                      <w:marTop w:val="0"/>
                                                                      <w:marBottom w:val="0"/>
                                                                      <w:divBdr>
                                                                        <w:top w:val="none" w:sz="0" w:space="0" w:color="auto"/>
                                                                        <w:left w:val="none" w:sz="0" w:space="0" w:color="auto"/>
                                                                        <w:bottom w:val="none" w:sz="0" w:space="0" w:color="auto"/>
                                                                        <w:right w:val="none" w:sz="0" w:space="0" w:color="auto"/>
                                                                      </w:divBdr>
                                                                      <w:divsChild>
                                                                        <w:div w:id="507838942">
                                                                          <w:marLeft w:val="0"/>
                                                                          <w:marRight w:val="0"/>
                                                                          <w:marTop w:val="0"/>
                                                                          <w:marBottom w:val="0"/>
                                                                          <w:divBdr>
                                                                            <w:top w:val="none" w:sz="0" w:space="0" w:color="auto"/>
                                                                            <w:left w:val="none" w:sz="0" w:space="0" w:color="auto"/>
                                                                            <w:bottom w:val="none" w:sz="0" w:space="0" w:color="auto"/>
                                                                            <w:right w:val="none" w:sz="0" w:space="0" w:color="auto"/>
                                                                          </w:divBdr>
                                                                          <w:divsChild>
                                                                            <w:div w:id="360210313">
                                                                              <w:marLeft w:val="0"/>
                                                                              <w:marRight w:val="0"/>
                                                                              <w:marTop w:val="0"/>
                                                                              <w:marBottom w:val="0"/>
                                                                              <w:divBdr>
                                                                                <w:top w:val="none" w:sz="0" w:space="0" w:color="auto"/>
                                                                                <w:left w:val="none" w:sz="0" w:space="0" w:color="auto"/>
                                                                                <w:bottom w:val="none" w:sz="0" w:space="0" w:color="auto"/>
                                                                                <w:right w:val="none" w:sz="0" w:space="0" w:color="auto"/>
                                                                              </w:divBdr>
                                                                              <w:divsChild>
                                                                                <w:div w:id="1575121358">
                                                                                  <w:marLeft w:val="0"/>
                                                                                  <w:marRight w:val="0"/>
                                                                                  <w:marTop w:val="0"/>
                                                                                  <w:marBottom w:val="0"/>
                                                                                  <w:divBdr>
                                                                                    <w:top w:val="none" w:sz="0" w:space="0" w:color="auto"/>
                                                                                    <w:left w:val="none" w:sz="0" w:space="0" w:color="auto"/>
                                                                                    <w:bottom w:val="none" w:sz="0" w:space="0" w:color="auto"/>
                                                                                    <w:right w:val="none" w:sz="0" w:space="0" w:color="auto"/>
                                                                                  </w:divBdr>
                                                                                  <w:divsChild>
                                                                                    <w:div w:id="1260680102">
                                                                                      <w:marLeft w:val="0"/>
                                                                                      <w:marRight w:val="0"/>
                                                                                      <w:marTop w:val="0"/>
                                                                                      <w:marBottom w:val="0"/>
                                                                                      <w:divBdr>
                                                                                        <w:top w:val="none" w:sz="0" w:space="0" w:color="auto"/>
                                                                                        <w:left w:val="none" w:sz="0" w:space="0" w:color="auto"/>
                                                                                        <w:bottom w:val="none" w:sz="0" w:space="0" w:color="auto"/>
                                                                                        <w:right w:val="none" w:sz="0" w:space="0" w:color="auto"/>
                                                                                      </w:divBdr>
                                                                                      <w:divsChild>
                                                                                        <w:div w:id="1882594825">
                                                                                          <w:marLeft w:val="0"/>
                                                                                          <w:marRight w:val="0"/>
                                                                                          <w:marTop w:val="0"/>
                                                                                          <w:marBottom w:val="0"/>
                                                                                          <w:divBdr>
                                                                                            <w:top w:val="none" w:sz="0" w:space="0" w:color="auto"/>
                                                                                            <w:left w:val="none" w:sz="0" w:space="0" w:color="auto"/>
                                                                                            <w:bottom w:val="none" w:sz="0" w:space="0" w:color="auto"/>
                                                                                            <w:right w:val="none" w:sz="0" w:space="0" w:color="auto"/>
                                                                                          </w:divBdr>
                                                                                          <w:divsChild>
                                                                                            <w:div w:id="1354258641">
                                                                                              <w:marLeft w:val="0"/>
                                                                                              <w:marRight w:val="0"/>
                                                                                              <w:marTop w:val="0"/>
                                                                                              <w:marBottom w:val="0"/>
                                                                                              <w:divBdr>
                                                                                                <w:top w:val="none" w:sz="0" w:space="0" w:color="auto"/>
                                                                                                <w:left w:val="none" w:sz="0" w:space="0" w:color="auto"/>
                                                                                                <w:bottom w:val="none" w:sz="0" w:space="0" w:color="auto"/>
                                                                                                <w:right w:val="none" w:sz="0" w:space="0" w:color="auto"/>
                                                                                              </w:divBdr>
                                                                                              <w:divsChild>
                                                                                                <w:div w:id="1400863421">
                                                                                                  <w:marLeft w:val="0"/>
                                                                                                  <w:marRight w:val="0"/>
                                                                                                  <w:marTop w:val="0"/>
                                                                                                  <w:marBottom w:val="0"/>
                                                                                                  <w:divBdr>
                                                                                                    <w:top w:val="none" w:sz="0" w:space="0" w:color="auto"/>
                                                                                                    <w:left w:val="none" w:sz="0" w:space="0" w:color="auto"/>
                                                                                                    <w:bottom w:val="none" w:sz="0" w:space="0" w:color="auto"/>
                                                                                                    <w:right w:val="none" w:sz="0" w:space="0" w:color="auto"/>
                                                                                                  </w:divBdr>
                                                                                                  <w:divsChild>
                                                                                                    <w:div w:id="1110855441">
                                                                                                      <w:marLeft w:val="0"/>
                                                                                                      <w:marRight w:val="0"/>
                                                                                                      <w:marTop w:val="0"/>
                                                                                                      <w:marBottom w:val="0"/>
                                                                                                      <w:divBdr>
                                                                                                        <w:top w:val="none" w:sz="0" w:space="0" w:color="auto"/>
                                                                                                        <w:left w:val="none" w:sz="0" w:space="0" w:color="auto"/>
                                                                                                        <w:bottom w:val="none" w:sz="0" w:space="0" w:color="auto"/>
                                                                                                        <w:right w:val="none" w:sz="0" w:space="0" w:color="auto"/>
                                                                                                      </w:divBdr>
                                                                                                      <w:divsChild>
                                                                                                        <w:div w:id="1817182643">
                                                                                                          <w:marLeft w:val="0"/>
                                                                                                          <w:marRight w:val="0"/>
                                                                                                          <w:marTop w:val="0"/>
                                                                                                          <w:marBottom w:val="0"/>
                                                                                                          <w:divBdr>
                                                                                                            <w:top w:val="none" w:sz="0" w:space="0" w:color="auto"/>
                                                                                                            <w:left w:val="none" w:sz="0" w:space="0" w:color="auto"/>
                                                                                                            <w:bottom w:val="none" w:sz="0" w:space="0" w:color="auto"/>
                                                                                                            <w:right w:val="none" w:sz="0" w:space="0" w:color="auto"/>
                                                                                                          </w:divBdr>
                                                                                                          <w:divsChild>
                                                                                                            <w:div w:id="532504552">
                                                                                                              <w:marLeft w:val="0"/>
                                                                                                              <w:marRight w:val="0"/>
                                                                                                              <w:marTop w:val="0"/>
                                                                                                              <w:marBottom w:val="0"/>
                                                                                                              <w:divBdr>
                                                                                                                <w:top w:val="none" w:sz="0" w:space="0" w:color="auto"/>
                                                                                                                <w:left w:val="none" w:sz="0" w:space="0" w:color="auto"/>
                                                                                                                <w:bottom w:val="none" w:sz="0" w:space="0" w:color="auto"/>
                                                                                                                <w:right w:val="none" w:sz="0" w:space="0" w:color="auto"/>
                                                                                                              </w:divBdr>
                                                                                                              <w:divsChild>
                                                                                                                <w:div w:id="1308970614">
                                                                                                                  <w:marLeft w:val="0"/>
                                                                                                                  <w:marRight w:val="0"/>
                                                                                                                  <w:marTop w:val="0"/>
                                                                                                                  <w:marBottom w:val="0"/>
                                                                                                                  <w:divBdr>
                                                                                                                    <w:top w:val="none" w:sz="0" w:space="0" w:color="auto"/>
                                                                                                                    <w:left w:val="none" w:sz="0" w:space="0" w:color="auto"/>
                                                                                                                    <w:bottom w:val="none" w:sz="0" w:space="0" w:color="auto"/>
                                                                                                                    <w:right w:val="none" w:sz="0" w:space="0" w:color="auto"/>
                                                                                                                  </w:divBdr>
                                                                                                                  <w:divsChild>
                                                                                                                    <w:div w:id="572543804">
                                                                                                                      <w:marLeft w:val="0"/>
                                                                                                                      <w:marRight w:val="0"/>
                                                                                                                      <w:marTop w:val="0"/>
                                                                                                                      <w:marBottom w:val="0"/>
                                                                                                                      <w:divBdr>
                                                                                                                        <w:top w:val="none" w:sz="0" w:space="0" w:color="auto"/>
                                                                                                                        <w:left w:val="none" w:sz="0" w:space="0" w:color="auto"/>
                                                                                                                        <w:bottom w:val="none" w:sz="0" w:space="0" w:color="auto"/>
                                                                                                                        <w:right w:val="none" w:sz="0" w:space="0" w:color="auto"/>
                                                                                                                      </w:divBdr>
                                                                                                                      <w:divsChild>
                                                                                                                        <w:div w:id="1952084233">
                                                                                                                          <w:marLeft w:val="0"/>
                                                                                                                          <w:marRight w:val="0"/>
                                                                                                                          <w:marTop w:val="0"/>
                                                                                                                          <w:marBottom w:val="0"/>
                                                                                                                          <w:divBdr>
                                                                                                                            <w:top w:val="none" w:sz="0" w:space="0" w:color="auto"/>
                                                                                                                            <w:left w:val="none" w:sz="0" w:space="0" w:color="auto"/>
                                                                                                                            <w:bottom w:val="none" w:sz="0" w:space="0" w:color="auto"/>
                                                                                                                            <w:right w:val="none" w:sz="0" w:space="0" w:color="auto"/>
                                                                                                                          </w:divBdr>
                                                                                                                          <w:divsChild>
                                                                                                                            <w:div w:id="151514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8927151">
      <w:bodyDiv w:val="1"/>
      <w:marLeft w:val="0"/>
      <w:marRight w:val="0"/>
      <w:marTop w:val="0"/>
      <w:marBottom w:val="0"/>
      <w:divBdr>
        <w:top w:val="none" w:sz="0" w:space="0" w:color="auto"/>
        <w:left w:val="none" w:sz="0" w:space="0" w:color="auto"/>
        <w:bottom w:val="none" w:sz="0" w:space="0" w:color="auto"/>
        <w:right w:val="none" w:sz="0" w:space="0" w:color="auto"/>
      </w:divBdr>
      <w:divsChild>
        <w:div w:id="11804363">
          <w:marLeft w:val="0"/>
          <w:marRight w:val="0"/>
          <w:marTop w:val="0"/>
          <w:marBottom w:val="0"/>
          <w:divBdr>
            <w:top w:val="none" w:sz="0" w:space="0" w:color="auto"/>
            <w:left w:val="none" w:sz="0" w:space="0" w:color="auto"/>
            <w:bottom w:val="none" w:sz="0" w:space="0" w:color="auto"/>
            <w:right w:val="none" w:sz="0" w:space="0" w:color="auto"/>
          </w:divBdr>
        </w:div>
      </w:divsChild>
    </w:div>
    <w:div w:id="1617442528">
      <w:bodyDiv w:val="1"/>
      <w:marLeft w:val="0"/>
      <w:marRight w:val="0"/>
      <w:marTop w:val="0"/>
      <w:marBottom w:val="0"/>
      <w:divBdr>
        <w:top w:val="none" w:sz="0" w:space="0" w:color="auto"/>
        <w:left w:val="none" w:sz="0" w:space="0" w:color="auto"/>
        <w:bottom w:val="none" w:sz="0" w:space="0" w:color="auto"/>
        <w:right w:val="none" w:sz="0" w:space="0" w:color="auto"/>
      </w:divBdr>
      <w:divsChild>
        <w:div w:id="1333878846">
          <w:marLeft w:val="0"/>
          <w:marRight w:val="0"/>
          <w:marTop w:val="0"/>
          <w:marBottom w:val="0"/>
          <w:divBdr>
            <w:top w:val="none" w:sz="0" w:space="0" w:color="auto"/>
            <w:left w:val="none" w:sz="0" w:space="0" w:color="auto"/>
            <w:bottom w:val="none" w:sz="0" w:space="0" w:color="auto"/>
            <w:right w:val="none" w:sz="0" w:space="0" w:color="auto"/>
          </w:divBdr>
        </w:div>
        <w:div w:id="1278022819">
          <w:marLeft w:val="0"/>
          <w:marRight w:val="0"/>
          <w:marTop w:val="0"/>
          <w:marBottom w:val="0"/>
          <w:divBdr>
            <w:top w:val="none" w:sz="0" w:space="0" w:color="auto"/>
            <w:left w:val="none" w:sz="0" w:space="0" w:color="auto"/>
            <w:bottom w:val="none" w:sz="0" w:space="0" w:color="auto"/>
            <w:right w:val="none" w:sz="0" w:space="0" w:color="auto"/>
          </w:divBdr>
        </w:div>
        <w:div w:id="1295793749">
          <w:marLeft w:val="0"/>
          <w:marRight w:val="0"/>
          <w:marTop w:val="0"/>
          <w:marBottom w:val="0"/>
          <w:divBdr>
            <w:top w:val="none" w:sz="0" w:space="0" w:color="auto"/>
            <w:left w:val="none" w:sz="0" w:space="0" w:color="auto"/>
            <w:bottom w:val="none" w:sz="0" w:space="0" w:color="auto"/>
            <w:right w:val="none" w:sz="0" w:space="0" w:color="auto"/>
          </w:divBdr>
        </w:div>
      </w:divsChild>
    </w:div>
    <w:div w:id="1633710996">
      <w:bodyDiv w:val="1"/>
      <w:marLeft w:val="0"/>
      <w:marRight w:val="0"/>
      <w:marTop w:val="0"/>
      <w:marBottom w:val="0"/>
      <w:divBdr>
        <w:top w:val="none" w:sz="0" w:space="0" w:color="auto"/>
        <w:left w:val="none" w:sz="0" w:space="0" w:color="auto"/>
        <w:bottom w:val="none" w:sz="0" w:space="0" w:color="auto"/>
        <w:right w:val="none" w:sz="0" w:space="0" w:color="auto"/>
      </w:divBdr>
      <w:divsChild>
        <w:div w:id="743532907">
          <w:marLeft w:val="0"/>
          <w:marRight w:val="0"/>
          <w:marTop w:val="0"/>
          <w:marBottom w:val="0"/>
          <w:divBdr>
            <w:top w:val="none" w:sz="0" w:space="0" w:color="auto"/>
            <w:left w:val="none" w:sz="0" w:space="0" w:color="auto"/>
            <w:bottom w:val="none" w:sz="0" w:space="0" w:color="auto"/>
            <w:right w:val="none" w:sz="0" w:space="0" w:color="auto"/>
          </w:divBdr>
          <w:divsChild>
            <w:div w:id="1002515840">
              <w:marLeft w:val="0"/>
              <w:marRight w:val="0"/>
              <w:marTop w:val="0"/>
              <w:marBottom w:val="0"/>
              <w:divBdr>
                <w:top w:val="none" w:sz="0" w:space="0" w:color="auto"/>
                <w:left w:val="none" w:sz="0" w:space="0" w:color="auto"/>
                <w:bottom w:val="none" w:sz="0" w:space="0" w:color="auto"/>
                <w:right w:val="none" w:sz="0" w:space="0" w:color="auto"/>
              </w:divBdr>
              <w:divsChild>
                <w:div w:id="1484664380">
                  <w:marLeft w:val="0"/>
                  <w:marRight w:val="0"/>
                  <w:marTop w:val="0"/>
                  <w:marBottom w:val="0"/>
                  <w:divBdr>
                    <w:top w:val="none" w:sz="0" w:space="0" w:color="auto"/>
                    <w:left w:val="none" w:sz="0" w:space="0" w:color="auto"/>
                    <w:bottom w:val="none" w:sz="0" w:space="0" w:color="auto"/>
                    <w:right w:val="none" w:sz="0" w:space="0" w:color="auto"/>
                  </w:divBdr>
                </w:div>
                <w:div w:id="1372415977">
                  <w:marLeft w:val="0"/>
                  <w:marRight w:val="0"/>
                  <w:marTop w:val="0"/>
                  <w:marBottom w:val="0"/>
                  <w:divBdr>
                    <w:top w:val="none" w:sz="0" w:space="0" w:color="auto"/>
                    <w:left w:val="none" w:sz="0" w:space="0" w:color="auto"/>
                    <w:bottom w:val="none" w:sz="0" w:space="0" w:color="auto"/>
                    <w:right w:val="none" w:sz="0" w:space="0" w:color="auto"/>
                  </w:divBdr>
                </w:div>
                <w:div w:id="1963611023">
                  <w:marLeft w:val="0"/>
                  <w:marRight w:val="0"/>
                  <w:marTop w:val="0"/>
                  <w:marBottom w:val="0"/>
                  <w:divBdr>
                    <w:top w:val="none" w:sz="0" w:space="0" w:color="auto"/>
                    <w:left w:val="none" w:sz="0" w:space="0" w:color="auto"/>
                    <w:bottom w:val="none" w:sz="0" w:space="0" w:color="auto"/>
                    <w:right w:val="none" w:sz="0" w:space="0" w:color="auto"/>
                  </w:divBdr>
                </w:div>
                <w:div w:id="591160566">
                  <w:marLeft w:val="0"/>
                  <w:marRight w:val="0"/>
                  <w:marTop w:val="0"/>
                  <w:marBottom w:val="0"/>
                  <w:divBdr>
                    <w:top w:val="none" w:sz="0" w:space="0" w:color="auto"/>
                    <w:left w:val="none" w:sz="0" w:space="0" w:color="auto"/>
                    <w:bottom w:val="none" w:sz="0" w:space="0" w:color="auto"/>
                    <w:right w:val="none" w:sz="0" w:space="0" w:color="auto"/>
                  </w:divBdr>
                </w:div>
                <w:div w:id="1742560719">
                  <w:marLeft w:val="0"/>
                  <w:marRight w:val="0"/>
                  <w:marTop w:val="0"/>
                  <w:marBottom w:val="0"/>
                  <w:divBdr>
                    <w:top w:val="none" w:sz="0" w:space="0" w:color="auto"/>
                    <w:left w:val="none" w:sz="0" w:space="0" w:color="auto"/>
                    <w:bottom w:val="none" w:sz="0" w:space="0" w:color="auto"/>
                    <w:right w:val="none" w:sz="0" w:space="0" w:color="auto"/>
                  </w:divBdr>
                </w:div>
                <w:div w:id="2045054495">
                  <w:marLeft w:val="0"/>
                  <w:marRight w:val="0"/>
                  <w:marTop w:val="0"/>
                  <w:marBottom w:val="0"/>
                  <w:divBdr>
                    <w:top w:val="none" w:sz="0" w:space="0" w:color="auto"/>
                    <w:left w:val="none" w:sz="0" w:space="0" w:color="auto"/>
                    <w:bottom w:val="none" w:sz="0" w:space="0" w:color="auto"/>
                    <w:right w:val="none" w:sz="0" w:space="0" w:color="auto"/>
                  </w:divBdr>
                </w:div>
                <w:div w:id="886720591">
                  <w:marLeft w:val="0"/>
                  <w:marRight w:val="0"/>
                  <w:marTop w:val="0"/>
                  <w:marBottom w:val="0"/>
                  <w:divBdr>
                    <w:top w:val="none" w:sz="0" w:space="0" w:color="auto"/>
                    <w:left w:val="none" w:sz="0" w:space="0" w:color="auto"/>
                    <w:bottom w:val="none" w:sz="0" w:space="0" w:color="auto"/>
                    <w:right w:val="none" w:sz="0" w:space="0" w:color="auto"/>
                  </w:divBdr>
                </w:div>
                <w:div w:id="197931063">
                  <w:marLeft w:val="0"/>
                  <w:marRight w:val="0"/>
                  <w:marTop w:val="0"/>
                  <w:marBottom w:val="0"/>
                  <w:divBdr>
                    <w:top w:val="none" w:sz="0" w:space="0" w:color="auto"/>
                    <w:left w:val="none" w:sz="0" w:space="0" w:color="auto"/>
                    <w:bottom w:val="none" w:sz="0" w:space="0" w:color="auto"/>
                    <w:right w:val="none" w:sz="0" w:space="0" w:color="auto"/>
                  </w:divBdr>
                </w:div>
                <w:div w:id="1183859796">
                  <w:marLeft w:val="0"/>
                  <w:marRight w:val="0"/>
                  <w:marTop w:val="0"/>
                  <w:marBottom w:val="0"/>
                  <w:divBdr>
                    <w:top w:val="none" w:sz="0" w:space="0" w:color="auto"/>
                    <w:left w:val="none" w:sz="0" w:space="0" w:color="auto"/>
                    <w:bottom w:val="none" w:sz="0" w:space="0" w:color="auto"/>
                    <w:right w:val="none" w:sz="0" w:space="0" w:color="auto"/>
                  </w:divBdr>
                </w:div>
                <w:div w:id="1503737295">
                  <w:marLeft w:val="0"/>
                  <w:marRight w:val="0"/>
                  <w:marTop w:val="0"/>
                  <w:marBottom w:val="0"/>
                  <w:divBdr>
                    <w:top w:val="none" w:sz="0" w:space="0" w:color="auto"/>
                    <w:left w:val="none" w:sz="0" w:space="0" w:color="auto"/>
                    <w:bottom w:val="none" w:sz="0" w:space="0" w:color="auto"/>
                    <w:right w:val="none" w:sz="0" w:space="0" w:color="auto"/>
                  </w:divBdr>
                </w:div>
                <w:div w:id="1842431803">
                  <w:marLeft w:val="0"/>
                  <w:marRight w:val="0"/>
                  <w:marTop w:val="0"/>
                  <w:marBottom w:val="0"/>
                  <w:divBdr>
                    <w:top w:val="none" w:sz="0" w:space="0" w:color="auto"/>
                    <w:left w:val="none" w:sz="0" w:space="0" w:color="auto"/>
                    <w:bottom w:val="none" w:sz="0" w:space="0" w:color="auto"/>
                    <w:right w:val="none" w:sz="0" w:space="0" w:color="auto"/>
                  </w:divBdr>
                </w:div>
                <w:div w:id="806356869">
                  <w:marLeft w:val="0"/>
                  <w:marRight w:val="0"/>
                  <w:marTop w:val="0"/>
                  <w:marBottom w:val="0"/>
                  <w:divBdr>
                    <w:top w:val="none" w:sz="0" w:space="0" w:color="auto"/>
                    <w:left w:val="none" w:sz="0" w:space="0" w:color="auto"/>
                    <w:bottom w:val="none" w:sz="0" w:space="0" w:color="auto"/>
                    <w:right w:val="none" w:sz="0" w:space="0" w:color="auto"/>
                  </w:divBdr>
                </w:div>
                <w:div w:id="1918661796">
                  <w:marLeft w:val="0"/>
                  <w:marRight w:val="0"/>
                  <w:marTop w:val="0"/>
                  <w:marBottom w:val="0"/>
                  <w:divBdr>
                    <w:top w:val="none" w:sz="0" w:space="0" w:color="auto"/>
                    <w:left w:val="none" w:sz="0" w:space="0" w:color="auto"/>
                    <w:bottom w:val="none" w:sz="0" w:space="0" w:color="auto"/>
                    <w:right w:val="none" w:sz="0" w:space="0" w:color="auto"/>
                  </w:divBdr>
                </w:div>
                <w:div w:id="1489783784">
                  <w:marLeft w:val="0"/>
                  <w:marRight w:val="0"/>
                  <w:marTop w:val="0"/>
                  <w:marBottom w:val="0"/>
                  <w:divBdr>
                    <w:top w:val="none" w:sz="0" w:space="0" w:color="auto"/>
                    <w:left w:val="none" w:sz="0" w:space="0" w:color="auto"/>
                    <w:bottom w:val="none" w:sz="0" w:space="0" w:color="auto"/>
                    <w:right w:val="none" w:sz="0" w:space="0" w:color="auto"/>
                  </w:divBdr>
                </w:div>
                <w:div w:id="523902830">
                  <w:marLeft w:val="0"/>
                  <w:marRight w:val="0"/>
                  <w:marTop w:val="0"/>
                  <w:marBottom w:val="0"/>
                  <w:divBdr>
                    <w:top w:val="none" w:sz="0" w:space="0" w:color="auto"/>
                    <w:left w:val="none" w:sz="0" w:space="0" w:color="auto"/>
                    <w:bottom w:val="none" w:sz="0" w:space="0" w:color="auto"/>
                    <w:right w:val="none" w:sz="0" w:space="0" w:color="auto"/>
                  </w:divBdr>
                </w:div>
                <w:div w:id="1028289253">
                  <w:marLeft w:val="0"/>
                  <w:marRight w:val="0"/>
                  <w:marTop w:val="0"/>
                  <w:marBottom w:val="0"/>
                  <w:divBdr>
                    <w:top w:val="none" w:sz="0" w:space="0" w:color="auto"/>
                    <w:left w:val="none" w:sz="0" w:space="0" w:color="auto"/>
                    <w:bottom w:val="none" w:sz="0" w:space="0" w:color="auto"/>
                    <w:right w:val="none" w:sz="0" w:space="0" w:color="auto"/>
                  </w:divBdr>
                </w:div>
                <w:div w:id="1545562475">
                  <w:marLeft w:val="0"/>
                  <w:marRight w:val="0"/>
                  <w:marTop w:val="0"/>
                  <w:marBottom w:val="0"/>
                  <w:divBdr>
                    <w:top w:val="none" w:sz="0" w:space="0" w:color="auto"/>
                    <w:left w:val="none" w:sz="0" w:space="0" w:color="auto"/>
                    <w:bottom w:val="none" w:sz="0" w:space="0" w:color="auto"/>
                    <w:right w:val="none" w:sz="0" w:space="0" w:color="auto"/>
                  </w:divBdr>
                </w:div>
                <w:div w:id="1459106448">
                  <w:marLeft w:val="0"/>
                  <w:marRight w:val="0"/>
                  <w:marTop w:val="0"/>
                  <w:marBottom w:val="0"/>
                  <w:divBdr>
                    <w:top w:val="none" w:sz="0" w:space="0" w:color="auto"/>
                    <w:left w:val="none" w:sz="0" w:space="0" w:color="auto"/>
                    <w:bottom w:val="none" w:sz="0" w:space="0" w:color="auto"/>
                    <w:right w:val="none" w:sz="0" w:space="0" w:color="auto"/>
                  </w:divBdr>
                </w:div>
                <w:div w:id="1129402092">
                  <w:marLeft w:val="0"/>
                  <w:marRight w:val="0"/>
                  <w:marTop w:val="0"/>
                  <w:marBottom w:val="0"/>
                  <w:divBdr>
                    <w:top w:val="none" w:sz="0" w:space="0" w:color="auto"/>
                    <w:left w:val="none" w:sz="0" w:space="0" w:color="auto"/>
                    <w:bottom w:val="none" w:sz="0" w:space="0" w:color="auto"/>
                    <w:right w:val="none" w:sz="0" w:space="0" w:color="auto"/>
                  </w:divBdr>
                </w:div>
                <w:div w:id="1270889739">
                  <w:marLeft w:val="0"/>
                  <w:marRight w:val="0"/>
                  <w:marTop w:val="0"/>
                  <w:marBottom w:val="0"/>
                  <w:divBdr>
                    <w:top w:val="none" w:sz="0" w:space="0" w:color="auto"/>
                    <w:left w:val="none" w:sz="0" w:space="0" w:color="auto"/>
                    <w:bottom w:val="none" w:sz="0" w:space="0" w:color="auto"/>
                    <w:right w:val="none" w:sz="0" w:space="0" w:color="auto"/>
                  </w:divBdr>
                </w:div>
                <w:div w:id="1470629170">
                  <w:marLeft w:val="0"/>
                  <w:marRight w:val="0"/>
                  <w:marTop w:val="0"/>
                  <w:marBottom w:val="0"/>
                  <w:divBdr>
                    <w:top w:val="none" w:sz="0" w:space="0" w:color="auto"/>
                    <w:left w:val="none" w:sz="0" w:space="0" w:color="auto"/>
                    <w:bottom w:val="none" w:sz="0" w:space="0" w:color="auto"/>
                    <w:right w:val="none" w:sz="0" w:space="0" w:color="auto"/>
                  </w:divBdr>
                </w:div>
                <w:div w:id="1742679675">
                  <w:marLeft w:val="0"/>
                  <w:marRight w:val="0"/>
                  <w:marTop w:val="0"/>
                  <w:marBottom w:val="0"/>
                  <w:divBdr>
                    <w:top w:val="none" w:sz="0" w:space="0" w:color="auto"/>
                    <w:left w:val="none" w:sz="0" w:space="0" w:color="auto"/>
                    <w:bottom w:val="none" w:sz="0" w:space="0" w:color="auto"/>
                    <w:right w:val="none" w:sz="0" w:space="0" w:color="auto"/>
                  </w:divBdr>
                </w:div>
                <w:div w:id="1115447389">
                  <w:marLeft w:val="0"/>
                  <w:marRight w:val="0"/>
                  <w:marTop w:val="0"/>
                  <w:marBottom w:val="0"/>
                  <w:divBdr>
                    <w:top w:val="none" w:sz="0" w:space="0" w:color="auto"/>
                    <w:left w:val="none" w:sz="0" w:space="0" w:color="auto"/>
                    <w:bottom w:val="none" w:sz="0" w:space="0" w:color="auto"/>
                    <w:right w:val="none" w:sz="0" w:space="0" w:color="auto"/>
                  </w:divBdr>
                </w:div>
                <w:div w:id="2079134681">
                  <w:marLeft w:val="0"/>
                  <w:marRight w:val="0"/>
                  <w:marTop w:val="0"/>
                  <w:marBottom w:val="0"/>
                  <w:divBdr>
                    <w:top w:val="none" w:sz="0" w:space="0" w:color="auto"/>
                    <w:left w:val="none" w:sz="0" w:space="0" w:color="auto"/>
                    <w:bottom w:val="none" w:sz="0" w:space="0" w:color="auto"/>
                    <w:right w:val="none" w:sz="0" w:space="0" w:color="auto"/>
                  </w:divBdr>
                </w:div>
                <w:div w:id="1859150699">
                  <w:marLeft w:val="0"/>
                  <w:marRight w:val="0"/>
                  <w:marTop w:val="0"/>
                  <w:marBottom w:val="0"/>
                  <w:divBdr>
                    <w:top w:val="none" w:sz="0" w:space="0" w:color="auto"/>
                    <w:left w:val="none" w:sz="0" w:space="0" w:color="auto"/>
                    <w:bottom w:val="none" w:sz="0" w:space="0" w:color="auto"/>
                    <w:right w:val="none" w:sz="0" w:space="0" w:color="auto"/>
                  </w:divBdr>
                </w:div>
                <w:div w:id="580483543">
                  <w:marLeft w:val="0"/>
                  <w:marRight w:val="0"/>
                  <w:marTop w:val="0"/>
                  <w:marBottom w:val="0"/>
                  <w:divBdr>
                    <w:top w:val="none" w:sz="0" w:space="0" w:color="auto"/>
                    <w:left w:val="none" w:sz="0" w:space="0" w:color="auto"/>
                    <w:bottom w:val="none" w:sz="0" w:space="0" w:color="auto"/>
                    <w:right w:val="none" w:sz="0" w:space="0" w:color="auto"/>
                  </w:divBdr>
                </w:div>
                <w:div w:id="1524585760">
                  <w:marLeft w:val="0"/>
                  <w:marRight w:val="0"/>
                  <w:marTop w:val="0"/>
                  <w:marBottom w:val="0"/>
                  <w:divBdr>
                    <w:top w:val="none" w:sz="0" w:space="0" w:color="auto"/>
                    <w:left w:val="none" w:sz="0" w:space="0" w:color="auto"/>
                    <w:bottom w:val="none" w:sz="0" w:space="0" w:color="auto"/>
                    <w:right w:val="none" w:sz="0" w:space="0" w:color="auto"/>
                  </w:divBdr>
                </w:div>
                <w:div w:id="1403259923">
                  <w:marLeft w:val="0"/>
                  <w:marRight w:val="0"/>
                  <w:marTop w:val="0"/>
                  <w:marBottom w:val="0"/>
                  <w:divBdr>
                    <w:top w:val="none" w:sz="0" w:space="0" w:color="auto"/>
                    <w:left w:val="none" w:sz="0" w:space="0" w:color="auto"/>
                    <w:bottom w:val="none" w:sz="0" w:space="0" w:color="auto"/>
                    <w:right w:val="none" w:sz="0" w:space="0" w:color="auto"/>
                  </w:divBdr>
                </w:div>
                <w:div w:id="1222063381">
                  <w:marLeft w:val="0"/>
                  <w:marRight w:val="0"/>
                  <w:marTop w:val="0"/>
                  <w:marBottom w:val="0"/>
                  <w:divBdr>
                    <w:top w:val="none" w:sz="0" w:space="0" w:color="auto"/>
                    <w:left w:val="none" w:sz="0" w:space="0" w:color="auto"/>
                    <w:bottom w:val="none" w:sz="0" w:space="0" w:color="auto"/>
                    <w:right w:val="none" w:sz="0" w:space="0" w:color="auto"/>
                  </w:divBdr>
                </w:div>
                <w:div w:id="137040599">
                  <w:marLeft w:val="0"/>
                  <w:marRight w:val="0"/>
                  <w:marTop w:val="0"/>
                  <w:marBottom w:val="0"/>
                  <w:divBdr>
                    <w:top w:val="none" w:sz="0" w:space="0" w:color="auto"/>
                    <w:left w:val="none" w:sz="0" w:space="0" w:color="auto"/>
                    <w:bottom w:val="none" w:sz="0" w:space="0" w:color="auto"/>
                    <w:right w:val="none" w:sz="0" w:space="0" w:color="auto"/>
                  </w:divBdr>
                </w:div>
                <w:div w:id="1081756497">
                  <w:marLeft w:val="0"/>
                  <w:marRight w:val="0"/>
                  <w:marTop w:val="0"/>
                  <w:marBottom w:val="0"/>
                  <w:divBdr>
                    <w:top w:val="none" w:sz="0" w:space="0" w:color="auto"/>
                    <w:left w:val="none" w:sz="0" w:space="0" w:color="auto"/>
                    <w:bottom w:val="none" w:sz="0" w:space="0" w:color="auto"/>
                    <w:right w:val="none" w:sz="0" w:space="0" w:color="auto"/>
                  </w:divBdr>
                </w:div>
                <w:div w:id="1910925000">
                  <w:marLeft w:val="0"/>
                  <w:marRight w:val="0"/>
                  <w:marTop w:val="0"/>
                  <w:marBottom w:val="0"/>
                  <w:divBdr>
                    <w:top w:val="none" w:sz="0" w:space="0" w:color="auto"/>
                    <w:left w:val="none" w:sz="0" w:space="0" w:color="auto"/>
                    <w:bottom w:val="none" w:sz="0" w:space="0" w:color="auto"/>
                    <w:right w:val="none" w:sz="0" w:space="0" w:color="auto"/>
                  </w:divBdr>
                </w:div>
                <w:div w:id="974600333">
                  <w:marLeft w:val="0"/>
                  <w:marRight w:val="0"/>
                  <w:marTop w:val="0"/>
                  <w:marBottom w:val="0"/>
                  <w:divBdr>
                    <w:top w:val="none" w:sz="0" w:space="0" w:color="auto"/>
                    <w:left w:val="none" w:sz="0" w:space="0" w:color="auto"/>
                    <w:bottom w:val="none" w:sz="0" w:space="0" w:color="auto"/>
                    <w:right w:val="none" w:sz="0" w:space="0" w:color="auto"/>
                  </w:divBdr>
                </w:div>
                <w:div w:id="223563885">
                  <w:marLeft w:val="0"/>
                  <w:marRight w:val="0"/>
                  <w:marTop w:val="0"/>
                  <w:marBottom w:val="0"/>
                  <w:divBdr>
                    <w:top w:val="none" w:sz="0" w:space="0" w:color="auto"/>
                    <w:left w:val="none" w:sz="0" w:space="0" w:color="auto"/>
                    <w:bottom w:val="none" w:sz="0" w:space="0" w:color="auto"/>
                    <w:right w:val="none" w:sz="0" w:space="0" w:color="auto"/>
                  </w:divBdr>
                </w:div>
                <w:div w:id="241646710">
                  <w:marLeft w:val="0"/>
                  <w:marRight w:val="0"/>
                  <w:marTop w:val="0"/>
                  <w:marBottom w:val="0"/>
                  <w:divBdr>
                    <w:top w:val="none" w:sz="0" w:space="0" w:color="auto"/>
                    <w:left w:val="none" w:sz="0" w:space="0" w:color="auto"/>
                    <w:bottom w:val="none" w:sz="0" w:space="0" w:color="auto"/>
                    <w:right w:val="none" w:sz="0" w:space="0" w:color="auto"/>
                  </w:divBdr>
                </w:div>
                <w:div w:id="125708933">
                  <w:marLeft w:val="0"/>
                  <w:marRight w:val="0"/>
                  <w:marTop w:val="0"/>
                  <w:marBottom w:val="0"/>
                  <w:divBdr>
                    <w:top w:val="none" w:sz="0" w:space="0" w:color="auto"/>
                    <w:left w:val="none" w:sz="0" w:space="0" w:color="auto"/>
                    <w:bottom w:val="none" w:sz="0" w:space="0" w:color="auto"/>
                    <w:right w:val="none" w:sz="0" w:space="0" w:color="auto"/>
                  </w:divBdr>
                </w:div>
                <w:div w:id="879978996">
                  <w:marLeft w:val="0"/>
                  <w:marRight w:val="0"/>
                  <w:marTop w:val="0"/>
                  <w:marBottom w:val="0"/>
                  <w:divBdr>
                    <w:top w:val="none" w:sz="0" w:space="0" w:color="auto"/>
                    <w:left w:val="none" w:sz="0" w:space="0" w:color="auto"/>
                    <w:bottom w:val="none" w:sz="0" w:space="0" w:color="auto"/>
                    <w:right w:val="none" w:sz="0" w:space="0" w:color="auto"/>
                  </w:divBdr>
                </w:div>
                <w:div w:id="1294019594">
                  <w:marLeft w:val="0"/>
                  <w:marRight w:val="0"/>
                  <w:marTop w:val="0"/>
                  <w:marBottom w:val="0"/>
                  <w:divBdr>
                    <w:top w:val="none" w:sz="0" w:space="0" w:color="auto"/>
                    <w:left w:val="none" w:sz="0" w:space="0" w:color="auto"/>
                    <w:bottom w:val="none" w:sz="0" w:space="0" w:color="auto"/>
                    <w:right w:val="none" w:sz="0" w:space="0" w:color="auto"/>
                  </w:divBdr>
                </w:div>
                <w:div w:id="226695387">
                  <w:marLeft w:val="0"/>
                  <w:marRight w:val="0"/>
                  <w:marTop w:val="0"/>
                  <w:marBottom w:val="0"/>
                  <w:divBdr>
                    <w:top w:val="none" w:sz="0" w:space="0" w:color="auto"/>
                    <w:left w:val="none" w:sz="0" w:space="0" w:color="auto"/>
                    <w:bottom w:val="none" w:sz="0" w:space="0" w:color="auto"/>
                    <w:right w:val="none" w:sz="0" w:space="0" w:color="auto"/>
                  </w:divBdr>
                </w:div>
                <w:div w:id="720710462">
                  <w:marLeft w:val="0"/>
                  <w:marRight w:val="0"/>
                  <w:marTop w:val="0"/>
                  <w:marBottom w:val="0"/>
                  <w:divBdr>
                    <w:top w:val="none" w:sz="0" w:space="0" w:color="auto"/>
                    <w:left w:val="none" w:sz="0" w:space="0" w:color="auto"/>
                    <w:bottom w:val="none" w:sz="0" w:space="0" w:color="auto"/>
                    <w:right w:val="none" w:sz="0" w:space="0" w:color="auto"/>
                  </w:divBdr>
                </w:div>
                <w:div w:id="126438986">
                  <w:marLeft w:val="0"/>
                  <w:marRight w:val="0"/>
                  <w:marTop w:val="0"/>
                  <w:marBottom w:val="0"/>
                  <w:divBdr>
                    <w:top w:val="none" w:sz="0" w:space="0" w:color="auto"/>
                    <w:left w:val="none" w:sz="0" w:space="0" w:color="auto"/>
                    <w:bottom w:val="none" w:sz="0" w:space="0" w:color="auto"/>
                    <w:right w:val="none" w:sz="0" w:space="0" w:color="auto"/>
                  </w:divBdr>
                </w:div>
                <w:div w:id="35080312">
                  <w:marLeft w:val="0"/>
                  <w:marRight w:val="0"/>
                  <w:marTop w:val="0"/>
                  <w:marBottom w:val="0"/>
                  <w:divBdr>
                    <w:top w:val="none" w:sz="0" w:space="0" w:color="auto"/>
                    <w:left w:val="none" w:sz="0" w:space="0" w:color="auto"/>
                    <w:bottom w:val="none" w:sz="0" w:space="0" w:color="auto"/>
                    <w:right w:val="none" w:sz="0" w:space="0" w:color="auto"/>
                  </w:divBdr>
                </w:div>
                <w:div w:id="1311012244">
                  <w:marLeft w:val="0"/>
                  <w:marRight w:val="0"/>
                  <w:marTop w:val="0"/>
                  <w:marBottom w:val="0"/>
                  <w:divBdr>
                    <w:top w:val="none" w:sz="0" w:space="0" w:color="auto"/>
                    <w:left w:val="none" w:sz="0" w:space="0" w:color="auto"/>
                    <w:bottom w:val="none" w:sz="0" w:space="0" w:color="auto"/>
                    <w:right w:val="none" w:sz="0" w:space="0" w:color="auto"/>
                  </w:divBdr>
                </w:div>
                <w:div w:id="1730299621">
                  <w:marLeft w:val="0"/>
                  <w:marRight w:val="0"/>
                  <w:marTop w:val="0"/>
                  <w:marBottom w:val="0"/>
                  <w:divBdr>
                    <w:top w:val="none" w:sz="0" w:space="0" w:color="auto"/>
                    <w:left w:val="none" w:sz="0" w:space="0" w:color="auto"/>
                    <w:bottom w:val="none" w:sz="0" w:space="0" w:color="auto"/>
                    <w:right w:val="none" w:sz="0" w:space="0" w:color="auto"/>
                  </w:divBdr>
                </w:div>
                <w:div w:id="1238055237">
                  <w:marLeft w:val="0"/>
                  <w:marRight w:val="0"/>
                  <w:marTop w:val="0"/>
                  <w:marBottom w:val="0"/>
                  <w:divBdr>
                    <w:top w:val="none" w:sz="0" w:space="0" w:color="auto"/>
                    <w:left w:val="none" w:sz="0" w:space="0" w:color="auto"/>
                    <w:bottom w:val="none" w:sz="0" w:space="0" w:color="auto"/>
                    <w:right w:val="none" w:sz="0" w:space="0" w:color="auto"/>
                  </w:divBdr>
                </w:div>
                <w:div w:id="565070284">
                  <w:marLeft w:val="0"/>
                  <w:marRight w:val="0"/>
                  <w:marTop w:val="0"/>
                  <w:marBottom w:val="0"/>
                  <w:divBdr>
                    <w:top w:val="none" w:sz="0" w:space="0" w:color="auto"/>
                    <w:left w:val="none" w:sz="0" w:space="0" w:color="auto"/>
                    <w:bottom w:val="none" w:sz="0" w:space="0" w:color="auto"/>
                    <w:right w:val="none" w:sz="0" w:space="0" w:color="auto"/>
                  </w:divBdr>
                </w:div>
                <w:div w:id="6481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3459">
      <w:bodyDiv w:val="1"/>
      <w:marLeft w:val="0"/>
      <w:marRight w:val="0"/>
      <w:marTop w:val="0"/>
      <w:marBottom w:val="0"/>
      <w:divBdr>
        <w:top w:val="none" w:sz="0" w:space="0" w:color="auto"/>
        <w:left w:val="none" w:sz="0" w:space="0" w:color="auto"/>
        <w:bottom w:val="none" w:sz="0" w:space="0" w:color="auto"/>
        <w:right w:val="none" w:sz="0" w:space="0" w:color="auto"/>
      </w:divBdr>
      <w:divsChild>
        <w:div w:id="1983460458">
          <w:marLeft w:val="0"/>
          <w:marRight w:val="0"/>
          <w:marTop w:val="0"/>
          <w:marBottom w:val="0"/>
          <w:divBdr>
            <w:top w:val="none" w:sz="0" w:space="0" w:color="auto"/>
            <w:left w:val="none" w:sz="0" w:space="0" w:color="auto"/>
            <w:bottom w:val="none" w:sz="0" w:space="0" w:color="auto"/>
            <w:right w:val="none" w:sz="0" w:space="0" w:color="auto"/>
          </w:divBdr>
        </w:div>
      </w:divsChild>
    </w:div>
    <w:div w:id="1684668464">
      <w:bodyDiv w:val="1"/>
      <w:marLeft w:val="0"/>
      <w:marRight w:val="0"/>
      <w:marTop w:val="0"/>
      <w:marBottom w:val="0"/>
      <w:divBdr>
        <w:top w:val="none" w:sz="0" w:space="0" w:color="auto"/>
        <w:left w:val="none" w:sz="0" w:space="0" w:color="auto"/>
        <w:bottom w:val="none" w:sz="0" w:space="0" w:color="auto"/>
        <w:right w:val="none" w:sz="0" w:space="0" w:color="auto"/>
      </w:divBdr>
      <w:divsChild>
        <w:div w:id="827743561">
          <w:marLeft w:val="0"/>
          <w:marRight w:val="0"/>
          <w:marTop w:val="0"/>
          <w:marBottom w:val="0"/>
          <w:divBdr>
            <w:top w:val="none" w:sz="0" w:space="0" w:color="auto"/>
            <w:left w:val="none" w:sz="0" w:space="0" w:color="auto"/>
            <w:bottom w:val="none" w:sz="0" w:space="0" w:color="auto"/>
            <w:right w:val="none" w:sz="0" w:space="0" w:color="auto"/>
          </w:divBdr>
        </w:div>
      </w:divsChild>
    </w:div>
    <w:div w:id="1727754033">
      <w:bodyDiv w:val="1"/>
      <w:marLeft w:val="0"/>
      <w:marRight w:val="0"/>
      <w:marTop w:val="0"/>
      <w:marBottom w:val="0"/>
      <w:divBdr>
        <w:top w:val="none" w:sz="0" w:space="0" w:color="auto"/>
        <w:left w:val="none" w:sz="0" w:space="0" w:color="auto"/>
        <w:bottom w:val="none" w:sz="0" w:space="0" w:color="auto"/>
        <w:right w:val="none" w:sz="0" w:space="0" w:color="auto"/>
      </w:divBdr>
      <w:divsChild>
        <w:div w:id="1394237215">
          <w:marLeft w:val="0"/>
          <w:marRight w:val="0"/>
          <w:marTop w:val="0"/>
          <w:marBottom w:val="0"/>
          <w:divBdr>
            <w:top w:val="none" w:sz="0" w:space="0" w:color="auto"/>
            <w:left w:val="none" w:sz="0" w:space="0" w:color="auto"/>
            <w:bottom w:val="none" w:sz="0" w:space="0" w:color="auto"/>
            <w:right w:val="none" w:sz="0" w:space="0" w:color="auto"/>
          </w:divBdr>
        </w:div>
        <w:div w:id="1143892347">
          <w:marLeft w:val="0"/>
          <w:marRight w:val="0"/>
          <w:marTop w:val="0"/>
          <w:marBottom w:val="0"/>
          <w:divBdr>
            <w:top w:val="none" w:sz="0" w:space="0" w:color="auto"/>
            <w:left w:val="none" w:sz="0" w:space="0" w:color="auto"/>
            <w:bottom w:val="none" w:sz="0" w:space="0" w:color="auto"/>
            <w:right w:val="none" w:sz="0" w:space="0" w:color="auto"/>
          </w:divBdr>
        </w:div>
        <w:div w:id="1202328508">
          <w:marLeft w:val="0"/>
          <w:marRight w:val="0"/>
          <w:marTop w:val="0"/>
          <w:marBottom w:val="0"/>
          <w:divBdr>
            <w:top w:val="none" w:sz="0" w:space="0" w:color="auto"/>
            <w:left w:val="none" w:sz="0" w:space="0" w:color="auto"/>
            <w:bottom w:val="none" w:sz="0" w:space="0" w:color="auto"/>
            <w:right w:val="none" w:sz="0" w:space="0" w:color="auto"/>
          </w:divBdr>
        </w:div>
        <w:div w:id="359013207">
          <w:marLeft w:val="0"/>
          <w:marRight w:val="0"/>
          <w:marTop w:val="0"/>
          <w:marBottom w:val="0"/>
          <w:divBdr>
            <w:top w:val="none" w:sz="0" w:space="0" w:color="auto"/>
            <w:left w:val="none" w:sz="0" w:space="0" w:color="auto"/>
            <w:bottom w:val="none" w:sz="0" w:space="0" w:color="auto"/>
            <w:right w:val="none" w:sz="0" w:space="0" w:color="auto"/>
          </w:divBdr>
        </w:div>
      </w:divsChild>
    </w:div>
    <w:div w:id="1739206410">
      <w:bodyDiv w:val="1"/>
      <w:marLeft w:val="0"/>
      <w:marRight w:val="0"/>
      <w:marTop w:val="0"/>
      <w:marBottom w:val="0"/>
      <w:divBdr>
        <w:top w:val="none" w:sz="0" w:space="0" w:color="auto"/>
        <w:left w:val="none" w:sz="0" w:space="0" w:color="auto"/>
        <w:bottom w:val="none" w:sz="0" w:space="0" w:color="auto"/>
        <w:right w:val="none" w:sz="0" w:space="0" w:color="auto"/>
      </w:divBdr>
      <w:divsChild>
        <w:div w:id="363866628">
          <w:marLeft w:val="0"/>
          <w:marRight w:val="0"/>
          <w:marTop w:val="0"/>
          <w:marBottom w:val="0"/>
          <w:divBdr>
            <w:top w:val="none" w:sz="0" w:space="0" w:color="auto"/>
            <w:left w:val="none" w:sz="0" w:space="0" w:color="auto"/>
            <w:bottom w:val="none" w:sz="0" w:space="0" w:color="auto"/>
            <w:right w:val="none" w:sz="0" w:space="0" w:color="auto"/>
          </w:divBdr>
          <w:divsChild>
            <w:div w:id="448087839">
              <w:marLeft w:val="0"/>
              <w:marRight w:val="0"/>
              <w:marTop w:val="0"/>
              <w:marBottom w:val="0"/>
              <w:divBdr>
                <w:top w:val="none" w:sz="0" w:space="0" w:color="auto"/>
                <w:left w:val="none" w:sz="0" w:space="0" w:color="auto"/>
                <w:bottom w:val="none" w:sz="0" w:space="0" w:color="auto"/>
                <w:right w:val="none" w:sz="0" w:space="0" w:color="auto"/>
              </w:divBdr>
              <w:divsChild>
                <w:div w:id="1194927854">
                  <w:marLeft w:val="0"/>
                  <w:marRight w:val="0"/>
                  <w:marTop w:val="0"/>
                  <w:marBottom w:val="0"/>
                  <w:divBdr>
                    <w:top w:val="none" w:sz="0" w:space="0" w:color="auto"/>
                    <w:left w:val="none" w:sz="0" w:space="0" w:color="auto"/>
                    <w:bottom w:val="none" w:sz="0" w:space="0" w:color="auto"/>
                    <w:right w:val="none" w:sz="0" w:space="0" w:color="auto"/>
                  </w:divBdr>
                  <w:divsChild>
                    <w:div w:id="1655403200">
                      <w:marLeft w:val="0"/>
                      <w:marRight w:val="0"/>
                      <w:marTop w:val="0"/>
                      <w:marBottom w:val="0"/>
                      <w:divBdr>
                        <w:top w:val="none" w:sz="0" w:space="0" w:color="auto"/>
                        <w:left w:val="none" w:sz="0" w:space="0" w:color="auto"/>
                        <w:bottom w:val="none" w:sz="0" w:space="0" w:color="auto"/>
                        <w:right w:val="none" w:sz="0" w:space="0" w:color="auto"/>
                      </w:divBdr>
                      <w:divsChild>
                        <w:div w:id="475799687">
                          <w:marLeft w:val="0"/>
                          <w:marRight w:val="0"/>
                          <w:marTop w:val="0"/>
                          <w:marBottom w:val="0"/>
                          <w:divBdr>
                            <w:top w:val="none" w:sz="0" w:space="0" w:color="auto"/>
                            <w:left w:val="none" w:sz="0" w:space="0" w:color="auto"/>
                            <w:bottom w:val="none" w:sz="0" w:space="0" w:color="auto"/>
                            <w:right w:val="none" w:sz="0" w:space="0" w:color="auto"/>
                          </w:divBdr>
                          <w:divsChild>
                            <w:div w:id="1986078290">
                              <w:marLeft w:val="0"/>
                              <w:marRight w:val="0"/>
                              <w:marTop w:val="0"/>
                              <w:marBottom w:val="0"/>
                              <w:divBdr>
                                <w:top w:val="none" w:sz="0" w:space="0" w:color="auto"/>
                                <w:left w:val="none" w:sz="0" w:space="0" w:color="auto"/>
                                <w:bottom w:val="none" w:sz="0" w:space="0" w:color="auto"/>
                                <w:right w:val="none" w:sz="0" w:space="0" w:color="auto"/>
                              </w:divBdr>
                              <w:divsChild>
                                <w:div w:id="621227962">
                                  <w:marLeft w:val="0"/>
                                  <w:marRight w:val="0"/>
                                  <w:marTop w:val="0"/>
                                  <w:marBottom w:val="0"/>
                                  <w:divBdr>
                                    <w:top w:val="none" w:sz="0" w:space="0" w:color="auto"/>
                                    <w:left w:val="none" w:sz="0" w:space="0" w:color="auto"/>
                                    <w:bottom w:val="none" w:sz="0" w:space="0" w:color="auto"/>
                                    <w:right w:val="none" w:sz="0" w:space="0" w:color="auto"/>
                                  </w:divBdr>
                                  <w:divsChild>
                                    <w:div w:id="1886402882">
                                      <w:marLeft w:val="0"/>
                                      <w:marRight w:val="0"/>
                                      <w:marTop w:val="0"/>
                                      <w:marBottom w:val="0"/>
                                      <w:divBdr>
                                        <w:top w:val="none" w:sz="0" w:space="0" w:color="auto"/>
                                        <w:left w:val="none" w:sz="0" w:space="0" w:color="auto"/>
                                        <w:bottom w:val="none" w:sz="0" w:space="0" w:color="auto"/>
                                        <w:right w:val="none" w:sz="0" w:space="0" w:color="auto"/>
                                      </w:divBdr>
                                      <w:divsChild>
                                        <w:div w:id="127823836">
                                          <w:marLeft w:val="0"/>
                                          <w:marRight w:val="0"/>
                                          <w:marTop w:val="0"/>
                                          <w:marBottom w:val="0"/>
                                          <w:divBdr>
                                            <w:top w:val="none" w:sz="0" w:space="0" w:color="auto"/>
                                            <w:left w:val="none" w:sz="0" w:space="0" w:color="auto"/>
                                            <w:bottom w:val="none" w:sz="0" w:space="0" w:color="auto"/>
                                            <w:right w:val="none" w:sz="0" w:space="0" w:color="auto"/>
                                          </w:divBdr>
                                          <w:divsChild>
                                            <w:div w:id="1453940876">
                                              <w:marLeft w:val="0"/>
                                              <w:marRight w:val="0"/>
                                              <w:marTop w:val="0"/>
                                              <w:marBottom w:val="0"/>
                                              <w:divBdr>
                                                <w:top w:val="none" w:sz="0" w:space="0" w:color="auto"/>
                                                <w:left w:val="none" w:sz="0" w:space="0" w:color="auto"/>
                                                <w:bottom w:val="none" w:sz="0" w:space="0" w:color="auto"/>
                                                <w:right w:val="none" w:sz="0" w:space="0" w:color="auto"/>
                                              </w:divBdr>
                                              <w:divsChild>
                                                <w:div w:id="818231219">
                                                  <w:marLeft w:val="0"/>
                                                  <w:marRight w:val="0"/>
                                                  <w:marTop w:val="0"/>
                                                  <w:marBottom w:val="0"/>
                                                  <w:divBdr>
                                                    <w:top w:val="none" w:sz="0" w:space="0" w:color="auto"/>
                                                    <w:left w:val="none" w:sz="0" w:space="0" w:color="auto"/>
                                                    <w:bottom w:val="none" w:sz="0" w:space="0" w:color="auto"/>
                                                    <w:right w:val="none" w:sz="0" w:space="0" w:color="auto"/>
                                                  </w:divBdr>
                                                  <w:divsChild>
                                                    <w:div w:id="94130923">
                                                      <w:marLeft w:val="0"/>
                                                      <w:marRight w:val="0"/>
                                                      <w:marTop w:val="0"/>
                                                      <w:marBottom w:val="0"/>
                                                      <w:divBdr>
                                                        <w:top w:val="none" w:sz="0" w:space="0" w:color="auto"/>
                                                        <w:left w:val="none" w:sz="0" w:space="0" w:color="auto"/>
                                                        <w:bottom w:val="none" w:sz="0" w:space="0" w:color="auto"/>
                                                        <w:right w:val="none" w:sz="0" w:space="0" w:color="auto"/>
                                                      </w:divBdr>
                                                      <w:divsChild>
                                                        <w:div w:id="337927058">
                                                          <w:marLeft w:val="0"/>
                                                          <w:marRight w:val="0"/>
                                                          <w:marTop w:val="0"/>
                                                          <w:marBottom w:val="0"/>
                                                          <w:divBdr>
                                                            <w:top w:val="none" w:sz="0" w:space="0" w:color="auto"/>
                                                            <w:left w:val="none" w:sz="0" w:space="0" w:color="auto"/>
                                                            <w:bottom w:val="none" w:sz="0" w:space="0" w:color="auto"/>
                                                            <w:right w:val="none" w:sz="0" w:space="0" w:color="auto"/>
                                                          </w:divBdr>
                                                          <w:divsChild>
                                                            <w:div w:id="902104939">
                                                              <w:marLeft w:val="0"/>
                                                              <w:marRight w:val="0"/>
                                                              <w:marTop w:val="0"/>
                                                              <w:marBottom w:val="0"/>
                                                              <w:divBdr>
                                                                <w:top w:val="none" w:sz="0" w:space="0" w:color="auto"/>
                                                                <w:left w:val="none" w:sz="0" w:space="0" w:color="auto"/>
                                                                <w:bottom w:val="none" w:sz="0" w:space="0" w:color="auto"/>
                                                                <w:right w:val="none" w:sz="0" w:space="0" w:color="auto"/>
                                                              </w:divBdr>
                                                              <w:divsChild>
                                                                <w:div w:id="528640429">
                                                                  <w:marLeft w:val="0"/>
                                                                  <w:marRight w:val="0"/>
                                                                  <w:marTop w:val="0"/>
                                                                  <w:marBottom w:val="0"/>
                                                                  <w:divBdr>
                                                                    <w:top w:val="none" w:sz="0" w:space="0" w:color="auto"/>
                                                                    <w:left w:val="none" w:sz="0" w:space="0" w:color="auto"/>
                                                                    <w:bottom w:val="none" w:sz="0" w:space="0" w:color="auto"/>
                                                                    <w:right w:val="none" w:sz="0" w:space="0" w:color="auto"/>
                                                                  </w:divBdr>
                                                                  <w:divsChild>
                                                                    <w:div w:id="98451340">
                                                                      <w:marLeft w:val="0"/>
                                                                      <w:marRight w:val="0"/>
                                                                      <w:marTop w:val="0"/>
                                                                      <w:marBottom w:val="0"/>
                                                                      <w:divBdr>
                                                                        <w:top w:val="none" w:sz="0" w:space="0" w:color="auto"/>
                                                                        <w:left w:val="none" w:sz="0" w:space="0" w:color="auto"/>
                                                                        <w:bottom w:val="none" w:sz="0" w:space="0" w:color="auto"/>
                                                                        <w:right w:val="none" w:sz="0" w:space="0" w:color="auto"/>
                                                                      </w:divBdr>
                                                                      <w:divsChild>
                                                                        <w:div w:id="1885290400">
                                                                          <w:marLeft w:val="0"/>
                                                                          <w:marRight w:val="0"/>
                                                                          <w:marTop w:val="0"/>
                                                                          <w:marBottom w:val="0"/>
                                                                          <w:divBdr>
                                                                            <w:top w:val="none" w:sz="0" w:space="0" w:color="auto"/>
                                                                            <w:left w:val="none" w:sz="0" w:space="0" w:color="auto"/>
                                                                            <w:bottom w:val="none" w:sz="0" w:space="0" w:color="auto"/>
                                                                            <w:right w:val="none" w:sz="0" w:space="0" w:color="auto"/>
                                                                          </w:divBdr>
                                                                          <w:divsChild>
                                                                            <w:div w:id="1138842189">
                                                                              <w:marLeft w:val="0"/>
                                                                              <w:marRight w:val="0"/>
                                                                              <w:marTop w:val="0"/>
                                                                              <w:marBottom w:val="0"/>
                                                                              <w:divBdr>
                                                                                <w:top w:val="none" w:sz="0" w:space="0" w:color="auto"/>
                                                                                <w:left w:val="none" w:sz="0" w:space="0" w:color="auto"/>
                                                                                <w:bottom w:val="none" w:sz="0" w:space="0" w:color="auto"/>
                                                                                <w:right w:val="none" w:sz="0" w:space="0" w:color="auto"/>
                                                                              </w:divBdr>
                                                                              <w:divsChild>
                                                                                <w:div w:id="1879967252">
                                                                                  <w:marLeft w:val="0"/>
                                                                                  <w:marRight w:val="0"/>
                                                                                  <w:marTop w:val="0"/>
                                                                                  <w:marBottom w:val="0"/>
                                                                                  <w:divBdr>
                                                                                    <w:top w:val="none" w:sz="0" w:space="0" w:color="auto"/>
                                                                                    <w:left w:val="none" w:sz="0" w:space="0" w:color="auto"/>
                                                                                    <w:bottom w:val="none" w:sz="0" w:space="0" w:color="auto"/>
                                                                                    <w:right w:val="none" w:sz="0" w:space="0" w:color="auto"/>
                                                                                  </w:divBdr>
                                                                                  <w:divsChild>
                                                                                    <w:div w:id="2029867537">
                                                                                      <w:marLeft w:val="0"/>
                                                                                      <w:marRight w:val="0"/>
                                                                                      <w:marTop w:val="0"/>
                                                                                      <w:marBottom w:val="0"/>
                                                                                      <w:divBdr>
                                                                                        <w:top w:val="none" w:sz="0" w:space="0" w:color="auto"/>
                                                                                        <w:left w:val="none" w:sz="0" w:space="0" w:color="auto"/>
                                                                                        <w:bottom w:val="none" w:sz="0" w:space="0" w:color="auto"/>
                                                                                        <w:right w:val="none" w:sz="0" w:space="0" w:color="auto"/>
                                                                                      </w:divBdr>
                                                                                      <w:divsChild>
                                                                                        <w:div w:id="951203206">
                                                                                          <w:marLeft w:val="0"/>
                                                                                          <w:marRight w:val="0"/>
                                                                                          <w:marTop w:val="0"/>
                                                                                          <w:marBottom w:val="0"/>
                                                                                          <w:divBdr>
                                                                                            <w:top w:val="none" w:sz="0" w:space="0" w:color="auto"/>
                                                                                            <w:left w:val="none" w:sz="0" w:space="0" w:color="auto"/>
                                                                                            <w:bottom w:val="none" w:sz="0" w:space="0" w:color="auto"/>
                                                                                            <w:right w:val="none" w:sz="0" w:space="0" w:color="auto"/>
                                                                                          </w:divBdr>
                                                                                          <w:divsChild>
                                                                                            <w:div w:id="1793286429">
                                                                                              <w:marLeft w:val="0"/>
                                                                                              <w:marRight w:val="0"/>
                                                                                              <w:marTop w:val="0"/>
                                                                                              <w:marBottom w:val="0"/>
                                                                                              <w:divBdr>
                                                                                                <w:top w:val="none" w:sz="0" w:space="0" w:color="auto"/>
                                                                                                <w:left w:val="none" w:sz="0" w:space="0" w:color="auto"/>
                                                                                                <w:bottom w:val="none" w:sz="0" w:space="0" w:color="auto"/>
                                                                                                <w:right w:val="none" w:sz="0" w:space="0" w:color="auto"/>
                                                                                              </w:divBdr>
                                                                                              <w:divsChild>
                                                                                                <w:div w:id="1379087096">
                                                                                                  <w:marLeft w:val="0"/>
                                                                                                  <w:marRight w:val="0"/>
                                                                                                  <w:marTop w:val="0"/>
                                                                                                  <w:marBottom w:val="0"/>
                                                                                                  <w:divBdr>
                                                                                                    <w:top w:val="none" w:sz="0" w:space="0" w:color="auto"/>
                                                                                                    <w:left w:val="none" w:sz="0" w:space="0" w:color="auto"/>
                                                                                                    <w:bottom w:val="none" w:sz="0" w:space="0" w:color="auto"/>
                                                                                                    <w:right w:val="none" w:sz="0" w:space="0" w:color="auto"/>
                                                                                                  </w:divBdr>
                                                                                                  <w:divsChild>
                                                                                                    <w:div w:id="776288866">
                                                                                                      <w:marLeft w:val="0"/>
                                                                                                      <w:marRight w:val="0"/>
                                                                                                      <w:marTop w:val="0"/>
                                                                                                      <w:marBottom w:val="0"/>
                                                                                                      <w:divBdr>
                                                                                                        <w:top w:val="none" w:sz="0" w:space="0" w:color="auto"/>
                                                                                                        <w:left w:val="none" w:sz="0" w:space="0" w:color="auto"/>
                                                                                                        <w:bottom w:val="none" w:sz="0" w:space="0" w:color="auto"/>
                                                                                                        <w:right w:val="none" w:sz="0" w:space="0" w:color="auto"/>
                                                                                                      </w:divBdr>
                                                                                                      <w:divsChild>
                                                                                                        <w:div w:id="36586175">
                                                                                                          <w:marLeft w:val="0"/>
                                                                                                          <w:marRight w:val="0"/>
                                                                                                          <w:marTop w:val="0"/>
                                                                                                          <w:marBottom w:val="0"/>
                                                                                                          <w:divBdr>
                                                                                                            <w:top w:val="none" w:sz="0" w:space="0" w:color="auto"/>
                                                                                                            <w:left w:val="none" w:sz="0" w:space="0" w:color="auto"/>
                                                                                                            <w:bottom w:val="none" w:sz="0" w:space="0" w:color="auto"/>
                                                                                                            <w:right w:val="none" w:sz="0" w:space="0" w:color="auto"/>
                                                                                                          </w:divBdr>
                                                                                                          <w:divsChild>
                                                                                                            <w:div w:id="1719357762">
                                                                                                              <w:marLeft w:val="0"/>
                                                                                                              <w:marRight w:val="0"/>
                                                                                                              <w:marTop w:val="0"/>
                                                                                                              <w:marBottom w:val="0"/>
                                                                                                              <w:divBdr>
                                                                                                                <w:top w:val="none" w:sz="0" w:space="0" w:color="auto"/>
                                                                                                                <w:left w:val="none" w:sz="0" w:space="0" w:color="auto"/>
                                                                                                                <w:bottom w:val="none" w:sz="0" w:space="0" w:color="auto"/>
                                                                                                                <w:right w:val="none" w:sz="0" w:space="0" w:color="auto"/>
                                                                                                              </w:divBdr>
                                                                                                              <w:divsChild>
                                                                                                                <w:div w:id="1255551806">
                                                                                                                  <w:marLeft w:val="0"/>
                                                                                                                  <w:marRight w:val="0"/>
                                                                                                                  <w:marTop w:val="0"/>
                                                                                                                  <w:marBottom w:val="0"/>
                                                                                                                  <w:divBdr>
                                                                                                                    <w:top w:val="none" w:sz="0" w:space="0" w:color="auto"/>
                                                                                                                    <w:left w:val="none" w:sz="0" w:space="0" w:color="auto"/>
                                                                                                                    <w:bottom w:val="none" w:sz="0" w:space="0" w:color="auto"/>
                                                                                                                    <w:right w:val="none" w:sz="0" w:space="0" w:color="auto"/>
                                                                                                                  </w:divBdr>
                                                                                                                  <w:divsChild>
                                                                                                                    <w:div w:id="1965038889">
                                                                                                                      <w:marLeft w:val="0"/>
                                                                                                                      <w:marRight w:val="0"/>
                                                                                                                      <w:marTop w:val="0"/>
                                                                                                                      <w:marBottom w:val="0"/>
                                                                                                                      <w:divBdr>
                                                                                                                        <w:top w:val="none" w:sz="0" w:space="0" w:color="auto"/>
                                                                                                                        <w:left w:val="none" w:sz="0" w:space="0" w:color="auto"/>
                                                                                                                        <w:bottom w:val="none" w:sz="0" w:space="0" w:color="auto"/>
                                                                                                                        <w:right w:val="none" w:sz="0" w:space="0" w:color="auto"/>
                                                                                                                      </w:divBdr>
                                                                                                                      <w:divsChild>
                                                                                                                        <w:div w:id="1228490626">
                                                                                                                          <w:marLeft w:val="0"/>
                                                                                                                          <w:marRight w:val="0"/>
                                                                                                                          <w:marTop w:val="0"/>
                                                                                                                          <w:marBottom w:val="0"/>
                                                                                                                          <w:divBdr>
                                                                                                                            <w:top w:val="none" w:sz="0" w:space="0" w:color="auto"/>
                                                                                                                            <w:left w:val="none" w:sz="0" w:space="0" w:color="auto"/>
                                                                                                                            <w:bottom w:val="none" w:sz="0" w:space="0" w:color="auto"/>
                                                                                                                            <w:right w:val="none" w:sz="0" w:space="0" w:color="auto"/>
                                                                                                                          </w:divBdr>
                                                                                                                          <w:divsChild>
                                                                                                                            <w:div w:id="1588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980127">
      <w:bodyDiv w:val="1"/>
      <w:marLeft w:val="0"/>
      <w:marRight w:val="0"/>
      <w:marTop w:val="0"/>
      <w:marBottom w:val="0"/>
      <w:divBdr>
        <w:top w:val="none" w:sz="0" w:space="0" w:color="auto"/>
        <w:left w:val="none" w:sz="0" w:space="0" w:color="auto"/>
        <w:bottom w:val="none" w:sz="0" w:space="0" w:color="auto"/>
        <w:right w:val="none" w:sz="0" w:space="0" w:color="auto"/>
      </w:divBdr>
      <w:divsChild>
        <w:div w:id="2027710319">
          <w:marLeft w:val="0"/>
          <w:marRight w:val="0"/>
          <w:marTop w:val="0"/>
          <w:marBottom w:val="0"/>
          <w:divBdr>
            <w:top w:val="none" w:sz="0" w:space="0" w:color="auto"/>
            <w:left w:val="none" w:sz="0" w:space="0" w:color="auto"/>
            <w:bottom w:val="none" w:sz="0" w:space="0" w:color="auto"/>
            <w:right w:val="none" w:sz="0" w:space="0" w:color="auto"/>
          </w:divBdr>
        </w:div>
        <w:div w:id="1184393747">
          <w:marLeft w:val="0"/>
          <w:marRight w:val="0"/>
          <w:marTop w:val="0"/>
          <w:marBottom w:val="0"/>
          <w:divBdr>
            <w:top w:val="none" w:sz="0" w:space="0" w:color="auto"/>
            <w:left w:val="none" w:sz="0" w:space="0" w:color="auto"/>
            <w:bottom w:val="none" w:sz="0" w:space="0" w:color="auto"/>
            <w:right w:val="none" w:sz="0" w:space="0" w:color="auto"/>
          </w:divBdr>
        </w:div>
        <w:div w:id="251088679">
          <w:marLeft w:val="0"/>
          <w:marRight w:val="0"/>
          <w:marTop w:val="0"/>
          <w:marBottom w:val="0"/>
          <w:divBdr>
            <w:top w:val="none" w:sz="0" w:space="0" w:color="auto"/>
            <w:left w:val="none" w:sz="0" w:space="0" w:color="auto"/>
            <w:bottom w:val="none" w:sz="0" w:space="0" w:color="auto"/>
            <w:right w:val="none" w:sz="0" w:space="0" w:color="auto"/>
          </w:divBdr>
        </w:div>
        <w:div w:id="723798080">
          <w:marLeft w:val="0"/>
          <w:marRight w:val="0"/>
          <w:marTop w:val="0"/>
          <w:marBottom w:val="0"/>
          <w:divBdr>
            <w:top w:val="none" w:sz="0" w:space="0" w:color="auto"/>
            <w:left w:val="none" w:sz="0" w:space="0" w:color="auto"/>
            <w:bottom w:val="none" w:sz="0" w:space="0" w:color="auto"/>
            <w:right w:val="none" w:sz="0" w:space="0" w:color="auto"/>
          </w:divBdr>
        </w:div>
        <w:div w:id="1520512413">
          <w:marLeft w:val="0"/>
          <w:marRight w:val="0"/>
          <w:marTop w:val="0"/>
          <w:marBottom w:val="0"/>
          <w:divBdr>
            <w:top w:val="none" w:sz="0" w:space="0" w:color="auto"/>
            <w:left w:val="none" w:sz="0" w:space="0" w:color="auto"/>
            <w:bottom w:val="none" w:sz="0" w:space="0" w:color="auto"/>
            <w:right w:val="none" w:sz="0" w:space="0" w:color="auto"/>
          </w:divBdr>
        </w:div>
      </w:divsChild>
    </w:div>
    <w:div w:id="1760372149">
      <w:bodyDiv w:val="1"/>
      <w:marLeft w:val="0"/>
      <w:marRight w:val="0"/>
      <w:marTop w:val="0"/>
      <w:marBottom w:val="0"/>
      <w:divBdr>
        <w:top w:val="none" w:sz="0" w:space="0" w:color="auto"/>
        <w:left w:val="none" w:sz="0" w:space="0" w:color="auto"/>
        <w:bottom w:val="none" w:sz="0" w:space="0" w:color="auto"/>
        <w:right w:val="none" w:sz="0" w:space="0" w:color="auto"/>
      </w:divBdr>
      <w:divsChild>
        <w:div w:id="1022515176">
          <w:marLeft w:val="0"/>
          <w:marRight w:val="0"/>
          <w:marTop w:val="0"/>
          <w:marBottom w:val="0"/>
          <w:divBdr>
            <w:top w:val="none" w:sz="0" w:space="0" w:color="auto"/>
            <w:left w:val="none" w:sz="0" w:space="0" w:color="auto"/>
            <w:bottom w:val="none" w:sz="0" w:space="0" w:color="auto"/>
            <w:right w:val="none" w:sz="0" w:space="0" w:color="auto"/>
          </w:divBdr>
        </w:div>
        <w:div w:id="2020615879">
          <w:marLeft w:val="0"/>
          <w:marRight w:val="0"/>
          <w:marTop w:val="0"/>
          <w:marBottom w:val="0"/>
          <w:divBdr>
            <w:top w:val="none" w:sz="0" w:space="0" w:color="auto"/>
            <w:left w:val="none" w:sz="0" w:space="0" w:color="auto"/>
            <w:bottom w:val="none" w:sz="0" w:space="0" w:color="auto"/>
            <w:right w:val="none" w:sz="0" w:space="0" w:color="auto"/>
          </w:divBdr>
        </w:div>
        <w:div w:id="615478956">
          <w:marLeft w:val="0"/>
          <w:marRight w:val="0"/>
          <w:marTop w:val="0"/>
          <w:marBottom w:val="0"/>
          <w:divBdr>
            <w:top w:val="none" w:sz="0" w:space="0" w:color="auto"/>
            <w:left w:val="none" w:sz="0" w:space="0" w:color="auto"/>
            <w:bottom w:val="none" w:sz="0" w:space="0" w:color="auto"/>
            <w:right w:val="none" w:sz="0" w:space="0" w:color="auto"/>
          </w:divBdr>
        </w:div>
        <w:div w:id="1535464399">
          <w:marLeft w:val="0"/>
          <w:marRight w:val="0"/>
          <w:marTop w:val="0"/>
          <w:marBottom w:val="0"/>
          <w:divBdr>
            <w:top w:val="none" w:sz="0" w:space="0" w:color="auto"/>
            <w:left w:val="none" w:sz="0" w:space="0" w:color="auto"/>
            <w:bottom w:val="none" w:sz="0" w:space="0" w:color="auto"/>
            <w:right w:val="none" w:sz="0" w:space="0" w:color="auto"/>
          </w:divBdr>
        </w:div>
        <w:div w:id="1136409868">
          <w:marLeft w:val="0"/>
          <w:marRight w:val="0"/>
          <w:marTop w:val="0"/>
          <w:marBottom w:val="0"/>
          <w:divBdr>
            <w:top w:val="none" w:sz="0" w:space="0" w:color="auto"/>
            <w:left w:val="none" w:sz="0" w:space="0" w:color="auto"/>
            <w:bottom w:val="none" w:sz="0" w:space="0" w:color="auto"/>
            <w:right w:val="none" w:sz="0" w:space="0" w:color="auto"/>
          </w:divBdr>
        </w:div>
        <w:div w:id="116028579">
          <w:marLeft w:val="0"/>
          <w:marRight w:val="0"/>
          <w:marTop w:val="0"/>
          <w:marBottom w:val="0"/>
          <w:divBdr>
            <w:top w:val="none" w:sz="0" w:space="0" w:color="auto"/>
            <w:left w:val="none" w:sz="0" w:space="0" w:color="auto"/>
            <w:bottom w:val="none" w:sz="0" w:space="0" w:color="auto"/>
            <w:right w:val="none" w:sz="0" w:space="0" w:color="auto"/>
          </w:divBdr>
        </w:div>
        <w:div w:id="862785377">
          <w:marLeft w:val="0"/>
          <w:marRight w:val="0"/>
          <w:marTop w:val="0"/>
          <w:marBottom w:val="0"/>
          <w:divBdr>
            <w:top w:val="none" w:sz="0" w:space="0" w:color="auto"/>
            <w:left w:val="none" w:sz="0" w:space="0" w:color="auto"/>
            <w:bottom w:val="none" w:sz="0" w:space="0" w:color="auto"/>
            <w:right w:val="none" w:sz="0" w:space="0" w:color="auto"/>
          </w:divBdr>
        </w:div>
        <w:div w:id="18361148">
          <w:marLeft w:val="0"/>
          <w:marRight w:val="0"/>
          <w:marTop w:val="0"/>
          <w:marBottom w:val="0"/>
          <w:divBdr>
            <w:top w:val="none" w:sz="0" w:space="0" w:color="auto"/>
            <w:left w:val="none" w:sz="0" w:space="0" w:color="auto"/>
            <w:bottom w:val="none" w:sz="0" w:space="0" w:color="auto"/>
            <w:right w:val="none" w:sz="0" w:space="0" w:color="auto"/>
          </w:divBdr>
        </w:div>
        <w:div w:id="713386944">
          <w:marLeft w:val="0"/>
          <w:marRight w:val="0"/>
          <w:marTop w:val="0"/>
          <w:marBottom w:val="0"/>
          <w:divBdr>
            <w:top w:val="none" w:sz="0" w:space="0" w:color="auto"/>
            <w:left w:val="none" w:sz="0" w:space="0" w:color="auto"/>
            <w:bottom w:val="none" w:sz="0" w:space="0" w:color="auto"/>
            <w:right w:val="none" w:sz="0" w:space="0" w:color="auto"/>
          </w:divBdr>
        </w:div>
        <w:div w:id="1180971171">
          <w:marLeft w:val="0"/>
          <w:marRight w:val="0"/>
          <w:marTop w:val="0"/>
          <w:marBottom w:val="0"/>
          <w:divBdr>
            <w:top w:val="none" w:sz="0" w:space="0" w:color="auto"/>
            <w:left w:val="none" w:sz="0" w:space="0" w:color="auto"/>
            <w:bottom w:val="none" w:sz="0" w:space="0" w:color="auto"/>
            <w:right w:val="none" w:sz="0" w:space="0" w:color="auto"/>
          </w:divBdr>
        </w:div>
      </w:divsChild>
    </w:div>
    <w:div w:id="1763718351">
      <w:bodyDiv w:val="1"/>
      <w:marLeft w:val="0"/>
      <w:marRight w:val="0"/>
      <w:marTop w:val="0"/>
      <w:marBottom w:val="0"/>
      <w:divBdr>
        <w:top w:val="none" w:sz="0" w:space="0" w:color="auto"/>
        <w:left w:val="none" w:sz="0" w:space="0" w:color="auto"/>
        <w:bottom w:val="none" w:sz="0" w:space="0" w:color="auto"/>
        <w:right w:val="none" w:sz="0" w:space="0" w:color="auto"/>
      </w:divBdr>
      <w:divsChild>
        <w:div w:id="1267275146">
          <w:marLeft w:val="0"/>
          <w:marRight w:val="0"/>
          <w:marTop w:val="0"/>
          <w:marBottom w:val="0"/>
          <w:divBdr>
            <w:top w:val="none" w:sz="0" w:space="0" w:color="auto"/>
            <w:left w:val="none" w:sz="0" w:space="0" w:color="auto"/>
            <w:bottom w:val="none" w:sz="0" w:space="0" w:color="auto"/>
            <w:right w:val="none" w:sz="0" w:space="0" w:color="auto"/>
          </w:divBdr>
        </w:div>
      </w:divsChild>
    </w:div>
    <w:div w:id="1788964463">
      <w:bodyDiv w:val="1"/>
      <w:marLeft w:val="0"/>
      <w:marRight w:val="0"/>
      <w:marTop w:val="0"/>
      <w:marBottom w:val="0"/>
      <w:divBdr>
        <w:top w:val="none" w:sz="0" w:space="0" w:color="auto"/>
        <w:left w:val="none" w:sz="0" w:space="0" w:color="auto"/>
        <w:bottom w:val="none" w:sz="0" w:space="0" w:color="auto"/>
        <w:right w:val="none" w:sz="0" w:space="0" w:color="auto"/>
      </w:divBdr>
      <w:divsChild>
        <w:div w:id="1772774139">
          <w:marLeft w:val="0"/>
          <w:marRight w:val="0"/>
          <w:marTop w:val="0"/>
          <w:marBottom w:val="0"/>
          <w:divBdr>
            <w:top w:val="none" w:sz="0" w:space="0" w:color="auto"/>
            <w:left w:val="none" w:sz="0" w:space="0" w:color="auto"/>
            <w:bottom w:val="none" w:sz="0" w:space="0" w:color="auto"/>
            <w:right w:val="none" w:sz="0" w:space="0" w:color="auto"/>
          </w:divBdr>
        </w:div>
      </w:divsChild>
    </w:div>
    <w:div w:id="1862626196">
      <w:bodyDiv w:val="1"/>
      <w:marLeft w:val="0"/>
      <w:marRight w:val="0"/>
      <w:marTop w:val="0"/>
      <w:marBottom w:val="0"/>
      <w:divBdr>
        <w:top w:val="none" w:sz="0" w:space="0" w:color="auto"/>
        <w:left w:val="none" w:sz="0" w:space="0" w:color="auto"/>
        <w:bottom w:val="none" w:sz="0" w:space="0" w:color="auto"/>
        <w:right w:val="none" w:sz="0" w:space="0" w:color="auto"/>
      </w:divBdr>
      <w:divsChild>
        <w:div w:id="816726700">
          <w:marLeft w:val="0"/>
          <w:marRight w:val="0"/>
          <w:marTop w:val="0"/>
          <w:marBottom w:val="0"/>
          <w:divBdr>
            <w:top w:val="none" w:sz="0" w:space="0" w:color="auto"/>
            <w:left w:val="none" w:sz="0" w:space="0" w:color="auto"/>
            <w:bottom w:val="none" w:sz="0" w:space="0" w:color="auto"/>
            <w:right w:val="none" w:sz="0" w:space="0" w:color="auto"/>
          </w:divBdr>
        </w:div>
      </w:divsChild>
    </w:div>
    <w:div w:id="1866748797">
      <w:bodyDiv w:val="1"/>
      <w:marLeft w:val="0"/>
      <w:marRight w:val="0"/>
      <w:marTop w:val="0"/>
      <w:marBottom w:val="0"/>
      <w:divBdr>
        <w:top w:val="none" w:sz="0" w:space="0" w:color="auto"/>
        <w:left w:val="none" w:sz="0" w:space="0" w:color="auto"/>
        <w:bottom w:val="none" w:sz="0" w:space="0" w:color="auto"/>
        <w:right w:val="none" w:sz="0" w:space="0" w:color="auto"/>
      </w:divBdr>
      <w:divsChild>
        <w:div w:id="1658337988">
          <w:marLeft w:val="0"/>
          <w:marRight w:val="0"/>
          <w:marTop w:val="0"/>
          <w:marBottom w:val="0"/>
          <w:divBdr>
            <w:top w:val="none" w:sz="0" w:space="0" w:color="auto"/>
            <w:left w:val="none" w:sz="0" w:space="0" w:color="auto"/>
            <w:bottom w:val="none" w:sz="0" w:space="0" w:color="auto"/>
            <w:right w:val="none" w:sz="0" w:space="0" w:color="auto"/>
          </w:divBdr>
        </w:div>
        <w:div w:id="396365301">
          <w:marLeft w:val="0"/>
          <w:marRight w:val="0"/>
          <w:marTop w:val="0"/>
          <w:marBottom w:val="0"/>
          <w:divBdr>
            <w:top w:val="none" w:sz="0" w:space="0" w:color="auto"/>
            <w:left w:val="none" w:sz="0" w:space="0" w:color="auto"/>
            <w:bottom w:val="none" w:sz="0" w:space="0" w:color="auto"/>
            <w:right w:val="none" w:sz="0" w:space="0" w:color="auto"/>
          </w:divBdr>
        </w:div>
      </w:divsChild>
    </w:div>
    <w:div w:id="1876848843">
      <w:bodyDiv w:val="1"/>
      <w:marLeft w:val="0"/>
      <w:marRight w:val="0"/>
      <w:marTop w:val="0"/>
      <w:marBottom w:val="0"/>
      <w:divBdr>
        <w:top w:val="none" w:sz="0" w:space="0" w:color="auto"/>
        <w:left w:val="none" w:sz="0" w:space="0" w:color="auto"/>
        <w:bottom w:val="none" w:sz="0" w:space="0" w:color="auto"/>
        <w:right w:val="none" w:sz="0" w:space="0" w:color="auto"/>
      </w:divBdr>
      <w:divsChild>
        <w:div w:id="1008097065">
          <w:marLeft w:val="0"/>
          <w:marRight w:val="0"/>
          <w:marTop w:val="0"/>
          <w:marBottom w:val="0"/>
          <w:divBdr>
            <w:top w:val="none" w:sz="0" w:space="0" w:color="auto"/>
            <w:left w:val="none" w:sz="0" w:space="0" w:color="auto"/>
            <w:bottom w:val="none" w:sz="0" w:space="0" w:color="auto"/>
            <w:right w:val="none" w:sz="0" w:space="0" w:color="auto"/>
          </w:divBdr>
        </w:div>
      </w:divsChild>
    </w:div>
    <w:div w:id="1877040217">
      <w:bodyDiv w:val="1"/>
      <w:marLeft w:val="0"/>
      <w:marRight w:val="0"/>
      <w:marTop w:val="0"/>
      <w:marBottom w:val="0"/>
      <w:divBdr>
        <w:top w:val="none" w:sz="0" w:space="0" w:color="auto"/>
        <w:left w:val="none" w:sz="0" w:space="0" w:color="auto"/>
        <w:bottom w:val="none" w:sz="0" w:space="0" w:color="auto"/>
        <w:right w:val="none" w:sz="0" w:space="0" w:color="auto"/>
      </w:divBdr>
      <w:divsChild>
        <w:div w:id="2048531571">
          <w:marLeft w:val="0"/>
          <w:marRight w:val="0"/>
          <w:marTop w:val="0"/>
          <w:marBottom w:val="0"/>
          <w:divBdr>
            <w:top w:val="none" w:sz="0" w:space="0" w:color="auto"/>
            <w:left w:val="none" w:sz="0" w:space="0" w:color="auto"/>
            <w:bottom w:val="none" w:sz="0" w:space="0" w:color="auto"/>
            <w:right w:val="none" w:sz="0" w:space="0" w:color="auto"/>
          </w:divBdr>
        </w:div>
      </w:divsChild>
    </w:div>
    <w:div w:id="1888485699">
      <w:bodyDiv w:val="1"/>
      <w:marLeft w:val="0"/>
      <w:marRight w:val="0"/>
      <w:marTop w:val="0"/>
      <w:marBottom w:val="0"/>
      <w:divBdr>
        <w:top w:val="none" w:sz="0" w:space="0" w:color="auto"/>
        <w:left w:val="none" w:sz="0" w:space="0" w:color="auto"/>
        <w:bottom w:val="none" w:sz="0" w:space="0" w:color="auto"/>
        <w:right w:val="none" w:sz="0" w:space="0" w:color="auto"/>
      </w:divBdr>
      <w:divsChild>
        <w:div w:id="144667409">
          <w:marLeft w:val="0"/>
          <w:marRight w:val="0"/>
          <w:marTop w:val="0"/>
          <w:marBottom w:val="0"/>
          <w:divBdr>
            <w:top w:val="none" w:sz="0" w:space="0" w:color="auto"/>
            <w:left w:val="none" w:sz="0" w:space="0" w:color="auto"/>
            <w:bottom w:val="none" w:sz="0" w:space="0" w:color="auto"/>
            <w:right w:val="none" w:sz="0" w:space="0" w:color="auto"/>
          </w:divBdr>
        </w:div>
      </w:divsChild>
    </w:div>
    <w:div w:id="1944995173">
      <w:bodyDiv w:val="1"/>
      <w:marLeft w:val="0"/>
      <w:marRight w:val="0"/>
      <w:marTop w:val="0"/>
      <w:marBottom w:val="0"/>
      <w:divBdr>
        <w:top w:val="none" w:sz="0" w:space="0" w:color="auto"/>
        <w:left w:val="none" w:sz="0" w:space="0" w:color="auto"/>
        <w:bottom w:val="none" w:sz="0" w:space="0" w:color="auto"/>
        <w:right w:val="none" w:sz="0" w:space="0" w:color="auto"/>
      </w:divBdr>
      <w:divsChild>
        <w:div w:id="1635018515">
          <w:marLeft w:val="0"/>
          <w:marRight w:val="0"/>
          <w:marTop w:val="0"/>
          <w:marBottom w:val="0"/>
          <w:divBdr>
            <w:top w:val="none" w:sz="0" w:space="0" w:color="auto"/>
            <w:left w:val="none" w:sz="0" w:space="0" w:color="auto"/>
            <w:bottom w:val="none" w:sz="0" w:space="0" w:color="auto"/>
            <w:right w:val="none" w:sz="0" w:space="0" w:color="auto"/>
          </w:divBdr>
        </w:div>
      </w:divsChild>
    </w:div>
    <w:div w:id="1974209590">
      <w:bodyDiv w:val="1"/>
      <w:marLeft w:val="0"/>
      <w:marRight w:val="0"/>
      <w:marTop w:val="0"/>
      <w:marBottom w:val="0"/>
      <w:divBdr>
        <w:top w:val="none" w:sz="0" w:space="0" w:color="auto"/>
        <w:left w:val="none" w:sz="0" w:space="0" w:color="auto"/>
        <w:bottom w:val="none" w:sz="0" w:space="0" w:color="auto"/>
        <w:right w:val="none" w:sz="0" w:space="0" w:color="auto"/>
      </w:divBdr>
      <w:divsChild>
        <w:div w:id="1264335435">
          <w:marLeft w:val="0"/>
          <w:marRight w:val="0"/>
          <w:marTop w:val="0"/>
          <w:marBottom w:val="0"/>
          <w:divBdr>
            <w:top w:val="none" w:sz="0" w:space="0" w:color="auto"/>
            <w:left w:val="none" w:sz="0" w:space="0" w:color="auto"/>
            <w:bottom w:val="none" w:sz="0" w:space="0" w:color="auto"/>
            <w:right w:val="none" w:sz="0" w:space="0" w:color="auto"/>
          </w:divBdr>
        </w:div>
      </w:divsChild>
    </w:div>
    <w:div w:id="1975019805">
      <w:bodyDiv w:val="1"/>
      <w:marLeft w:val="0"/>
      <w:marRight w:val="0"/>
      <w:marTop w:val="0"/>
      <w:marBottom w:val="0"/>
      <w:divBdr>
        <w:top w:val="none" w:sz="0" w:space="0" w:color="auto"/>
        <w:left w:val="none" w:sz="0" w:space="0" w:color="auto"/>
        <w:bottom w:val="none" w:sz="0" w:space="0" w:color="auto"/>
        <w:right w:val="none" w:sz="0" w:space="0" w:color="auto"/>
      </w:divBdr>
      <w:divsChild>
        <w:div w:id="287051660">
          <w:marLeft w:val="0"/>
          <w:marRight w:val="0"/>
          <w:marTop w:val="0"/>
          <w:marBottom w:val="0"/>
          <w:divBdr>
            <w:top w:val="none" w:sz="0" w:space="0" w:color="auto"/>
            <w:left w:val="none" w:sz="0" w:space="0" w:color="auto"/>
            <w:bottom w:val="none" w:sz="0" w:space="0" w:color="auto"/>
            <w:right w:val="none" w:sz="0" w:space="0" w:color="auto"/>
          </w:divBdr>
        </w:div>
      </w:divsChild>
    </w:div>
    <w:div w:id="2015329545">
      <w:bodyDiv w:val="1"/>
      <w:marLeft w:val="0"/>
      <w:marRight w:val="0"/>
      <w:marTop w:val="0"/>
      <w:marBottom w:val="0"/>
      <w:divBdr>
        <w:top w:val="none" w:sz="0" w:space="0" w:color="auto"/>
        <w:left w:val="none" w:sz="0" w:space="0" w:color="auto"/>
        <w:bottom w:val="none" w:sz="0" w:space="0" w:color="auto"/>
        <w:right w:val="none" w:sz="0" w:space="0" w:color="auto"/>
      </w:divBdr>
      <w:divsChild>
        <w:div w:id="1734231662">
          <w:marLeft w:val="0"/>
          <w:marRight w:val="0"/>
          <w:marTop w:val="0"/>
          <w:marBottom w:val="0"/>
          <w:divBdr>
            <w:top w:val="none" w:sz="0" w:space="0" w:color="auto"/>
            <w:left w:val="none" w:sz="0" w:space="0" w:color="auto"/>
            <w:bottom w:val="none" w:sz="0" w:space="0" w:color="auto"/>
            <w:right w:val="none" w:sz="0" w:space="0" w:color="auto"/>
          </w:divBdr>
        </w:div>
      </w:divsChild>
    </w:div>
    <w:div w:id="2031108020">
      <w:bodyDiv w:val="1"/>
      <w:marLeft w:val="0"/>
      <w:marRight w:val="0"/>
      <w:marTop w:val="0"/>
      <w:marBottom w:val="0"/>
      <w:divBdr>
        <w:top w:val="none" w:sz="0" w:space="0" w:color="auto"/>
        <w:left w:val="none" w:sz="0" w:space="0" w:color="auto"/>
        <w:bottom w:val="none" w:sz="0" w:space="0" w:color="auto"/>
        <w:right w:val="none" w:sz="0" w:space="0" w:color="auto"/>
      </w:divBdr>
      <w:divsChild>
        <w:div w:id="56706693">
          <w:marLeft w:val="0"/>
          <w:marRight w:val="0"/>
          <w:marTop w:val="0"/>
          <w:marBottom w:val="0"/>
          <w:divBdr>
            <w:top w:val="none" w:sz="0" w:space="0" w:color="auto"/>
            <w:left w:val="none" w:sz="0" w:space="0" w:color="auto"/>
            <w:bottom w:val="none" w:sz="0" w:space="0" w:color="auto"/>
            <w:right w:val="none" w:sz="0" w:space="0" w:color="auto"/>
          </w:divBdr>
        </w:div>
      </w:divsChild>
    </w:div>
    <w:div w:id="2035306543">
      <w:bodyDiv w:val="1"/>
      <w:marLeft w:val="0"/>
      <w:marRight w:val="0"/>
      <w:marTop w:val="0"/>
      <w:marBottom w:val="0"/>
      <w:divBdr>
        <w:top w:val="none" w:sz="0" w:space="0" w:color="auto"/>
        <w:left w:val="none" w:sz="0" w:space="0" w:color="auto"/>
        <w:bottom w:val="none" w:sz="0" w:space="0" w:color="auto"/>
        <w:right w:val="none" w:sz="0" w:space="0" w:color="auto"/>
      </w:divBdr>
      <w:divsChild>
        <w:div w:id="265428427">
          <w:marLeft w:val="0"/>
          <w:marRight w:val="0"/>
          <w:marTop w:val="0"/>
          <w:marBottom w:val="0"/>
          <w:divBdr>
            <w:top w:val="none" w:sz="0" w:space="0" w:color="auto"/>
            <w:left w:val="none" w:sz="0" w:space="0" w:color="auto"/>
            <w:bottom w:val="none" w:sz="0" w:space="0" w:color="auto"/>
            <w:right w:val="none" w:sz="0" w:space="0" w:color="auto"/>
          </w:divBdr>
        </w:div>
      </w:divsChild>
    </w:div>
    <w:div w:id="2046059215">
      <w:bodyDiv w:val="1"/>
      <w:marLeft w:val="0"/>
      <w:marRight w:val="0"/>
      <w:marTop w:val="0"/>
      <w:marBottom w:val="0"/>
      <w:divBdr>
        <w:top w:val="none" w:sz="0" w:space="0" w:color="auto"/>
        <w:left w:val="none" w:sz="0" w:space="0" w:color="auto"/>
        <w:bottom w:val="none" w:sz="0" w:space="0" w:color="auto"/>
        <w:right w:val="none" w:sz="0" w:space="0" w:color="auto"/>
      </w:divBdr>
      <w:divsChild>
        <w:div w:id="536239227">
          <w:marLeft w:val="0"/>
          <w:marRight w:val="0"/>
          <w:marTop w:val="0"/>
          <w:marBottom w:val="0"/>
          <w:divBdr>
            <w:top w:val="none" w:sz="0" w:space="0" w:color="auto"/>
            <w:left w:val="none" w:sz="0" w:space="0" w:color="auto"/>
            <w:bottom w:val="none" w:sz="0" w:space="0" w:color="auto"/>
            <w:right w:val="none" w:sz="0" w:space="0" w:color="auto"/>
          </w:divBdr>
        </w:div>
      </w:divsChild>
    </w:div>
    <w:div w:id="2056998001">
      <w:bodyDiv w:val="1"/>
      <w:marLeft w:val="0"/>
      <w:marRight w:val="0"/>
      <w:marTop w:val="0"/>
      <w:marBottom w:val="0"/>
      <w:divBdr>
        <w:top w:val="none" w:sz="0" w:space="0" w:color="auto"/>
        <w:left w:val="none" w:sz="0" w:space="0" w:color="auto"/>
        <w:bottom w:val="none" w:sz="0" w:space="0" w:color="auto"/>
        <w:right w:val="none" w:sz="0" w:space="0" w:color="auto"/>
      </w:divBdr>
      <w:divsChild>
        <w:div w:id="298848687">
          <w:marLeft w:val="0"/>
          <w:marRight w:val="0"/>
          <w:marTop w:val="0"/>
          <w:marBottom w:val="0"/>
          <w:divBdr>
            <w:top w:val="none" w:sz="0" w:space="0" w:color="auto"/>
            <w:left w:val="none" w:sz="0" w:space="0" w:color="auto"/>
            <w:bottom w:val="none" w:sz="0" w:space="0" w:color="auto"/>
            <w:right w:val="none" w:sz="0" w:space="0" w:color="auto"/>
          </w:divBdr>
          <w:divsChild>
            <w:div w:id="1376082243">
              <w:marLeft w:val="0"/>
              <w:marRight w:val="0"/>
              <w:marTop w:val="0"/>
              <w:marBottom w:val="0"/>
              <w:divBdr>
                <w:top w:val="none" w:sz="0" w:space="0" w:color="auto"/>
                <w:left w:val="none" w:sz="0" w:space="0" w:color="auto"/>
                <w:bottom w:val="none" w:sz="0" w:space="0" w:color="auto"/>
                <w:right w:val="none" w:sz="0" w:space="0" w:color="auto"/>
              </w:divBdr>
              <w:divsChild>
                <w:div w:id="1823110721">
                  <w:marLeft w:val="0"/>
                  <w:marRight w:val="0"/>
                  <w:marTop w:val="0"/>
                  <w:marBottom w:val="0"/>
                  <w:divBdr>
                    <w:top w:val="none" w:sz="0" w:space="0" w:color="auto"/>
                    <w:left w:val="none" w:sz="0" w:space="0" w:color="auto"/>
                    <w:bottom w:val="none" w:sz="0" w:space="0" w:color="auto"/>
                    <w:right w:val="none" w:sz="0" w:space="0" w:color="auto"/>
                  </w:divBdr>
                  <w:divsChild>
                    <w:div w:id="1588536699">
                      <w:marLeft w:val="0"/>
                      <w:marRight w:val="0"/>
                      <w:marTop w:val="0"/>
                      <w:marBottom w:val="0"/>
                      <w:divBdr>
                        <w:top w:val="none" w:sz="0" w:space="0" w:color="auto"/>
                        <w:left w:val="none" w:sz="0" w:space="0" w:color="auto"/>
                        <w:bottom w:val="none" w:sz="0" w:space="0" w:color="auto"/>
                        <w:right w:val="none" w:sz="0" w:space="0" w:color="auto"/>
                      </w:divBdr>
                      <w:divsChild>
                        <w:div w:id="1912084811">
                          <w:marLeft w:val="0"/>
                          <w:marRight w:val="0"/>
                          <w:marTop w:val="0"/>
                          <w:marBottom w:val="0"/>
                          <w:divBdr>
                            <w:top w:val="none" w:sz="0" w:space="0" w:color="auto"/>
                            <w:left w:val="none" w:sz="0" w:space="0" w:color="auto"/>
                            <w:bottom w:val="none" w:sz="0" w:space="0" w:color="auto"/>
                            <w:right w:val="none" w:sz="0" w:space="0" w:color="auto"/>
                          </w:divBdr>
                          <w:divsChild>
                            <w:div w:id="1792821333">
                              <w:marLeft w:val="0"/>
                              <w:marRight w:val="0"/>
                              <w:marTop w:val="0"/>
                              <w:marBottom w:val="0"/>
                              <w:divBdr>
                                <w:top w:val="none" w:sz="0" w:space="0" w:color="auto"/>
                                <w:left w:val="none" w:sz="0" w:space="0" w:color="auto"/>
                                <w:bottom w:val="none" w:sz="0" w:space="0" w:color="auto"/>
                                <w:right w:val="none" w:sz="0" w:space="0" w:color="auto"/>
                              </w:divBdr>
                              <w:divsChild>
                                <w:div w:id="1325351656">
                                  <w:marLeft w:val="0"/>
                                  <w:marRight w:val="0"/>
                                  <w:marTop w:val="0"/>
                                  <w:marBottom w:val="0"/>
                                  <w:divBdr>
                                    <w:top w:val="none" w:sz="0" w:space="0" w:color="auto"/>
                                    <w:left w:val="none" w:sz="0" w:space="0" w:color="auto"/>
                                    <w:bottom w:val="none" w:sz="0" w:space="0" w:color="auto"/>
                                    <w:right w:val="none" w:sz="0" w:space="0" w:color="auto"/>
                                  </w:divBdr>
                                  <w:divsChild>
                                    <w:div w:id="293364361">
                                      <w:marLeft w:val="0"/>
                                      <w:marRight w:val="0"/>
                                      <w:marTop w:val="0"/>
                                      <w:marBottom w:val="0"/>
                                      <w:divBdr>
                                        <w:top w:val="none" w:sz="0" w:space="0" w:color="auto"/>
                                        <w:left w:val="none" w:sz="0" w:space="0" w:color="auto"/>
                                        <w:bottom w:val="none" w:sz="0" w:space="0" w:color="auto"/>
                                        <w:right w:val="none" w:sz="0" w:space="0" w:color="auto"/>
                                      </w:divBdr>
                                      <w:divsChild>
                                        <w:div w:id="1750620066">
                                          <w:marLeft w:val="0"/>
                                          <w:marRight w:val="0"/>
                                          <w:marTop w:val="0"/>
                                          <w:marBottom w:val="0"/>
                                          <w:divBdr>
                                            <w:top w:val="none" w:sz="0" w:space="0" w:color="auto"/>
                                            <w:left w:val="none" w:sz="0" w:space="0" w:color="auto"/>
                                            <w:bottom w:val="none" w:sz="0" w:space="0" w:color="auto"/>
                                            <w:right w:val="none" w:sz="0" w:space="0" w:color="auto"/>
                                          </w:divBdr>
                                          <w:divsChild>
                                            <w:div w:id="43068362">
                                              <w:marLeft w:val="0"/>
                                              <w:marRight w:val="0"/>
                                              <w:marTop w:val="0"/>
                                              <w:marBottom w:val="0"/>
                                              <w:divBdr>
                                                <w:top w:val="none" w:sz="0" w:space="0" w:color="auto"/>
                                                <w:left w:val="none" w:sz="0" w:space="0" w:color="auto"/>
                                                <w:bottom w:val="none" w:sz="0" w:space="0" w:color="auto"/>
                                                <w:right w:val="none" w:sz="0" w:space="0" w:color="auto"/>
                                              </w:divBdr>
                                              <w:divsChild>
                                                <w:div w:id="17243295">
                                                  <w:marLeft w:val="0"/>
                                                  <w:marRight w:val="0"/>
                                                  <w:marTop w:val="0"/>
                                                  <w:marBottom w:val="0"/>
                                                  <w:divBdr>
                                                    <w:top w:val="none" w:sz="0" w:space="0" w:color="auto"/>
                                                    <w:left w:val="none" w:sz="0" w:space="0" w:color="auto"/>
                                                    <w:bottom w:val="none" w:sz="0" w:space="0" w:color="auto"/>
                                                    <w:right w:val="none" w:sz="0" w:space="0" w:color="auto"/>
                                                  </w:divBdr>
                                                  <w:divsChild>
                                                    <w:div w:id="788014456">
                                                      <w:marLeft w:val="0"/>
                                                      <w:marRight w:val="0"/>
                                                      <w:marTop w:val="0"/>
                                                      <w:marBottom w:val="0"/>
                                                      <w:divBdr>
                                                        <w:top w:val="none" w:sz="0" w:space="0" w:color="auto"/>
                                                        <w:left w:val="none" w:sz="0" w:space="0" w:color="auto"/>
                                                        <w:bottom w:val="none" w:sz="0" w:space="0" w:color="auto"/>
                                                        <w:right w:val="none" w:sz="0" w:space="0" w:color="auto"/>
                                                      </w:divBdr>
                                                      <w:divsChild>
                                                        <w:div w:id="840193231">
                                                          <w:marLeft w:val="0"/>
                                                          <w:marRight w:val="0"/>
                                                          <w:marTop w:val="0"/>
                                                          <w:marBottom w:val="0"/>
                                                          <w:divBdr>
                                                            <w:top w:val="none" w:sz="0" w:space="0" w:color="auto"/>
                                                            <w:left w:val="none" w:sz="0" w:space="0" w:color="auto"/>
                                                            <w:bottom w:val="none" w:sz="0" w:space="0" w:color="auto"/>
                                                            <w:right w:val="none" w:sz="0" w:space="0" w:color="auto"/>
                                                          </w:divBdr>
                                                          <w:divsChild>
                                                            <w:div w:id="1871455059">
                                                              <w:marLeft w:val="0"/>
                                                              <w:marRight w:val="150"/>
                                                              <w:marTop w:val="0"/>
                                                              <w:marBottom w:val="150"/>
                                                              <w:divBdr>
                                                                <w:top w:val="none" w:sz="0" w:space="0" w:color="auto"/>
                                                                <w:left w:val="none" w:sz="0" w:space="0" w:color="auto"/>
                                                                <w:bottom w:val="none" w:sz="0" w:space="0" w:color="auto"/>
                                                                <w:right w:val="none" w:sz="0" w:space="0" w:color="auto"/>
                                                              </w:divBdr>
                                                              <w:divsChild>
                                                                <w:div w:id="599993894">
                                                                  <w:marLeft w:val="0"/>
                                                                  <w:marRight w:val="0"/>
                                                                  <w:marTop w:val="0"/>
                                                                  <w:marBottom w:val="0"/>
                                                                  <w:divBdr>
                                                                    <w:top w:val="none" w:sz="0" w:space="0" w:color="auto"/>
                                                                    <w:left w:val="none" w:sz="0" w:space="0" w:color="auto"/>
                                                                    <w:bottom w:val="none" w:sz="0" w:space="0" w:color="auto"/>
                                                                    <w:right w:val="none" w:sz="0" w:space="0" w:color="auto"/>
                                                                  </w:divBdr>
                                                                  <w:divsChild>
                                                                    <w:div w:id="2093888576">
                                                                      <w:marLeft w:val="0"/>
                                                                      <w:marRight w:val="0"/>
                                                                      <w:marTop w:val="0"/>
                                                                      <w:marBottom w:val="0"/>
                                                                      <w:divBdr>
                                                                        <w:top w:val="none" w:sz="0" w:space="0" w:color="auto"/>
                                                                        <w:left w:val="none" w:sz="0" w:space="0" w:color="auto"/>
                                                                        <w:bottom w:val="none" w:sz="0" w:space="0" w:color="auto"/>
                                                                        <w:right w:val="none" w:sz="0" w:space="0" w:color="auto"/>
                                                                      </w:divBdr>
                                                                      <w:divsChild>
                                                                        <w:div w:id="1201356451">
                                                                          <w:marLeft w:val="0"/>
                                                                          <w:marRight w:val="0"/>
                                                                          <w:marTop w:val="0"/>
                                                                          <w:marBottom w:val="0"/>
                                                                          <w:divBdr>
                                                                            <w:top w:val="none" w:sz="0" w:space="0" w:color="auto"/>
                                                                            <w:left w:val="none" w:sz="0" w:space="0" w:color="auto"/>
                                                                            <w:bottom w:val="none" w:sz="0" w:space="0" w:color="auto"/>
                                                                            <w:right w:val="none" w:sz="0" w:space="0" w:color="auto"/>
                                                                          </w:divBdr>
                                                                          <w:divsChild>
                                                                            <w:div w:id="456605692">
                                                                              <w:marLeft w:val="0"/>
                                                                              <w:marRight w:val="0"/>
                                                                              <w:marTop w:val="0"/>
                                                                              <w:marBottom w:val="0"/>
                                                                              <w:divBdr>
                                                                                <w:top w:val="none" w:sz="0" w:space="0" w:color="auto"/>
                                                                                <w:left w:val="none" w:sz="0" w:space="0" w:color="auto"/>
                                                                                <w:bottom w:val="none" w:sz="0" w:space="0" w:color="auto"/>
                                                                                <w:right w:val="none" w:sz="0" w:space="0" w:color="auto"/>
                                                                              </w:divBdr>
                                                                              <w:divsChild>
                                                                                <w:div w:id="324209812">
                                                                                  <w:marLeft w:val="0"/>
                                                                                  <w:marRight w:val="0"/>
                                                                                  <w:marTop w:val="0"/>
                                                                                  <w:marBottom w:val="0"/>
                                                                                  <w:divBdr>
                                                                                    <w:top w:val="none" w:sz="0" w:space="0" w:color="auto"/>
                                                                                    <w:left w:val="none" w:sz="0" w:space="0" w:color="auto"/>
                                                                                    <w:bottom w:val="none" w:sz="0" w:space="0" w:color="auto"/>
                                                                                    <w:right w:val="none" w:sz="0" w:space="0" w:color="auto"/>
                                                                                  </w:divBdr>
                                                                                  <w:divsChild>
                                                                                    <w:div w:id="17392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199424">
      <w:bodyDiv w:val="1"/>
      <w:marLeft w:val="0"/>
      <w:marRight w:val="0"/>
      <w:marTop w:val="0"/>
      <w:marBottom w:val="0"/>
      <w:divBdr>
        <w:top w:val="none" w:sz="0" w:space="0" w:color="auto"/>
        <w:left w:val="none" w:sz="0" w:space="0" w:color="auto"/>
        <w:bottom w:val="none" w:sz="0" w:space="0" w:color="auto"/>
        <w:right w:val="none" w:sz="0" w:space="0" w:color="auto"/>
      </w:divBdr>
      <w:divsChild>
        <w:div w:id="1027365374">
          <w:marLeft w:val="0"/>
          <w:marRight w:val="0"/>
          <w:marTop w:val="0"/>
          <w:marBottom w:val="0"/>
          <w:divBdr>
            <w:top w:val="none" w:sz="0" w:space="0" w:color="auto"/>
            <w:left w:val="none" w:sz="0" w:space="0" w:color="auto"/>
            <w:bottom w:val="none" w:sz="0" w:space="0" w:color="auto"/>
            <w:right w:val="none" w:sz="0" w:space="0" w:color="auto"/>
          </w:divBdr>
        </w:div>
      </w:divsChild>
    </w:div>
    <w:div w:id="2095928849">
      <w:bodyDiv w:val="1"/>
      <w:marLeft w:val="0"/>
      <w:marRight w:val="0"/>
      <w:marTop w:val="0"/>
      <w:marBottom w:val="0"/>
      <w:divBdr>
        <w:top w:val="none" w:sz="0" w:space="0" w:color="auto"/>
        <w:left w:val="none" w:sz="0" w:space="0" w:color="auto"/>
        <w:bottom w:val="none" w:sz="0" w:space="0" w:color="auto"/>
        <w:right w:val="none" w:sz="0" w:space="0" w:color="auto"/>
      </w:divBdr>
      <w:divsChild>
        <w:div w:id="1875077863">
          <w:marLeft w:val="0"/>
          <w:marRight w:val="0"/>
          <w:marTop w:val="0"/>
          <w:marBottom w:val="0"/>
          <w:divBdr>
            <w:top w:val="none" w:sz="0" w:space="0" w:color="auto"/>
            <w:left w:val="none" w:sz="0" w:space="0" w:color="auto"/>
            <w:bottom w:val="none" w:sz="0" w:space="0" w:color="auto"/>
            <w:right w:val="none" w:sz="0" w:space="0" w:color="auto"/>
          </w:divBdr>
        </w:div>
        <w:div w:id="1306668768">
          <w:marLeft w:val="0"/>
          <w:marRight w:val="0"/>
          <w:marTop w:val="0"/>
          <w:marBottom w:val="0"/>
          <w:divBdr>
            <w:top w:val="none" w:sz="0" w:space="0" w:color="auto"/>
            <w:left w:val="none" w:sz="0" w:space="0" w:color="auto"/>
            <w:bottom w:val="none" w:sz="0" w:space="0" w:color="auto"/>
            <w:right w:val="none" w:sz="0" w:space="0" w:color="auto"/>
          </w:divBdr>
        </w:div>
        <w:div w:id="1401517900">
          <w:marLeft w:val="0"/>
          <w:marRight w:val="0"/>
          <w:marTop w:val="0"/>
          <w:marBottom w:val="0"/>
          <w:divBdr>
            <w:top w:val="none" w:sz="0" w:space="0" w:color="auto"/>
            <w:left w:val="none" w:sz="0" w:space="0" w:color="auto"/>
            <w:bottom w:val="none" w:sz="0" w:space="0" w:color="auto"/>
            <w:right w:val="none" w:sz="0" w:space="0" w:color="auto"/>
          </w:divBdr>
        </w:div>
        <w:div w:id="1087003174">
          <w:marLeft w:val="0"/>
          <w:marRight w:val="0"/>
          <w:marTop w:val="0"/>
          <w:marBottom w:val="0"/>
          <w:divBdr>
            <w:top w:val="none" w:sz="0" w:space="0" w:color="auto"/>
            <w:left w:val="none" w:sz="0" w:space="0" w:color="auto"/>
            <w:bottom w:val="none" w:sz="0" w:space="0" w:color="auto"/>
            <w:right w:val="none" w:sz="0" w:space="0" w:color="auto"/>
          </w:divBdr>
        </w:div>
      </w:divsChild>
    </w:div>
    <w:div w:id="2096122241">
      <w:bodyDiv w:val="1"/>
      <w:marLeft w:val="0"/>
      <w:marRight w:val="0"/>
      <w:marTop w:val="0"/>
      <w:marBottom w:val="0"/>
      <w:divBdr>
        <w:top w:val="none" w:sz="0" w:space="0" w:color="auto"/>
        <w:left w:val="none" w:sz="0" w:space="0" w:color="auto"/>
        <w:bottom w:val="none" w:sz="0" w:space="0" w:color="auto"/>
        <w:right w:val="none" w:sz="0" w:space="0" w:color="auto"/>
      </w:divBdr>
      <w:divsChild>
        <w:div w:id="2119911078">
          <w:marLeft w:val="0"/>
          <w:marRight w:val="0"/>
          <w:marTop w:val="0"/>
          <w:marBottom w:val="0"/>
          <w:divBdr>
            <w:top w:val="none" w:sz="0" w:space="0" w:color="auto"/>
            <w:left w:val="none" w:sz="0" w:space="0" w:color="auto"/>
            <w:bottom w:val="none" w:sz="0" w:space="0" w:color="auto"/>
            <w:right w:val="none" w:sz="0" w:space="0" w:color="auto"/>
          </w:divBdr>
        </w:div>
      </w:divsChild>
    </w:div>
    <w:div w:id="2099980133">
      <w:bodyDiv w:val="1"/>
      <w:marLeft w:val="0"/>
      <w:marRight w:val="0"/>
      <w:marTop w:val="0"/>
      <w:marBottom w:val="0"/>
      <w:divBdr>
        <w:top w:val="none" w:sz="0" w:space="0" w:color="auto"/>
        <w:left w:val="none" w:sz="0" w:space="0" w:color="auto"/>
        <w:bottom w:val="none" w:sz="0" w:space="0" w:color="auto"/>
        <w:right w:val="none" w:sz="0" w:space="0" w:color="auto"/>
      </w:divBdr>
      <w:divsChild>
        <w:div w:id="341124579">
          <w:marLeft w:val="0"/>
          <w:marRight w:val="0"/>
          <w:marTop w:val="0"/>
          <w:marBottom w:val="0"/>
          <w:divBdr>
            <w:top w:val="none" w:sz="0" w:space="0" w:color="auto"/>
            <w:left w:val="none" w:sz="0" w:space="0" w:color="auto"/>
            <w:bottom w:val="none" w:sz="0" w:space="0" w:color="auto"/>
            <w:right w:val="none" w:sz="0" w:space="0" w:color="auto"/>
          </w:divBdr>
          <w:divsChild>
            <w:div w:id="1394767561">
              <w:marLeft w:val="0"/>
              <w:marRight w:val="0"/>
              <w:marTop w:val="0"/>
              <w:marBottom w:val="0"/>
              <w:divBdr>
                <w:top w:val="none" w:sz="0" w:space="0" w:color="auto"/>
                <w:left w:val="none" w:sz="0" w:space="0" w:color="auto"/>
                <w:bottom w:val="none" w:sz="0" w:space="0" w:color="auto"/>
                <w:right w:val="none" w:sz="0" w:space="0" w:color="auto"/>
              </w:divBdr>
            </w:div>
            <w:div w:id="568540341">
              <w:marLeft w:val="0"/>
              <w:marRight w:val="0"/>
              <w:marTop w:val="0"/>
              <w:marBottom w:val="0"/>
              <w:divBdr>
                <w:top w:val="none" w:sz="0" w:space="0" w:color="auto"/>
                <w:left w:val="none" w:sz="0" w:space="0" w:color="auto"/>
                <w:bottom w:val="none" w:sz="0" w:space="0" w:color="auto"/>
                <w:right w:val="none" w:sz="0" w:space="0" w:color="auto"/>
              </w:divBdr>
            </w:div>
            <w:div w:id="187068884">
              <w:marLeft w:val="0"/>
              <w:marRight w:val="0"/>
              <w:marTop w:val="0"/>
              <w:marBottom w:val="0"/>
              <w:divBdr>
                <w:top w:val="none" w:sz="0" w:space="0" w:color="auto"/>
                <w:left w:val="none" w:sz="0" w:space="0" w:color="auto"/>
                <w:bottom w:val="none" w:sz="0" w:space="0" w:color="auto"/>
                <w:right w:val="none" w:sz="0" w:space="0" w:color="auto"/>
              </w:divBdr>
            </w:div>
            <w:div w:id="147401301">
              <w:marLeft w:val="0"/>
              <w:marRight w:val="0"/>
              <w:marTop w:val="0"/>
              <w:marBottom w:val="0"/>
              <w:divBdr>
                <w:top w:val="none" w:sz="0" w:space="0" w:color="auto"/>
                <w:left w:val="none" w:sz="0" w:space="0" w:color="auto"/>
                <w:bottom w:val="none" w:sz="0" w:space="0" w:color="auto"/>
                <w:right w:val="none" w:sz="0" w:space="0" w:color="auto"/>
              </w:divBdr>
            </w:div>
            <w:div w:id="83301811">
              <w:marLeft w:val="0"/>
              <w:marRight w:val="0"/>
              <w:marTop w:val="0"/>
              <w:marBottom w:val="0"/>
              <w:divBdr>
                <w:top w:val="none" w:sz="0" w:space="0" w:color="auto"/>
                <w:left w:val="none" w:sz="0" w:space="0" w:color="auto"/>
                <w:bottom w:val="none" w:sz="0" w:space="0" w:color="auto"/>
                <w:right w:val="none" w:sz="0" w:space="0" w:color="auto"/>
              </w:divBdr>
            </w:div>
            <w:div w:id="2093701737">
              <w:marLeft w:val="0"/>
              <w:marRight w:val="0"/>
              <w:marTop w:val="0"/>
              <w:marBottom w:val="0"/>
              <w:divBdr>
                <w:top w:val="none" w:sz="0" w:space="0" w:color="auto"/>
                <w:left w:val="none" w:sz="0" w:space="0" w:color="auto"/>
                <w:bottom w:val="none" w:sz="0" w:space="0" w:color="auto"/>
                <w:right w:val="none" w:sz="0" w:space="0" w:color="auto"/>
              </w:divBdr>
            </w:div>
            <w:div w:id="250815057">
              <w:marLeft w:val="0"/>
              <w:marRight w:val="0"/>
              <w:marTop w:val="0"/>
              <w:marBottom w:val="0"/>
              <w:divBdr>
                <w:top w:val="none" w:sz="0" w:space="0" w:color="auto"/>
                <w:left w:val="none" w:sz="0" w:space="0" w:color="auto"/>
                <w:bottom w:val="none" w:sz="0" w:space="0" w:color="auto"/>
                <w:right w:val="none" w:sz="0" w:space="0" w:color="auto"/>
              </w:divBdr>
            </w:div>
            <w:div w:id="351032192">
              <w:marLeft w:val="0"/>
              <w:marRight w:val="0"/>
              <w:marTop w:val="0"/>
              <w:marBottom w:val="0"/>
              <w:divBdr>
                <w:top w:val="none" w:sz="0" w:space="0" w:color="auto"/>
                <w:left w:val="none" w:sz="0" w:space="0" w:color="auto"/>
                <w:bottom w:val="none" w:sz="0" w:space="0" w:color="auto"/>
                <w:right w:val="none" w:sz="0" w:space="0" w:color="auto"/>
              </w:divBdr>
            </w:div>
            <w:div w:id="1886062331">
              <w:marLeft w:val="0"/>
              <w:marRight w:val="0"/>
              <w:marTop w:val="0"/>
              <w:marBottom w:val="0"/>
              <w:divBdr>
                <w:top w:val="none" w:sz="0" w:space="0" w:color="auto"/>
                <w:left w:val="none" w:sz="0" w:space="0" w:color="auto"/>
                <w:bottom w:val="none" w:sz="0" w:space="0" w:color="auto"/>
                <w:right w:val="none" w:sz="0" w:space="0" w:color="auto"/>
              </w:divBdr>
            </w:div>
            <w:div w:id="1393116719">
              <w:marLeft w:val="0"/>
              <w:marRight w:val="0"/>
              <w:marTop w:val="0"/>
              <w:marBottom w:val="0"/>
              <w:divBdr>
                <w:top w:val="none" w:sz="0" w:space="0" w:color="auto"/>
                <w:left w:val="none" w:sz="0" w:space="0" w:color="auto"/>
                <w:bottom w:val="none" w:sz="0" w:space="0" w:color="auto"/>
                <w:right w:val="none" w:sz="0" w:space="0" w:color="auto"/>
              </w:divBdr>
            </w:div>
            <w:div w:id="306327152">
              <w:marLeft w:val="0"/>
              <w:marRight w:val="0"/>
              <w:marTop w:val="0"/>
              <w:marBottom w:val="0"/>
              <w:divBdr>
                <w:top w:val="none" w:sz="0" w:space="0" w:color="auto"/>
                <w:left w:val="none" w:sz="0" w:space="0" w:color="auto"/>
                <w:bottom w:val="none" w:sz="0" w:space="0" w:color="auto"/>
                <w:right w:val="none" w:sz="0" w:space="0" w:color="auto"/>
              </w:divBdr>
            </w:div>
            <w:div w:id="242301085">
              <w:marLeft w:val="0"/>
              <w:marRight w:val="0"/>
              <w:marTop w:val="0"/>
              <w:marBottom w:val="0"/>
              <w:divBdr>
                <w:top w:val="none" w:sz="0" w:space="0" w:color="auto"/>
                <w:left w:val="none" w:sz="0" w:space="0" w:color="auto"/>
                <w:bottom w:val="none" w:sz="0" w:space="0" w:color="auto"/>
                <w:right w:val="none" w:sz="0" w:space="0" w:color="auto"/>
              </w:divBdr>
            </w:div>
            <w:div w:id="1783383747">
              <w:marLeft w:val="0"/>
              <w:marRight w:val="0"/>
              <w:marTop w:val="0"/>
              <w:marBottom w:val="0"/>
              <w:divBdr>
                <w:top w:val="none" w:sz="0" w:space="0" w:color="auto"/>
                <w:left w:val="none" w:sz="0" w:space="0" w:color="auto"/>
                <w:bottom w:val="none" w:sz="0" w:space="0" w:color="auto"/>
                <w:right w:val="none" w:sz="0" w:space="0" w:color="auto"/>
              </w:divBdr>
            </w:div>
            <w:div w:id="1222524871">
              <w:marLeft w:val="0"/>
              <w:marRight w:val="0"/>
              <w:marTop w:val="0"/>
              <w:marBottom w:val="0"/>
              <w:divBdr>
                <w:top w:val="none" w:sz="0" w:space="0" w:color="auto"/>
                <w:left w:val="none" w:sz="0" w:space="0" w:color="auto"/>
                <w:bottom w:val="none" w:sz="0" w:space="0" w:color="auto"/>
                <w:right w:val="none" w:sz="0" w:space="0" w:color="auto"/>
              </w:divBdr>
            </w:div>
            <w:div w:id="1645350893">
              <w:marLeft w:val="0"/>
              <w:marRight w:val="0"/>
              <w:marTop w:val="0"/>
              <w:marBottom w:val="0"/>
              <w:divBdr>
                <w:top w:val="none" w:sz="0" w:space="0" w:color="auto"/>
                <w:left w:val="none" w:sz="0" w:space="0" w:color="auto"/>
                <w:bottom w:val="none" w:sz="0" w:space="0" w:color="auto"/>
                <w:right w:val="none" w:sz="0" w:space="0" w:color="auto"/>
              </w:divBdr>
            </w:div>
            <w:div w:id="292518253">
              <w:marLeft w:val="0"/>
              <w:marRight w:val="0"/>
              <w:marTop w:val="0"/>
              <w:marBottom w:val="0"/>
              <w:divBdr>
                <w:top w:val="none" w:sz="0" w:space="0" w:color="auto"/>
                <w:left w:val="none" w:sz="0" w:space="0" w:color="auto"/>
                <w:bottom w:val="none" w:sz="0" w:space="0" w:color="auto"/>
                <w:right w:val="none" w:sz="0" w:space="0" w:color="auto"/>
              </w:divBdr>
            </w:div>
            <w:div w:id="1893804057">
              <w:marLeft w:val="0"/>
              <w:marRight w:val="0"/>
              <w:marTop w:val="0"/>
              <w:marBottom w:val="0"/>
              <w:divBdr>
                <w:top w:val="none" w:sz="0" w:space="0" w:color="auto"/>
                <w:left w:val="none" w:sz="0" w:space="0" w:color="auto"/>
                <w:bottom w:val="none" w:sz="0" w:space="0" w:color="auto"/>
                <w:right w:val="none" w:sz="0" w:space="0" w:color="auto"/>
              </w:divBdr>
            </w:div>
            <w:div w:id="1612935735">
              <w:marLeft w:val="0"/>
              <w:marRight w:val="0"/>
              <w:marTop w:val="0"/>
              <w:marBottom w:val="0"/>
              <w:divBdr>
                <w:top w:val="none" w:sz="0" w:space="0" w:color="auto"/>
                <w:left w:val="none" w:sz="0" w:space="0" w:color="auto"/>
                <w:bottom w:val="none" w:sz="0" w:space="0" w:color="auto"/>
                <w:right w:val="none" w:sz="0" w:space="0" w:color="auto"/>
              </w:divBdr>
            </w:div>
            <w:div w:id="1321933359">
              <w:marLeft w:val="0"/>
              <w:marRight w:val="0"/>
              <w:marTop w:val="0"/>
              <w:marBottom w:val="0"/>
              <w:divBdr>
                <w:top w:val="none" w:sz="0" w:space="0" w:color="auto"/>
                <w:left w:val="none" w:sz="0" w:space="0" w:color="auto"/>
                <w:bottom w:val="none" w:sz="0" w:space="0" w:color="auto"/>
                <w:right w:val="none" w:sz="0" w:space="0" w:color="auto"/>
              </w:divBdr>
            </w:div>
            <w:div w:id="327171132">
              <w:marLeft w:val="0"/>
              <w:marRight w:val="0"/>
              <w:marTop w:val="0"/>
              <w:marBottom w:val="0"/>
              <w:divBdr>
                <w:top w:val="none" w:sz="0" w:space="0" w:color="auto"/>
                <w:left w:val="none" w:sz="0" w:space="0" w:color="auto"/>
                <w:bottom w:val="none" w:sz="0" w:space="0" w:color="auto"/>
                <w:right w:val="none" w:sz="0" w:space="0" w:color="auto"/>
              </w:divBdr>
            </w:div>
            <w:div w:id="1557231256">
              <w:marLeft w:val="0"/>
              <w:marRight w:val="0"/>
              <w:marTop w:val="0"/>
              <w:marBottom w:val="0"/>
              <w:divBdr>
                <w:top w:val="none" w:sz="0" w:space="0" w:color="auto"/>
                <w:left w:val="none" w:sz="0" w:space="0" w:color="auto"/>
                <w:bottom w:val="none" w:sz="0" w:space="0" w:color="auto"/>
                <w:right w:val="none" w:sz="0" w:space="0" w:color="auto"/>
              </w:divBdr>
            </w:div>
            <w:div w:id="1594128890">
              <w:marLeft w:val="0"/>
              <w:marRight w:val="0"/>
              <w:marTop w:val="0"/>
              <w:marBottom w:val="0"/>
              <w:divBdr>
                <w:top w:val="none" w:sz="0" w:space="0" w:color="auto"/>
                <w:left w:val="none" w:sz="0" w:space="0" w:color="auto"/>
                <w:bottom w:val="none" w:sz="0" w:space="0" w:color="auto"/>
                <w:right w:val="none" w:sz="0" w:space="0" w:color="auto"/>
              </w:divBdr>
            </w:div>
            <w:div w:id="719288134">
              <w:marLeft w:val="0"/>
              <w:marRight w:val="0"/>
              <w:marTop w:val="0"/>
              <w:marBottom w:val="0"/>
              <w:divBdr>
                <w:top w:val="none" w:sz="0" w:space="0" w:color="auto"/>
                <w:left w:val="none" w:sz="0" w:space="0" w:color="auto"/>
                <w:bottom w:val="none" w:sz="0" w:space="0" w:color="auto"/>
                <w:right w:val="none" w:sz="0" w:space="0" w:color="auto"/>
              </w:divBdr>
            </w:div>
            <w:div w:id="1942033023">
              <w:marLeft w:val="0"/>
              <w:marRight w:val="0"/>
              <w:marTop w:val="0"/>
              <w:marBottom w:val="0"/>
              <w:divBdr>
                <w:top w:val="none" w:sz="0" w:space="0" w:color="auto"/>
                <w:left w:val="none" w:sz="0" w:space="0" w:color="auto"/>
                <w:bottom w:val="none" w:sz="0" w:space="0" w:color="auto"/>
                <w:right w:val="none" w:sz="0" w:space="0" w:color="auto"/>
              </w:divBdr>
            </w:div>
            <w:div w:id="752169992">
              <w:marLeft w:val="0"/>
              <w:marRight w:val="0"/>
              <w:marTop w:val="0"/>
              <w:marBottom w:val="0"/>
              <w:divBdr>
                <w:top w:val="none" w:sz="0" w:space="0" w:color="auto"/>
                <w:left w:val="none" w:sz="0" w:space="0" w:color="auto"/>
                <w:bottom w:val="none" w:sz="0" w:space="0" w:color="auto"/>
                <w:right w:val="none" w:sz="0" w:space="0" w:color="auto"/>
              </w:divBdr>
            </w:div>
            <w:div w:id="482159883">
              <w:marLeft w:val="0"/>
              <w:marRight w:val="0"/>
              <w:marTop w:val="0"/>
              <w:marBottom w:val="0"/>
              <w:divBdr>
                <w:top w:val="none" w:sz="0" w:space="0" w:color="auto"/>
                <w:left w:val="none" w:sz="0" w:space="0" w:color="auto"/>
                <w:bottom w:val="none" w:sz="0" w:space="0" w:color="auto"/>
                <w:right w:val="none" w:sz="0" w:space="0" w:color="auto"/>
              </w:divBdr>
            </w:div>
            <w:div w:id="501090787">
              <w:marLeft w:val="0"/>
              <w:marRight w:val="0"/>
              <w:marTop w:val="0"/>
              <w:marBottom w:val="0"/>
              <w:divBdr>
                <w:top w:val="none" w:sz="0" w:space="0" w:color="auto"/>
                <w:left w:val="none" w:sz="0" w:space="0" w:color="auto"/>
                <w:bottom w:val="none" w:sz="0" w:space="0" w:color="auto"/>
                <w:right w:val="none" w:sz="0" w:space="0" w:color="auto"/>
              </w:divBdr>
            </w:div>
            <w:div w:id="1426537848">
              <w:marLeft w:val="0"/>
              <w:marRight w:val="0"/>
              <w:marTop w:val="0"/>
              <w:marBottom w:val="0"/>
              <w:divBdr>
                <w:top w:val="none" w:sz="0" w:space="0" w:color="auto"/>
                <w:left w:val="none" w:sz="0" w:space="0" w:color="auto"/>
                <w:bottom w:val="none" w:sz="0" w:space="0" w:color="auto"/>
                <w:right w:val="none" w:sz="0" w:space="0" w:color="auto"/>
              </w:divBdr>
            </w:div>
            <w:div w:id="1103383009">
              <w:marLeft w:val="0"/>
              <w:marRight w:val="0"/>
              <w:marTop w:val="0"/>
              <w:marBottom w:val="0"/>
              <w:divBdr>
                <w:top w:val="none" w:sz="0" w:space="0" w:color="auto"/>
                <w:left w:val="none" w:sz="0" w:space="0" w:color="auto"/>
                <w:bottom w:val="none" w:sz="0" w:space="0" w:color="auto"/>
                <w:right w:val="none" w:sz="0" w:space="0" w:color="auto"/>
              </w:divBdr>
            </w:div>
            <w:div w:id="1549876150">
              <w:marLeft w:val="0"/>
              <w:marRight w:val="0"/>
              <w:marTop w:val="0"/>
              <w:marBottom w:val="0"/>
              <w:divBdr>
                <w:top w:val="none" w:sz="0" w:space="0" w:color="auto"/>
                <w:left w:val="none" w:sz="0" w:space="0" w:color="auto"/>
                <w:bottom w:val="none" w:sz="0" w:space="0" w:color="auto"/>
                <w:right w:val="none" w:sz="0" w:space="0" w:color="auto"/>
              </w:divBdr>
            </w:div>
            <w:div w:id="1579707751">
              <w:marLeft w:val="0"/>
              <w:marRight w:val="0"/>
              <w:marTop w:val="0"/>
              <w:marBottom w:val="0"/>
              <w:divBdr>
                <w:top w:val="none" w:sz="0" w:space="0" w:color="auto"/>
                <w:left w:val="none" w:sz="0" w:space="0" w:color="auto"/>
                <w:bottom w:val="none" w:sz="0" w:space="0" w:color="auto"/>
                <w:right w:val="none" w:sz="0" w:space="0" w:color="auto"/>
              </w:divBdr>
            </w:div>
            <w:div w:id="763762319">
              <w:marLeft w:val="0"/>
              <w:marRight w:val="0"/>
              <w:marTop w:val="0"/>
              <w:marBottom w:val="0"/>
              <w:divBdr>
                <w:top w:val="none" w:sz="0" w:space="0" w:color="auto"/>
                <w:left w:val="none" w:sz="0" w:space="0" w:color="auto"/>
                <w:bottom w:val="none" w:sz="0" w:space="0" w:color="auto"/>
                <w:right w:val="none" w:sz="0" w:space="0" w:color="auto"/>
              </w:divBdr>
            </w:div>
            <w:div w:id="1961835539">
              <w:marLeft w:val="0"/>
              <w:marRight w:val="0"/>
              <w:marTop w:val="0"/>
              <w:marBottom w:val="0"/>
              <w:divBdr>
                <w:top w:val="none" w:sz="0" w:space="0" w:color="auto"/>
                <w:left w:val="none" w:sz="0" w:space="0" w:color="auto"/>
                <w:bottom w:val="none" w:sz="0" w:space="0" w:color="auto"/>
                <w:right w:val="none" w:sz="0" w:space="0" w:color="auto"/>
              </w:divBdr>
            </w:div>
            <w:div w:id="89766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71185">
      <w:bodyDiv w:val="1"/>
      <w:marLeft w:val="0"/>
      <w:marRight w:val="0"/>
      <w:marTop w:val="0"/>
      <w:marBottom w:val="0"/>
      <w:divBdr>
        <w:top w:val="none" w:sz="0" w:space="0" w:color="auto"/>
        <w:left w:val="none" w:sz="0" w:space="0" w:color="auto"/>
        <w:bottom w:val="none" w:sz="0" w:space="0" w:color="auto"/>
        <w:right w:val="none" w:sz="0" w:space="0" w:color="auto"/>
      </w:divBdr>
      <w:divsChild>
        <w:div w:id="1440100492">
          <w:marLeft w:val="0"/>
          <w:marRight w:val="0"/>
          <w:marTop w:val="0"/>
          <w:marBottom w:val="0"/>
          <w:divBdr>
            <w:top w:val="none" w:sz="0" w:space="0" w:color="auto"/>
            <w:left w:val="none" w:sz="0" w:space="0" w:color="auto"/>
            <w:bottom w:val="none" w:sz="0" w:space="0" w:color="auto"/>
            <w:right w:val="none" w:sz="0" w:space="0" w:color="auto"/>
          </w:divBdr>
          <w:divsChild>
            <w:div w:id="628170753">
              <w:marLeft w:val="15"/>
              <w:marRight w:val="15"/>
              <w:marTop w:val="0"/>
              <w:marBottom w:val="0"/>
              <w:divBdr>
                <w:top w:val="none" w:sz="0" w:space="0" w:color="auto"/>
                <w:left w:val="none" w:sz="0" w:space="0" w:color="auto"/>
                <w:bottom w:val="none" w:sz="0" w:space="0" w:color="auto"/>
                <w:right w:val="none" w:sz="0" w:space="0" w:color="auto"/>
              </w:divBdr>
              <w:divsChild>
                <w:div w:id="1402096770">
                  <w:marLeft w:val="0"/>
                  <w:marRight w:val="0"/>
                  <w:marTop w:val="0"/>
                  <w:marBottom w:val="0"/>
                  <w:divBdr>
                    <w:top w:val="none" w:sz="0" w:space="0" w:color="auto"/>
                    <w:left w:val="none" w:sz="0" w:space="0" w:color="auto"/>
                    <w:bottom w:val="none" w:sz="0" w:space="0" w:color="auto"/>
                    <w:right w:val="none" w:sz="0" w:space="0" w:color="auto"/>
                  </w:divBdr>
                  <w:divsChild>
                    <w:div w:id="326446682">
                      <w:marLeft w:val="0"/>
                      <w:marRight w:val="0"/>
                      <w:marTop w:val="0"/>
                      <w:marBottom w:val="0"/>
                      <w:divBdr>
                        <w:top w:val="none" w:sz="0" w:space="0" w:color="auto"/>
                        <w:left w:val="none" w:sz="0" w:space="0" w:color="auto"/>
                        <w:bottom w:val="none" w:sz="0" w:space="0" w:color="auto"/>
                        <w:right w:val="none" w:sz="0" w:space="0" w:color="auto"/>
                      </w:divBdr>
                      <w:divsChild>
                        <w:div w:id="556429233">
                          <w:marLeft w:val="0"/>
                          <w:marRight w:val="0"/>
                          <w:marTop w:val="0"/>
                          <w:marBottom w:val="0"/>
                          <w:divBdr>
                            <w:top w:val="none" w:sz="0" w:space="0" w:color="auto"/>
                            <w:left w:val="none" w:sz="0" w:space="0" w:color="auto"/>
                            <w:bottom w:val="none" w:sz="0" w:space="0" w:color="auto"/>
                            <w:right w:val="none" w:sz="0" w:space="0" w:color="auto"/>
                          </w:divBdr>
                          <w:divsChild>
                            <w:div w:id="1641570628">
                              <w:marLeft w:val="0"/>
                              <w:marRight w:val="0"/>
                              <w:marTop w:val="0"/>
                              <w:marBottom w:val="0"/>
                              <w:divBdr>
                                <w:top w:val="none" w:sz="0" w:space="0" w:color="auto"/>
                                <w:left w:val="none" w:sz="0" w:space="0" w:color="auto"/>
                                <w:bottom w:val="none" w:sz="0" w:space="0" w:color="auto"/>
                                <w:right w:val="none" w:sz="0" w:space="0" w:color="auto"/>
                              </w:divBdr>
                              <w:divsChild>
                                <w:div w:id="1916818160">
                                  <w:marLeft w:val="0"/>
                                  <w:marRight w:val="0"/>
                                  <w:marTop w:val="0"/>
                                  <w:marBottom w:val="0"/>
                                  <w:divBdr>
                                    <w:top w:val="none" w:sz="0" w:space="0" w:color="auto"/>
                                    <w:left w:val="none" w:sz="0" w:space="0" w:color="auto"/>
                                    <w:bottom w:val="none" w:sz="0" w:space="0" w:color="auto"/>
                                    <w:right w:val="none" w:sz="0" w:space="0" w:color="auto"/>
                                  </w:divBdr>
                                  <w:divsChild>
                                    <w:div w:id="1515261889">
                                      <w:marLeft w:val="0"/>
                                      <w:marRight w:val="0"/>
                                      <w:marTop w:val="0"/>
                                      <w:marBottom w:val="0"/>
                                      <w:divBdr>
                                        <w:top w:val="none" w:sz="0" w:space="0" w:color="auto"/>
                                        <w:left w:val="none" w:sz="0" w:space="0" w:color="auto"/>
                                        <w:bottom w:val="none" w:sz="0" w:space="0" w:color="auto"/>
                                        <w:right w:val="none" w:sz="0" w:space="0" w:color="auto"/>
                                      </w:divBdr>
                                      <w:divsChild>
                                        <w:div w:id="1229804956">
                                          <w:marLeft w:val="0"/>
                                          <w:marRight w:val="0"/>
                                          <w:marTop w:val="0"/>
                                          <w:marBottom w:val="0"/>
                                          <w:divBdr>
                                            <w:top w:val="none" w:sz="0" w:space="0" w:color="auto"/>
                                            <w:left w:val="none" w:sz="0" w:space="0" w:color="auto"/>
                                            <w:bottom w:val="none" w:sz="0" w:space="0" w:color="auto"/>
                                            <w:right w:val="none" w:sz="0" w:space="0" w:color="auto"/>
                                          </w:divBdr>
                                          <w:divsChild>
                                            <w:div w:id="138889480">
                                              <w:marLeft w:val="0"/>
                                              <w:marRight w:val="0"/>
                                              <w:marTop w:val="0"/>
                                              <w:marBottom w:val="0"/>
                                              <w:divBdr>
                                                <w:top w:val="none" w:sz="0" w:space="0" w:color="auto"/>
                                                <w:left w:val="none" w:sz="0" w:space="0" w:color="auto"/>
                                                <w:bottom w:val="none" w:sz="0" w:space="0" w:color="auto"/>
                                                <w:right w:val="none" w:sz="0" w:space="0" w:color="auto"/>
                                              </w:divBdr>
                                              <w:divsChild>
                                                <w:div w:id="968245439">
                                                  <w:marLeft w:val="150"/>
                                                  <w:marRight w:val="150"/>
                                                  <w:marTop w:val="150"/>
                                                  <w:marBottom w:val="300"/>
                                                  <w:divBdr>
                                                    <w:top w:val="none" w:sz="0" w:space="0" w:color="auto"/>
                                                    <w:left w:val="none" w:sz="0" w:space="0" w:color="auto"/>
                                                    <w:bottom w:val="none" w:sz="0" w:space="0" w:color="auto"/>
                                                    <w:right w:val="none" w:sz="0" w:space="0" w:color="auto"/>
                                                  </w:divBdr>
                                                  <w:divsChild>
                                                    <w:div w:id="1139106798">
                                                      <w:marLeft w:val="0"/>
                                                      <w:marRight w:val="0"/>
                                                      <w:marTop w:val="0"/>
                                                      <w:marBottom w:val="0"/>
                                                      <w:divBdr>
                                                        <w:top w:val="none" w:sz="0" w:space="0" w:color="auto"/>
                                                        <w:left w:val="none" w:sz="0" w:space="0" w:color="auto"/>
                                                        <w:bottom w:val="none" w:sz="0" w:space="0" w:color="auto"/>
                                                        <w:right w:val="none" w:sz="0" w:space="0" w:color="auto"/>
                                                      </w:divBdr>
                                                      <w:divsChild>
                                                        <w:div w:id="666397895">
                                                          <w:marLeft w:val="0"/>
                                                          <w:marRight w:val="0"/>
                                                          <w:marTop w:val="0"/>
                                                          <w:marBottom w:val="0"/>
                                                          <w:divBdr>
                                                            <w:top w:val="none" w:sz="0" w:space="0" w:color="auto"/>
                                                            <w:left w:val="none" w:sz="0" w:space="0" w:color="auto"/>
                                                            <w:bottom w:val="none" w:sz="0" w:space="0" w:color="auto"/>
                                                            <w:right w:val="none" w:sz="0" w:space="0" w:color="auto"/>
                                                          </w:divBdr>
                                                          <w:divsChild>
                                                            <w:div w:id="380714169">
                                                              <w:marLeft w:val="0"/>
                                                              <w:marRight w:val="0"/>
                                                              <w:marTop w:val="0"/>
                                                              <w:marBottom w:val="0"/>
                                                              <w:divBdr>
                                                                <w:top w:val="none" w:sz="0" w:space="0" w:color="auto"/>
                                                                <w:left w:val="none" w:sz="0" w:space="0" w:color="auto"/>
                                                                <w:bottom w:val="none" w:sz="0" w:space="0" w:color="auto"/>
                                                                <w:right w:val="none" w:sz="0" w:space="0" w:color="auto"/>
                                                              </w:divBdr>
                                                              <w:divsChild>
                                                                <w:div w:id="1590193454">
                                                                  <w:marLeft w:val="0"/>
                                                                  <w:marRight w:val="0"/>
                                                                  <w:marTop w:val="0"/>
                                                                  <w:marBottom w:val="0"/>
                                                                  <w:divBdr>
                                                                    <w:top w:val="none" w:sz="0" w:space="0" w:color="auto"/>
                                                                    <w:left w:val="none" w:sz="0" w:space="0" w:color="auto"/>
                                                                    <w:bottom w:val="none" w:sz="0" w:space="0" w:color="auto"/>
                                                                    <w:right w:val="none" w:sz="0" w:space="0" w:color="auto"/>
                                                                  </w:divBdr>
                                                                  <w:divsChild>
                                                                    <w:div w:id="1228228712">
                                                                      <w:marLeft w:val="0"/>
                                                                      <w:marRight w:val="0"/>
                                                                      <w:marTop w:val="0"/>
                                                                      <w:marBottom w:val="0"/>
                                                                      <w:divBdr>
                                                                        <w:top w:val="none" w:sz="0" w:space="0" w:color="auto"/>
                                                                        <w:left w:val="none" w:sz="0" w:space="0" w:color="auto"/>
                                                                        <w:bottom w:val="none" w:sz="0" w:space="0" w:color="auto"/>
                                                                        <w:right w:val="none" w:sz="0" w:space="0" w:color="auto"/>
                                                                      </w:divBdr>
                                                                    </w:div>
                                                                    <w:div w:id="1506164653">
                                                                      <w:marLeft w:val="0"/>
                                                                      <w:marRight w:val="0"/>
                                                                      <w:marTop w:val="0"/>
                                                                      <w:marBottom w:val="0"/>
                                                                      <w:divBdr>
                                                                        <w:top w:val="none" w:sz="0" w:space="0" w:color="auto"/>
                                                                        <w:left w:val="none" w:sz="0" w:space="0" w:color="auto"/>
                                                                        <w:bottom w:val="none" w:sz="0" w:space="0" w:color="auto"/>
                                                                        <w:right w:val="none" w:sz="0" w:space="0" w:color="auto"/>
                                                                      </w:divBdr>
                                                                    </w:div>
                                                                    <w:div w:id="173998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3739227">
      <w:bodyDiv w:val="1"/>
      <w:marLeft w:val="0"/>
      <w:marRight w:val="0"/>
      <w:marTop w:val="0"/>
      <w:marBottom w:val="0"/>
      <w:divBdr>
        <w:top w:val="none" w:sz="0" w:space="0" w:color="auto"/>
        <w:left w:val="none" w:sz="0" w:space="0" w:color="auto"/>
        <w:bottom w:val="none" w:sz="0" w:space="0" w:color="auto"/>
        <w:right w:val="none" w:sz="0" w:space="0" w:color="auto"/>
      </w:divBdr>
      <w:divsChild>
        <w:div w:id="618224556">
          <w:marLeft w:val="0"/>
          <w:marRight w:val="0"/>
          <w:marTop w:val="0"/>
          <w:marBottom w:val="0"/>
          <w:divBdr>
            <w:top w:val="none" w:sz="0" w:space="0" w:color="auto"/>
            <w:left w:val="none" w:sz="0" w:space="0" w:color="auto"/>
            <w:bottom w:val="none" w:sz="0" w:space="0" w:color="auto"/>
            <w:right w:val="none" w:sz="0" w:space="0" w:color="auto"/>
          </w:divBdr>
        </w:div>
      </w:divsChild>
    </w:div>
    <w:div w:id="2132891754">
      <w:bodyDiv w:val="1"/>
      <w:marLeft w:val="0"/>
      <w:marRight w:val="0"/>
      <w:marTop w:val="0"/>
      <w:marBottom w:val="0"/>
      <w:divBdr>
        <w:top w:val="none" w:sz="0" w:space="0" w:color="auto"/>
        <w:left w:val="none" w:sz="0" w:space="0" w:color="auto"/>
        <w:bottom w:val="none" w:sz="0" w:space="0" w:color="auto"/>
        <w:right w:val="none" w:sz="0" w:space="0" w:color="auto"/>
      </w:divBdr>
      <w:divsChild>
        <w:div w:id="419566196">
          <w:marLeft w:val="0"/>
          <w:marRight w:val="0"/>
          <w:marTop w:val="0"/>
          <w:marBottom w:val="0"/>
          <w:divBdr>
            <w:top w:val="none" w:sz="0" w:space="0" w:color="auto"/>
            <w:left w:val="none" w:sz="0" w:space="0" w:color="auto"/>
            <w:bottom w:val="none" w:sz="0" w:space="0" w:color="auto"/>
            <w:right w:val="none" w:sz="0" w:space="0" w:color="auto"/>
          </w:divBdr>
          <w:divsChild>
            <w:div w:id="1980069702">
              <w:marLeft w:val="0"/>
              <w:marRight w:val="0"/>
              <w:marTop w:val="0"/>
              <w:marBottom w:val="0"/>
              <w:divBdr>
                <w:top w:val="none" w:sz="0" w:space="0" w:color="auto"/>
                <w:left w:val="none" w:sz="0" w:space="0" w:color="auto"/>
                <w:bottom w:val="none" w:sz="0" w:space="0" w:color="auto"/>
                <w:right w:val="none" w:sz="0" w:space="0" w:color="auto"/>
              </w:divBdr>
            </w:div>
            <w:div w:id="1584996621">
              <w:marLeft w:val="0"/>
              <w:marRight w:val="0"/>
              <w:marTop w:val="0"/>
              <w:marBottom w:val="0"/>
              <w:divBdr>
                <w:top w:val="none" w:sz="0" w:space="0" w:color="auto"/>
                <w:left w:val="none" w:sz="0" w:space="0" w:color="auto"/>
                <w:bottom w:val="none" w:sz="0" w:space="0" w:color="auto"/>
                <w:right w:val="none" w:sz="0" w:space="0" w:color="auto"/>
              </w:divBdr>
            </w:div>
            <w:div w:id="1923373673">
              <w:marLeft w:val="0"/>
              <w:marRight w:val="0"/>
              <w:marTop w:val="0"/>
              <w:marBottom w:val="0"/>
              <w:divBdr>
                <w:top w:val="none" w:sz="0" w:space="0" w:color="auto"/>
                <w:left w:val="none" w:sz="0" w:space="0" w:color="auto"/>
                <w:bottom w:val="none" w:sz="0" w:space="0" w:color="auto"/>
                <w:right w:val="none" w:sz="0" w:space="0" w:color="auto"/>
              </w:divBdr>
            </w:div>
            <w:div w:id="461462725">
              <w:marLeft w:val="0"/>
              <w:marRight w:val="0"/>
              <w:marTop w:val="0"/>
              <w:marBottom w:val="0"/>
              <w:divBdr>
                <w:top w:val="none" w:sz="0" w:space="0" w:color="auto"/>
                <w:left w:val="none" w:sz="0" w:space="0" w:color="auto"/>
                <w:bottom w:val="none" w:sz="0" w:space="0" w:color="auto"/>
                <w:right w:val="none" w:sz="0" w:space="0" w:color="auto"/>
              </w:divBdr>
            </w:div>
            <w:div w:id="69885339">
              <w:marLeft w:val="0"/>
              <w:marRight w:val="0"/>
              <w:marTop w:val="0"/>
              <w:marBottom w:val="0"/>
              <w:divBdr>
                <w:top w:val="none" w:sz="0" w:space="0" w:color="auto"/>
                <w:left w:val="none" w:sz="0" w:space="0" w:color="auto"/>
                <w:bottom w:val="none" w:sz="0" w:space="0" w:color="auto"/>
                <w:right w:val="none" w:sz="0" w:space="0" w:color="auto"/>
              </w:divBdr>
            </w:div>
            <w:div w:id="842933943">
              <w:marLeft w:val="0"/>
              <w:marRight w:val="0"/>
              <w:marTop w:val="0"/>
              <w:marBottom w:val="0"/>
              <w:divBdr>
                <w:top w:val="none" w:sz="0" w:space="0" w:color="auto"/>
                <w:left w:val="none" w:sz="0" w:space="0" w:color="auto"/>
                <w:bottom w:val="none" w:sz="0" w:space="0" w:color="auto"/>
                <w:right w:val="none" w:sz="0" w:space="0" w:color="auto"/>
              </w:divBdr>
            </w:div>
            <w:div w:id="1438524011">
              <w:marLeft w:val="0"/>
              <w:marRight w:val="0"/>
              <w:marTop w:val="0"/>
              <w:marBottom w:val="0"/>
              <w:divBdr>
                <w:top w:val="none" w:sz="0" w:space="0" w:color="auto"/>
                <w:left w:val="none" w:sz="0" w:space="0" w:color="auto"/>
                <w:bottom w:val="none" w:sz="0" w:space="0" w:color="auto"/>
                <w:right w:val="none" w:sz="0" w:space="0" w:color="auto"/>
              </w:divBdr>
            </w:div>
            <w:div w:id="202829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3786">
      <w:bodyDiv w:val="1"/>
      <w:marLeft w:val="0"/>
      <w:marRight w:val="0"/>
      <w:marTop w:val="0"/>
      <w:marBottom w:val="0"/>
      <w:divBdr>
        <w:top w:val="none" w:sz="0" w:space="0" w:color="auto"/>
        <w:left w:val="none" w:sz="0" w:space="0" w:color="auto"/>
        <w:bottom w:val="none" w:sz="0" w:space="0" w:color="auto"/>
        <w:right w:val="none" w:sz="0" w:space="0" w:color="auto"/>
      </w:divBdr>
      <w:divsChild>
        <w:div w:id="1604846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ulture.coe.int/portfolio" TargetMode="External"/><Relationship Id="rId18" Type="http://schemas.openxmlformats.org/officeDocument/2006/relationships/hyperlink" Target="http://www.coe.int/t/dg4/linguistic/Manuel1_EN.asp" TargetMode="External"/><Relationship Id="rId26" Type="http://schemas.openxmlformats.org/officeDocument/2006/relationships/hyperlink" Target="http://www.coe.int/T/DG4/Portfolio/?L=E&amp;M=/main_pages/documents.html" TargetMode="External"/><Relationship Id="rId39" Type="http://schemas.openxmlformats.org/officeDocument/2006/relationships/hyperlink" Target="https://mail.middlebury.edu/owa/redir.aspx?C=1SxiVRvzc02a0wPl8ChD6rWYet7Ez9AIpQQpGjNsYYDF3Di7_ZijZRvQvrsdLCPpnZcl7Fm7Pi4.&amp;URL=http%3a%2f%2fclaweb.cla.unipd.it%2fcmsconv%2fdmdocuments%2fLittle.pdf" TargetMode="External"/><Relationship Id="rId21" Type="http://schemas.openxmlformats.org/officeDocument/2006/relationships/hyperlink" Target="http://www.coe.int/T/DG4/Portfolio/documents/CEF%20reference%20supplement%20version%203.pdf" TargetMode="External"/><Relationship Id="rId34" Type="http://schemas.openxmlformats.org/officeDocument/2006/relationships/hyperlink" Target="http://doi.org/10.17576/3L-2018-2403-13" TargetMode="External"/><Relationship Id="rId42" Type="http://schemas.openxmlformats.org/officeDocument/2006/relationships/hyperlink" Target="http://www.coe.int/t/dg4/linguistic/EALTA_PublicatieColloquium2009.pdf" TargetMode="External"/><Relationship Id="rId47" Type="http://schemas.openxmlformats.org/officeDocument/2006/relationships/hyperlink" Target="http://events.cambridgeenglish.org/alte2017-test/perch/resources/alte-2017-proceedings-final.pdf" TargetMode="External"/><Relationship Id="rId50" Type="http://schemas.openxmlformats.org/officeDocument/2006/relationships/hyperlink" Target="https://doi.org/10.1515/cercles-2018-0019" TargetMode="External"/><Relationship Id="rId55" Type="http://schemas.openxmlformats.org/officeDocument/2006/relationships/fontTable" Target="fontTable.xml"/><Relationship Id="rId7" Type="http://schemas.openxmlformats.org/officeDocument/2006/relationships/hyperlink" Target="http://alte.org/downloads/index.php?doctypeid=10" TargetMode="External"/><Relationship Id="rId2" Type="http://schemas.openxmlformats.org/officeDocument/2006/relationships/settings" Target="settings.xml"/><Relationship Id="rId16" Type="http://schemas.openxmlformats.org/officeDocument/2006/relationships/hyperlink" Target="http://www.coe.int/portfolio" TargetMode="External"/><Relationship Id="rId29" Type="http://schemas.openxmlformats.org/officeDocument/2006/relationships/hyperlink" Target="https://rm.coe.int/cefr-companion-volume-with-new-descriptors-2018/1680787989" TargetMode="External"/><Relationship Id="rId11" Type="http://schemas.openxmlformats.org/officeDocument/2006/relationships/hyperlink" Target="https://www.coe.int/t/dg4/linguistic/Source/SourcePublications/CompetencePlurilingue09web_en.pdf" TargetMode="External"/><Relationship Id="rId24" Type="http://schemas.openxmlformats.org/officeDocument/2006/relationships/hyperlink" Target="http://www.coe.int/t/dg4/linguistic/Manual%20Revision%20-%20proofread%20-%20FINAL.pdf" TargetMode="External"/><Relationship Id="rId32" Type="http://schemas.openxmlformats.org/officeDocument/2006/relationships/hyperlink" Target="https://www.dce.ca/en/student-services/resources/Synergies-Project/Living-in-English_Discovering-Durham.pdf" TargetMode="External"/><Relationship Id="rId37" Type="http://schemas.openxmlformats.org/officeDocument/2006/relationships/hyperlink" Target="https://mail.middlebury.edu/owa/redir.aspx?C=1SxiVRvzc02a0wPl8ChD6rWYet7Ez9AIpQQpGjNsYYDF3Di7_ZijZRvQvrsdLCPpnZcl7Fm7Pi4.&amp;URL=https%3a%2f%2fwww.uta.fi%2flaitokset%2fokl%2ftokl%2fprojektit%2feks%2fpdf%2fkohonen2001.pdf" TargetMode="External"/><Relationship Id="rId40" Type="http://schemas.openxmlformats.org/officeDocument/2006/relationships/hyperlink" Target="http://www.coe.int/T/DG4/Portfolio/documents/Guide%20October%202002%20revised%20version1.do" TargetMode="External"/><Relationship Id="rId45" Type="http://schemas.openxmlformats.org/officeDocument/2006/relationships/hyperlink" Target="http://www.ecml.at/CEFRqualimatrix" TargetMode="External"/><Relationship Id="rId53"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coe.int/t/dg4/linguistic/Source/FullGuide_EN.pdf" TargetMode="External"/><Relationship Id="rId19" Type="http://schemas.openxmlformats.org/officeDocument/2006/relationships/hyperlink" Target="http://www.coe.int/T/DG4/Portfolio/documents/Overview.doc" TargetMode="External"/><Relationship Id="rId31" Type="http://schemas.openxmlformats.org/officeDocument/2006/relationships/hyperlink" Target="http://ressources-cla.univ-fcomte.fr/gerflint/Europe6/Europe6.html" TargetMode="External"/><Relationship Id="rId44" Type="http://schemas.openxmlformats.org/officeDocument/2006/relationships/hyperlink" Target="https://www.tirfonline.org/wp-content/uploads/2020/05/LEiR_CEFR.pdf" TargetMode="External"/><Relationship Id="rId52" Type="http://schemas.openxmlformats.org/officeDocument/2006/relationships/hyperlink" Target="http://www.coe.int/T/DG4/Portfolio/documents/Guide-for-Users-April02.doc" TargetMode="External"/><Relationship Id="rId4" Type="http://schemas.openxmlformats.org/officeDocument/2006/relationships/footnotes" Target="footnotes.xml"/><Relationship Id="rId9" Type="http://schemas.openxmlformats.org/officeDocument/2006/relationships/hyperlink" Target="https://doi.org/10.14483/22487085.162" TargetMode="External"/><Relationship Id="rId14" Type="http://schemas.openxmlformats.org/officeDocument/2006/relationships/hyperlink" Target="http://74.125.155.132/search?q=cache:KLCkhBkQkZUJ:www.pubblica.istruzione.it/argomenti/portfolio/allegati/regole_accredi_inglese.rtf+European+Language+Portfolio+%28ELP%29:+rules+for+the+accreditation+of+the+ELP+models&amp;cd=5&amp;hl=en&amp;ct=clnk&amp;gl=us&amp;client=firefox-a" TargetMode="External"/><Relationship Id="rId22" Type="http://schemas.openxmlformats.org/officeDocument/2006/relationships/hyperlink" Target="http://www.coe.int/T/DG4/Portfolio/?L=E&amp;M=/main_pages/validation.html" TargetMode="External"/><Relationship Id="rId27" Type="http://schemas.openxmlformats.org/officeDocument/2006/relationships/hyperlink" Target="http://www.coe.int/T/DG4/Portfolio/?L=E&amp;M=/main_pages/portfolios.html" TargetMode="External"/><Relationship Id="rId30" Type="http://schemas.openxmlformats.org/officeDocument/2006/relationships/hyperlink" Target="https://prodengcom.s3.amazonaws.com/GSE-WhitePaper-Developing-LOs.pdf" TargetMode="External"/><Relationship Id="rId35" Type="http://schemas.openxmlformats.org/officeDocument/2006/relationships/hyperlink" Target="https://www.scribd.com/document/418740807/Fleming-Paper" TargetMode="External"/><Relationship Id="rId43" Type="http://schemas.openxmlformats.org/officeDocument/2006/relationships/hyperlink" Target="http://www.cambridgemichigan.org/sites/default/files/resources/MET_StandardSetting.pdf" TargetMode="External"/><Relationship Id="rId48" Type="http://schemas.openxmlformats.org/officeDocument/2006/relationships/hyperlink" Target="https://mail.middlebury.edu/owa/redir.aspx?C=1SxiVRvzc02a0wPl8ChD6rWYet7Ez9AIpQQpGjNsYYDF3Di7_ZijZRvQvrsdLCPpnZcl7Fm7Pi4.&amp;URL=http%3a%2f%2fwww.caslt.org%2fpdf%2fRehorick%2520CASLT%2520Portfolio%2520article.pdf" TargetMode="External"/><Relationship Id="rId56" Type="http://schemas.openxmlformats.org/officeDocument/2006/relationships/theme" Target="theme/theme1.xml"/><Relationship Id="rId8" Type="http://schemas.openxmlformats.org/officeDocument/2006/relationships/hyperlink" Target="http://alte.org/cando/index.php" TargetMode="External"/><Relationship Id="rId51" Type="http://schemas.openxmlformats.org/officeDocument/2006/relationships/hyperlink" Target="https://mail.middlebury.edu/owa/redir.aspx?C=1SxiVRvzc02a0wPl8ChD6rWYet7Ez9AIpQQpGjNsYYDF3Di7_ZijZRvQvrsdLCPpnZcl7Fm7Pi4.&amp;URL=http%3a%2f%2fwww.coe.int%2fT%2fDG4%2fPortfolio%2f%3fL%3dE%26M%3d%2fmain_pages%2fdocuments.html" TargetMode="External"/><Relationship Id="rId3" Type="http://schemas.openxmlformats.org/officeDocument/2006/relationships/webSettings" Target="webSettings.xml"/><Relationship Id="rId12" Type="http://schemas.openxmlformats.org/officeDocument/2006/relationships/hyperlink" Target="https://mail.middlebury.edu/owa/redir.aspx?C=1SxiVRvzc02a0wPl8ChD6rWYet7Ez9AIpQQpGjNsYYDF3Di7_ZijZRvQvrsdLCPpnZcl7Fm7Pi4.&amp;URL=http%3a%2f%2fwww.alte.org%2fprojects%2feelp.php" TargetMode="External"/><Relationship Id="rId17" Type="http://schemas.openxmlformats.org/officeDocument/2006/relationships/hyperlink" Target="http://www.coe.int/t/dg4/linguistic/source/framework_en.pdf" TargetMode="External"/><Relationship Id="rId25" Type="http://schemas.openxmlformats.org/officeDocument/2006/relationships/hyperlink" Target="http://www.coe.int/T/DG4/Portfolio/?L=E&amp;M=/main_pages/introduction.html" TargetMode="External"/><Relationship Id="rId33" Type="http://schemas.openxmlformats.org/officeDocument/2006/relationships/hyperlink" Target="http://www.alte.org/projects/eelp.php" TargetMode="External"/><Relationship Id="rId38" Type="http://schemas.openxmlformats.org/officeDocument/2006/relationships/hyperlink" Target="https://mail.middlebury.edu/owa/redir.aspx?C=1SxiVRvzc02a0wPl8ChD6rWYet7Ez9AIpQQpGjNsYYDF3Di7_ZijZRvQvrsdLCPpnZcl7Fm7Pi4.&amp;URL=http%3a%2f%2fwww.script.lu%2factivinno%2fportfolio%2fkohonen_european_language_portfolio.pdf" TargetMode="External"/><Relationship Id="rId46" Type="http://schemas.openxmlformats.org/officeDocument/2006/relationships/hyperlink" Target="http://ressources-cla.univ-fcomte.fr/gerflint/Europe6/Europe6.html" TargetMode="External"/><Relationship Id="rId20" Type="http://schemas.openxmlformats.org/officeDocument/2006/relationships/hyperlink" Target="https://europass.cedefop.europa.eu/europass/home/vernav/Europass+Documents/Europass+Language+Passport.csp" TargetMode="External"/><Relationship Id="rId41" Type="http://schemas.openxmlformats.org/officeDocument/2006/relationships/hyperlink" Target="http://www.trinitycollege.co.uk/resource/?id=2261" TargetMode="External"/><Relationship Id="rId54"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coe.int/T/DG4/Portfolio/documents/case_studies_CEF.doc" TargetMode="External"/><Relationship Id="rId15" Type="http://schemas.openxmlformats.org/officeDocument/2006/relationships/hyperlink" Target="http://www.coe.int/t/dg4/linguistic/CADRE_EN.asp" TargetMode="External"/><Relationship Id="rId23" Type="http://schemas.openxmlformats.org/officeDocument/2006/relationships/hyperlink" Target="https://wcd.coe.int/" TargetMode="External"/><Relationship Id="rId28" Type="http://schemas.openxmlformats.org/officeDocument/2006/relationships/hyperlink" Target="http://www.coe.int/T/DG4/Portfolio/?L=E&amp;M=/main_pages/levels.html" TargetMode="External"/><Relationship Id="rId36" Type="http://schemas.openxmlformats.org/officeDocument/2006/relationships/hyperlink" Target="https://journals.openedition.org/apliut/5195" TargetMode="External"/><Relationship Id="rId49" Type="http://schemas.openxmlformats.org/officeDocument/2006/relationships/hyperlink" Target="https://mail.middlebury.edu/owa/redir.aspx?C=1SxiVRvzc02a0wPl8ChD6rWYet7Ez9AIpQQpGjNsYYDF3Di7_ZijZRvQvrsdLCPpnZcl7Fm7Pi4.&amp;URL=http%3a%2f%2fwww.coe.int%2fT%2fDG4%2fPortfolio%2fdocuments_intro%2fEguid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21</Pages>
  <Words>8423</Words>
  <Characters>48014</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Monterey Institute of International Studies</Company>
  <LinksUpToDate>false</LinksUpToDate>
  <CharactersWithSpaces>56325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Bailey, Kathleen</dc:creator>
  <cp:lastModifiedBy>Kathi Bailey</cp:lastModifiedBy>
  <cp:revision>18</cp:revision>
  <dcterms:created xsi:type="dcterms:W3CDTF">2024-10-22T20:23:00Z</dcterms:created>
  <dcterms:modified xsi:type="dcterms:W3CDTF">2024-10-22T21:04:00Z</dcterms:modified>
</cp:coreProperties>
</file>